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BA0AA6" w14:textId="39E36CDF" w:rsidR="000725D1" w:rsidRPr="00DC2A35" w:rsidRDefault="00606027">
      <w:pPr>
        <w:rPr>
          <w:rFonts w:ascii="Arial" w:hAnsi="Arial" w:cs="Arial"/>
        </w:rPr>
      </w:pPr>
      <w:r w:rsidRPr="00DC2A35">
        <w:rPr>
          <w:rFonts w:ascii="Arial" w:hAnsi="Arial" w:cs="Arial"/>
        </w:rPr>
        <w:t>Getting started with UDL</w:t>
      </w:r>
    </w:p>
    <w:p w14:paraId="64D478D5" w14:textId="462C6AB4" w:rsidR="001758A3" w:rsidRPr="00DC2A35" w:rsidRDefault="001758A3">
      <w:pPr>
        <w:rPr>
          <w:rFonts w:ascii="Arial" w:hAnsi="Arial" w:cs="Arial"/>
        </w:rPr>
      </w:pPr>
    </w:p>
    <w:p w14:paraId="310667BD" w14:textId="71D5B6FA" w:rsidR="001758A3" w:rsidRPr="00DC2A35" w:rsidRDefault="001758A3">
      <w:pPr>
        <w:rPr>
          <w:rFonts w:ascii="Arial" w:hAnsi="Arial" w:cs="Arial"/>
        </w:rPr>
      </w:pPr>
      <w:r w:rsidRPr="00DC2A35">
        <w:rPr>
          <w:rFonts w:ascii="Arial" w:hAnsi="Arial" w:cs="Arial"/>
        </w:rPr>
        <w:t xml:space="preserve">Many people think that UDL applies only to people with sight or hearing impairments, but this is not accurate. </w:t>
      </w:r>
    </w:p>
    <w:p w14:paraId="2ED99985" w14:textId="6CE3512A" w:rsidR="00EF6E23" w:rsidRPr="00DC2A35" w:rsidRDefault="00EF6E23">
      <w:pPr>
        <w:rPr>
          <w:rFonts w:ascii="Arial" w:hAnsi="Arial" w:cs="Arial"/>
        </w:rPr>
      </w:pPr>
    </w:p>
    <w:p w14:paraId="67ADADE5" w14:textId="622A00CB" w:rsidR="00EF6E23" w:rsidRPr="00DC2A35" w:rsidRDefault="00EF6E23">
      <w:pPr>
        <w:rPr>
          <w:rFonts w:ascii="Arial" w:hAnsi="Arial" w:cs="Arial"/>
        </w:rPr>
      </w:pPr>
      <w:r w:rsidRPr="00DC2A35">
        <w:rPr>
          <w:rFonts w:ascii="Arial" w:hAnsi="Arial" w:cs="Arial"/>
        </w:rPr>
        <w:t xml:space="preserve"> The guidelines are about reaching all students through multiple means of engagement, multiple means of representing material and multiple ways to show learning.</w:t>
      </w:r>
    </w:p>
    <w:p w14:paraId="006D4CB5" w14:textId="7C2470E0" w:rsidR="00EF6E23" w:rsidRPr="00DC2A35" w:rsidRDefault="00EF6E23">
      <w:pPr>
        <w:rPr>
          <w:rFonts w:ascii="Arial" w:hAnsi="Arial" w:cs="Arial"/>
        </w:rPr>
      </w:pPr>
    </w:p>
    <w:p w14:paraId="1D0B3944" w14:textId="1BCE84FA" w:rsidR="00EF6E23" w:rsidRDefault="00EF6E23">
      <w:pPr>
        <w:rPr>
          <w:rFonts w:ascii="Arial" w:hAnsi="Arial" w:cs="Arial"/>
        </w:rPr>
      </w:pPr>
      <w:r w:rsidRPr="00DC2A35">
        <w:rPr>
          <w:rFonts w:ascii="Arial" w:hAnsi="Arial" w:cs="Arial"/>
        </w:rPr>
        <w:t>Today we will e</w:t>
      </w:r>
      <w:r w:rsidR="00DC2A35">
        <w:rPr>
          <w:rFonts w:ascii="Arial" w:hAnsi="Arial" w:cs="Arial"/>
        </w:rPr>
        <w:t>x</w:t>
      </w:r>
      <w:r w:rsidRPr="00DC2A35">
        <w:rPr>
          <w:rFonts w:ascii="Arial" w:hAnsi="Arial" w:cs="Arial"/>
        </w:rPr>
        <w:t>plore a worksheet and also reflect on who are learners are and what their goals and aspirations mean to the learning environment.</w:t>
      </w:r>
    </w:p>
    <w:p w14:paraId="5CD01C32" w14:textId="36D69EE7" w:rsidR="00B006E2" w:rsidRDefault="00B006E2">
      <w:pPr>
        <w:rPr>
          <w:rFonts w:ascii="Arial" w:hAnsi="Arial" w:cs="Arial"/>
        </w:rPr>
      </w:pPr>
    </w:p>
    <w:p w14:paraId="629ADD9B" w14:textId="7C888804" w:rsidR="00B006E2" w:rsidRDefault="00B006E2">
      <w:pPr>
        <w:rPr>
          <w:rFonts w:ascii="Arial" w:hAnsi="Arial" w:cs="Arial"/>
        </w:rPr>
      </w:pPr>
      <w:r>
        <w:rPr>
          <w:rFonts w:ascii="Arial" w:hAnsi="Arial" w:cs="Arial"/>
        </w:rPr>
        <w:t>So first I want you to take a few minutes to think about YOUR students.  Do you have people with dyslexia, autism, different learning styles, different goals and aspirations?  That may help you decide where to begin.</w:t>
      </w:r>
      <w:r w:rsidR="0009765F">
        <w:rPr>
          <w:rFonts w:ascii="Arial" w:hAnsi="Arial" w:cs="Arial"/>
        </w:rPr>
        <w:t xml:space="preserve">  Please write a bit in the chat about your learners.</w:t>
      </w:r>
    </w:p>
    <w:p w14:paraId="1CD70CF9" w14:textId="01196854" w:rsidR="0009765F" w:rsidRDefault="0009765F">
      <w:pPr>
        <w:rPr>
          <w:rFonts w:ascii="Arial" w:hAnsi="Arial" w:cs="Arial"/>
        </w:rPr>
      </w:pPr>
    </w:p>
    <w:p w14:paraId="46C41703" w14:textId="4623964A" w:rsidR="0009765F" w:rsidRDefault="0009765F">
      <w:pPr>
        <w:rPr>
          <w:rFonts w:ascii="Arial" w:hAnsi="Arial" w:cs="Arial"/>
        </w:rPr>
      </w:pPr>
      <w:r>
        <w:rPr>
          <w:rFonts w:ascii="Arial" w:hAnsi="Arial" w:cs="Arial"/>
        </w:rPr>
        <w:t>Then we will briefly go thru some of the strategies and see where you might want to begin.  UDL is meant to be iterative and you don’t have to do everything</w:t>
      </w:r>
      <w:bookmarkStart w:id="0" w:name="_GoBack"/>
      <w:bookmarkEnd w:id="0"/>
      <w:r>
        <w:rPr>
          <w:rFonts w:ascii="Arial" w:hAnsi="Arial" w:cs="Arial"/>
        </w:rPr>
        <w:t xml:space="preserve"> at once.</w:t>
      </w:r>
    </w:p>
    <w:p w14:paraId="253F458B" w14:textId="075BAB68" w:rsidR="00B006E2" w:rsidRDefault="00B006E2">
      <w:pPr>
        <w:rPr>
          <w:rFonts w:ascii="Arial" w:hAnsi="Arial" w:cs="Arial"/>
        </w:rPr>
      </w:pPr>
    </w:p>
    <w:p w14:paraId="62CB7A50" w14:textId="638F0B45" w:rsidR="00B006E2" w:rsidRDefault="00B006E2">
      <w:pPr>
        <w:rPr>
          <w:rFonts w:ascii="Arial" w:hAnsi="Arial" w:cs="Arial"/>
        </w:rPr>
      </w:pPr>
      <w:hyperlink r:id="rId5" w:history="1">
        <w:r w:rsidRPr="00FD3807">
          <w:rPr>
            <w:rStyle w:val="Hyperlink"/>
            <w:rFonts w:ascii="Arial" w:hAnsi="Arial" w:cs="Arial"/>
          </w:rPr>
          <w:t>https://udlguidelines.cast.org/engagement</w:t>
        </w:r>
      </w:hyperlink>
    </w:p>
    <w:p w14:paraId="7B5FCE6D" w14:textId="5E33466C" w:rsidR="00B006E2" w:rsidRDefault="00B006E2">
      <w:pPr>
        <w:rPr>
          <w:rFonts w:ascii="Arial" w:hAnsi="Arial" w:cs="Arial"/>
        </w:rPr>
      </w:pPr>
      <w:hyperlink r:id="rId6" w:history="1">
        <w:r w:rsidRPr="00FD3807">
          <w:rPr>
            <w:rStyle w:val="Hyperlink"/>
            <w:rFonts w:ascii="Arial" w:hAnsi="Arial" w:cs="Arial"/>
          </w:rPr>
          <w:t>https://udlguidelines.cast.org/representation</w:t>
        </w:r>
      </w:hyperlink>
    </w:p>
    <w:p w14:paraId="16F82C6F" w14:textId="0FCD0BFC" w:rsidR="00B006E2" w:rsidRDefault="00B006E2">
      <w:pPr>
        <w:rPr>
          <w:rFonts w:ascii="Arial" w:hAnsi="Arial" w:cs="Arial"/>
        </w:rPr>
      </w:pPr>
      <w:hyperlink r:id="rId7" w:history="1">
        <w:r w:rsidRPr="00FD3807">
          <w:rPr>
            <w:rStyle w:val="Hyperlink"/>
            <w:rFonts w:ascii="Arial" w:hAnsi="Arial" w:cs="Arial"/>
          </w:rPr>
          <w:t>https://udlguidelines.cast.org/action-expression</w:t>
        </w:r>
      </w:hyperlink>
    </w:p>
    <w:p w14:paraId="5C525FCB" w14:textId="28959CEB" w:rsidR="00B006E2" w:rsidRDefault="00B006E2">
      <w:pPr>
        <w:rPr>
          <w:rFonts w:ascii="Arial" w:hAnsi="Arial" w:cs="Arial"/>
        </w:rPr>
      </w:pPr>
      <w:hyperlink r:id="rId8" w:history="1">
        <w:r w:rsidRPr="00FD3807">
          <w:rPr>
            <w:rStyle w:val="Hyperlink"/>
            <w:rFonts w:ascii="Arial" w:hAnsi="Arial" w:cs="Arial"/>
          </w:rPr>
          <w:t>https://udlguidelines.cast.org/more/frequently-asked-questions</w:t>
        </w:r>
      </w:hyperlink>
    </w:p>
    <w:p w14:paraId="3EE7C772" w14:textId="793C5D26" w:rsidR="00B006E2" w:rsidRDefault="00B006E2">
      <w:pPr>
        <w:rPr>
          <w:rFonts w:ascii="Arial" w:hAnsi="Arial" w:cs="Arial"/>
        </w:rPr>
      </w:pPr>
      <w:hyperlink r:id="rId9" w:history="1">
        <w:r w:rsidRPr="00FD3807">
          <w:rPr>
            <w:rStyle w:val="Hyperlink"/>
            <w:rFonts w:ascii="Arial" w:hAnsi="Arial" w:cs="Arial"/>
          </w:rPr>
          <w:t>https://udlguidelines.cast.org/more/about-graphic-organizer</w:t>
        </w:r>
      </w:hyperlink>
    </w:p>
    <w:p w14:paraId="36E5C1DC" w14:textId="77777777" w:rsidR="00B006E2" w:rsidRPr="00DC2A35" w:rsidRDefault="00B006E2">
      <w:pPr>
        <w:rPr>
          <w:rFonts w:ascii="Arial" w:hAnsi="Arial" w:cs="Arial"/>
        </w:rPr>
      </w:pPr>
    </w:p>
    <w:p w14:paraId="255D8205" w14:textId="77777777" w:rsidR="00EF6E23" w:rsidRPr="00DC2A35" w:rsidRDefault="00EF6E23">
      <w:pPr>
        <w:rPr>
          <w:rFonts w:ascii="Arial" w:hAnsi="Arial" w:cs="Arial"/>
        </w:rPr>
      </w:pPr>
    </w:p>
    <w:p w14:paraId="1A1F8F51" w14:textId="1FF695CB" w:rsidR="00606027" w:rsidRPr="00DC2A35" w:rsidRDefault="00DC2A35">
      <w:pPr>
        <w:rPr>
          <w:rFonts w:ascii="Arial" w:hAnsi="Arial" w:cs="Arial"/>
        </w:rPr>
      </w:pPr>
      <w:r w:rsidRPr="00DC2A35">
        <w:rPr>
          <w:rFonts w:ascii="Arial" w:hAnsi="Arial" w:cs="Arial"/>
        </w:rPr>
        <w:t>https://mlpp.pressbooks.pub/mavlearn/front-matter/introduction/</w:t>
      </w:r>
    </w:p>
    <w:p w14:paraId="37AB2EAF" w14:textId="77777777" w:rsidR="00A76AC0" w:rsidRPr="00DC2A35" w:rsidRDefault="00A76AC0" w:rsidP="00A76AC0">
      <w:pPr>
        <w:rPr>
          <w:rFonts w:ascii="Arial" w:hAnsi="Arial" w:cs="Arial"/>
        </w:rPr>
      </w:pPr>
      <w:proofErr w:type="spellStart"/>
      <w:r w:rsidRPr="00DC2A35">
        <w:rPr>
          <w:rFonts w:ascii="Arial" w:hAnsi="Arial" w:cs="Arial"/>
        </w:rPr>
        <w:t>Hasley</w:t>
      </w:r>
      <w:proofErr w:type="spellEnd"/>
      <w:r w:rsidRPr="00DC2A35">
        <w:rPr>
          <w:rFonts w:ascii="Arial" w:hAnsi="Arial" w:cs="Arial"/>
        </w:rPr>
        <w:t xml:space="preserve">, A. O., </w:t>
      </w:r>
      <w:proofErr w:type="spellStart"/>
      <w:r w:rsidRPr="00DC2A35">
        <w:rPr>
          <w:rFonts w:ascii="Arial" w:hAnsi="Arial" w:cs="Arial"/>
        </w:rPr>
        <w:t>Orndorf</w:t>
      </w:r>
      <w:proofErr w:type="spellEnd"/>
      <w:r w:rsidRPr="00DC2A35">
        <w:rPr>
          <w:rFonts w:ascii="Arial" w:hAnsi="Arial" w:cs="Arial"/>
        </w:rPr>
        <w:t xml:space="preserve">, H. (2022). </w:t>
      </w:r>
      <w:hyperlink r:id="rId10" w:tgtFrame="_blank" w:history="1">
        <w:r w:rsidRPr="00DC2A35">
          <w:rPr>
            <w:rStyle w:val="Hyperlink"/>
            <w:rFonts w:ascii="Arial" w:hAnsi="Arial" w:cs="Arial"/>
            <w:b/>
            <w:bCs/>
          </w:rPr>
          <w:t>Getting Started with Universal Design for Learning</w:t>
        </w:r>
      </w:hyperlink>
      <w:r w:rsidRPr="00DC2A35">
        <w:rPr>
          <w:rFonts w:ascii="Arial" w:hAnsi="Arial" w:cs="Arial"/>
        </w:rPr>
        <w:t xml:space="preserve">. </w:t>
      </w:r>
      <w:hyperlink r:id="rId11" w:history="1">
        <w:r w:rsidRPr="00DC2A35">
          <w:rPr>
            <w:rStyle w:val="Hyperlink"/>
            <w:rFonts w:ascii="Arial" w:hAnsi="Arial" w:cs="Arial"/>
          </w:rPr>
          <w:t>Universal Design for Learning</w:t>
        </w:r>
      </w:hyperlink>
      <w:r w:rsidRPr="00DC2A35">
        <w:rPr>
          <w:rFonts w:ascii="Arial" w:hAnsi="Arial" w:cs="Arial"/>
        </w:rPr>
        <w:t xml:space="preserve">, QUBES Educational Resources. </w:t>
      </w:r>
      <w:hyperlink r:id="rId12" w:tgtFrame="_blank" w:history="1">
        <w:r w:rsidRPr="00DC2A35">
          <w:rPr>
            <w:rStyle w:val="Hyperlink"/>
            <w:rFonts w:ascii="Arial" w:hAnsi="Arial" w:cs="Arial"/>
          </w:rPr>
          <w:t>doi:10.25334/8EC1-V892</w:t>
        </w:r>
      </w:hyperlink>
    </w:p>
    <w:p w14:paraId="3D2AD3FB" w14:textId="77777777" w:rsidR="00A76AC0" w:rsidRPr="00DC2A35" w:rsidRDefault="00A76AC0" w:rsidP="00A76AC0">
      <w:pPr>
        <w:pStyle w:val="NormalWeb"/>
        <w:rPr>
          <w:rFonts w:ascii="Arial" w:hAnsi="Arial" w:cs="Arial"/>
        </w:rPr>
      </w:pPr>
      <w:r w:rsidRPr="00DC2A35">
        <w:rPr>
          <w:rFonts w:ascii="Arial" w:hAnsi="Arial" w:cs="Arial"/>
        </w:rPr>
        <w:t>Three resources for faculty interested in an introduction to Universal Design for Learning (UDL). This module contains three resources for getting started with CAST's Universal Design for Learning framework. We suggest moving through the resources in order: </w:t>
      </w:r>
    </w:p>
    <w:p w14:paraId="2F1306F2" w14:textId="77777777" w:rsidR="00A76AC0" w:rsidRPr="00DC2A35" w:rsidRDefault="00A76AC0" w:rsidP="00A76AC0">
      <w:pPr>
        <w:numPr>
          <w:ilvl w:val="0"/>
          <w:numId w:val="1"/>
        </w:numPr>
        <w:spacing w:before="100" w:beforeAutospacing="1" w:after="100" w:afterAutospacing="1"/>
        <w:rPr>
          <w:rFonts w:ascii="Arial" w:hAnsi="Arial" w:cs="Arial"/>
        </w:rPr>
      </w:pPr>
      <w:r w:rsidRPr="00DC2A35">
        <w:rPr>
          <w:rFonts w:ascii="Arial" w:hAnsi="Arial" w:cs="Arial"/>
        </w:rPr>
        <w:t>Introduction to the Universal Design for Learning Guidelines</w:t>
      </w:r>
    </w:p>
    <w:p w14:paraId="07FE45B0" w14:textId="77777777" w:rsidR="00A76AC0" w:rsidRPr="00DC2A35" w:rsidRDefault="00A76AC0" w:rsidP="00A76AC0">
      <w:pPr>
        <w:numPr>
          <w:ilvl w:val="0"/>
          <w:numId w:val="1"/>
        </w:numPr>
        <w:spacing w:before="100" w:beforeAutospacing="1" w:after="100" w:afterAutospacing="1"/>
        <w:rPr>
          <w:rFonts w:ascii="Arial" w:hAnsi="Arial" w:cs="Arial"/>
        </w:rPr>
      </w:pPr>
      <w:r w:rsidRPr="00DC2A35">
        <w:rPr>
          <w:rFonts w:ascii="Arial" w:hAnsi="Arial" w:cs="Arial"/>
        </w:rPr>
        <w:t>UDL Mapping Activity</w:t>
      </w:r>
    </w:p>
    <w:p w14:paraId="40C42743" w14:textId="77777777" w:rsidR="00A76AC0" w:rsidRPr="00DC2A35" w:rsidRDefault="00A76AC0" w:rsidP="00A76AC0">
      <w:pPr>
        <w:numPr>
          <w:ilvl w:val="0"/>
          <w:numId w:val="1"/>
        </w:numPr>
        <w:spacing w:before="100" w:beforeAutospacing="1" w:after="100" w:afterAutospacing="1"/>
        <w:rPr>
          <w:rFonts w:ascii="Arial" w:hAnsi="Arial" w:cs="Arial"/>
        </w:rPr>
      </w:pPr>
      <w:r w:rsidRPr="00DC2A35">
        <w:rPr>
          <w:rFonts w:ascii="Arial" w:hAnsi="Arial" w:cs="Arial"/>
        </w:rPr>
        <w:t>Applying UDL to Existing Materials</w:t>
      </w:r>
    </w:p>
    <w:p w14:paraId="40230344" w14:textId="77777777" w:rsidR="00A76AC0" w:rsidRPr="00DC2A35" w:rsidRDefault="00A76AC0" w:rsidP="00A76AC0">
      <w:pPr>
        <w:spacing w:before="100" w:beforeAutospacing="1" w:after="100" w:afterAutospacing="1"/>
        <w:rPr>
          <w:rFonts w:ascii="Arial" w:hAnsi="Arial" w:cs="Arial"/>
        </w:rPr>
      </w:pPr>
      <w:r w:rsidRPr="00DC2A35">
        <w:rPr>
          <w:rFonts w:ascii="Arial" w:hAnsi="Arial" w:cs="Arial"/>
        </w:rPr>
        <w:t>These activities can be completed independently but there is great benefit to sharing and discussing your responses, mappings, and ideas with others. </w:t>
      </w:r>
      <w:hyperlink r:id="rId13" w:history="1">
        <w:r w:rsidRPr="00DC2A35">
          <w:rPr>
            <w:rStyle w:val="Hyperlink"/>
            <w:rFonts w:ascii="Arial" w:hAnsi="Arial" w:cs="Arial"/>
          </w:rPr>
          <w:t>https://qubeshub.org/publications/2837/1</w:t>
        </w:r>
      </w:hyperlink>
    </w:p>
    <w:p w14:paraId="161B325A" w14:textId="77777777" w:rsidR="00A76AC0" w:rsidRPr="00DC2A35" w:rsidRDefault="00A76AC0" w:rsidP="00A76AC0">
      <w:pPr>
        <w:rPr>
          <w:rFonts w:ascii="Arial" w:hAnsi="Arial" w:cs="Arial"/>
        </w:rPr>
      </w:pPr>
      <w:proofErr w:type="spellStart"/>
      <w:r w:rsidRPr="00DC2A35">
        <w:rPr>
          <w:rFonts w:ascii="Arial" w:hAnsi="Arial" w:cs="Arial"/>
        </w:rPr>
        <w:t>Hasley</w:t>
      </w:r>
      <w:proofErr w:type="spellEnd"/>
      <w:r w:rsidRPr="00DC2A35">
        <w:rPr>
          <w:rFonts w:ascii="Arial" w:hAnsi="Arial" w:cs="Arial"/>
        </w:rPr>
        <w:t xml:space="preserve">, A. O., </w:t>
      </w:r>
      <w:proofErr w:type="spellStart"/>
      <w:r w:rsidRPr="00DC2A35">
        <w:rPr>
          <w:rFonts w:ascii="Arial" w:hAnsi="Arial" w:cs="Arial"/>
        </w:rPr>
        <w:t>Orndorf</w:t>
      </w:r>
      <w:proofErr w:type="spellEnd"/>
      <w:r w:rsidRPr="00DC2A35">
        <w:rPr>
          <w:rFonts w:ascii="Arial" w:hAnsi="Arial" w:cs="Arial"/>
        </w:rPr>
        <w:t xml:space="preserve">, H. (2021). </w:t>
      </w:r>
      <w:hyperlink r:id="rId14" w:tgtFrame="_blank" w:history="1">
        <w:r w:rsidRPr="00DC2A35">
          <w:rPr>
            <w:rStyle w:val="Hyperlink"/>
            <w:rFonts w:ascii="Arial" w:hAnsi="Arial" w:cs="Arial"/>
            <w:b/>
            <w:bCs/>
          </w:rPr>
          <w:t>UDL Mapping Activity</w:t>
        </w:r>
      </w:hyperlink>
      <w:r w:rsidRPr="00DC2A35">
        <w:rPr>
          <w:rFonts w:ascii="Arial" w:hAnsi="Arial" w:cs="Arial"/>
        </w:rPr>
        <w:t xml:space="preserve">. </w:t>
      </w:r>
      <w:hyperlink r:id="rId15" w:history="1">
        <w:r w:rsidRPr="00DC2A35">
          <w:rPr>
            <w:rStyle w:val="Hyperlink"/>
            <w:rFonts w:ascii="Arial" w:hAnsi="Arial" w:cs="Arial"/>
          </w:rPr>
          <w:t>Universal Design for Learning</w:t>
        </w:r>
      </w:hyperlink>
      <w:r w:rsidRPr="00DC2A35">
        <w:rPr>
          <w:rFonts w:ascii="Arial" w:hAnsi="Arial" w:cs="Arial"/>
        </w:rPr>
        <w:t xml:space="preserve">, QUBES Educational Resources. </w:t>
      </w:r>
      <w:hyperlink r:id="rId16" w:tgtFrame="_blank" w:history="1">
        <w:r w:rsidRPr="00DC2A35">
          <w:rPr>
            <w:rStyle w:val="Hyperlink"/>
            <w:rFonts w:ascii="Arial" w:hAnsi="Arial" w:cs="Arial"/>
          </w:rPr>
          <w:t>doi:10.25334/E9D6-YE29</w:t>
        </w:r>
      </w:hyperlink>
    </w:p>
    <w:p w14:paraId="2C67615E" w14:textId="77777777" w:rsidR="00A76AC0" w:rsidRPr="00DC2A35" w:rsidRDefault="00A76AC0" w:rsidP="00A76AC0">
      <w:pPr>
        <w:rPr>
          <w:rFonts w:ascii="Arial" w:hAnsi="Arial" w:cs="Arial"/>
        </w:rPr>
      </w:pPr>
      <w:r w:rsidRPr="00DC2A35">
        <w:rPr>
          <w:rFonts w:ascii="Arial" w:hAnsi="Arial" w:cs="Arial"/>
        </w:rPr>
        <w:lastRenderedPageBreak/>
        <w:t>Using the UDL Guidelines as an analysis tool promotes a deeper understanding of UDL checkpoints, provides practice in recognizing alignment between UDL checkpoints and instructional strategies, and yields a result that highlights patterns and areas of improvement within the material. In this activity, faculty select a short, modular resource, either one they developed or something they use regularly, identify the learning objectives, and then conduct a UDL Mapping. Examples and templates for conducting a mapping are included. https://qubeshub.org/publications/2770/1</w:t>
      </w:r>
    </w:p>
    <w:p w14:paraId="150F0F3E" w14:textId="04B6CFE2" w:rsidR="00A76AC0" w:rsidRPr="00DC2A35" w:rsidRDefault="00EF6E23" w:rsidP="00A76AC0">
      <w:pPr>
        <w:spacing w:before="100" w:beforeAutospacing="1" w:after="100" w:afterAutospacing="1"/>
        <w:rPr>
          <w:rFonts w:ascii="Arial" w:hAnsi="Arial" w:cs="Arial"/>
        </w:rPr>
      </w:pPr>
      <w:hyperlink r:id="rId17" w:history="1">
        <w:r w:rsidRPr="00DC2A35">
          <w:rPr>
            <w:rStyle w:val="Hyperlink"/>
            <w:rFonts w:ascii="Arial" w:hAnsi="Arial" w:cs="Arial"/>
          </w:rPr>
          <w:t>https://cornerstone.lib.mnsu.edu/cgi/viewcontent.cgi?article=1200&amp;context=lib_services_fac_pubs</w:t>
        </w:r>
      </w:hyperlink>
    </w:p>
    <w:p w14:paraId="33A9A5AB" w14:textId="77777777" w:rsidR="00EF6E23" w:rsidRPr="00EF6E23" w:rsidRDefault="00EF6E23" w:rsidP="00EF6E23">
      <w:pPr>
        <w:rPr>
          <w:rFonts w:ascii="Arial" w:eastAsia="Times New Roman" w:hAnsi="Arial" w:cs="Arial"/>
        </w:rPr>
      </w:pPr>
      <w:r w:rsidRPr="00EF6E23">
        <w:rPr>
          <w:rFonts w:ascii="Arial" w:eastAsia="Times New Roman" w:hAnsi="Arial" w:cs="Arial"/>
        </w:rPr>
        <w:t>10 Strategies for Engaging Learners with Universal Design for Learning</w:t>
      </w:r>
      <w:r w:rsidRPr="00EF6E23">
        <w:rPr>
          <w:rFonts w:ascii="Arial" w:eastAsia="Times New Roman" w:hAnsi="Arial" w:cs="Arial"/>
        </w:rPr>
        <w:br/>
        <w:t>and Antiracism</w:t>
      </w:r>
      <w:r w:rsidRPr="00EF6E23">
        <w:rPr>
          <w:rFonts w:ascii="Arial" w:eastAsia="Times New Roman" w:hAnsi="Arial" w:cs="Arial"/>
        </w:rPr>
        <w:br/>
        <w:t>Published version online: https://mlpp.pressbooks.pub/mavlearn/chapter/10-strategies-for-engaging-</w:t>
      </w:r>
      <w:r w:rsidRPr="00EF6E23">
        <w:rPr>
          <w:rFonts w:ascii="Arial" w:eastAsia="Times New Roman" w:hAnsi="Arial" w:cs="Arial"/>
        </w:rPr>
        <w:br/>
        <w:t>learners-with-universal-design-for-learning-and-antiracism/</w:t>
      </w:r>
    </w:p>
    <w:p w14:paraId="2B7A0F58" w14:textId="77777777" w:rsidR="00EF6E23" w:rsidRPr="00DC2A35" w:rsidRDefault="00EF6E23" w:rsidP="00A76AC0">
      <w:pPr>
        <w:spacing w:before="100" w:beforeAutospacing="1" w:after="100" w:afterAutospacing="1"/>
        <w:rPr>
          <w:rFonts w:ascii="Arial" w:hAnsi="Arial" w:cs="Arial"/>
        </w:rPr>
      </w:pPr>
    </w:p>
    <w:p w14:paraId="7DC88AEC" w14:textId="77777777" w:rsidR="00A76AC0" w:rsidRPr="00DC2A35" w:rsidRDefault="00A76AC0" w:rsidP="00A76AC0">
      <w:pPr>
        <w:rPr>
          <w:rFonts w:ascii="Arial" w:hAnsi="Arial" w:cs="Arial"/>
        </w:rPr>
      </w:pPr>
      <w:proofErr w:type="spellStart"/>
      <w:r w:rsidRPr="00DC2A35">
        <w:rPr>
          <w:rFonts w:ascii="Arial" w:hAnsi="Arial" w:cs="Arial"/>
        </w:rPr>
        <w:t>Hasley</w:t>
      </w:r>
      <w:proofErr w:type="spellEnd"/>
      <w:r w:rsidRPr="00DC2A35">
        <w:rPr>
          <w:rFonts w:ascii="Arial" w:hAnsi="Arial" w:cs="Arial"/>
        </w:rPr>
        <w:t xml:space="preserve">, A. O., </w:t>
      </w:r>
      <w:proofErr w:type="spellStart"/>
      <w:r w:rsidRPr="00DC2A35">
        <w:rPr>
          <w:rFonts w:ascii="Arial" w:hAnsi="Arial" w:cs="Arial"/>
        </w:rPr>
        <w:t>Orndorf</w:t>
      </w:r>
      <w:proofErr w:type="spellEnd"/>
      <w:r w:rsidRPr="00DC2A35">
        <w:rPr>
          <w:rFonts w:ascii="Arial" w:hAnsi="Arial" w:cs="Arial"/>
        </w:rPr>
        <w:t xml:space="preserve">, H. (2021). </w:t>
      </w:r>
      <w:hyperlink r:id="rId18" w:tgtFrame="_blank" w:history="1">
        <w:r w:rsidRPr="00DC2A35">
          <w:rPr>
            <w:rStyle w:val="Hyperlink"/>
            <w:rFonts w:ascii="Arial" w:hAnsi="Arial" w:cs="Arial"/>
            <w:b/>
            <w:bCs/>
          </w:rPr>
          <w:t>Introduction to the Universal Design for Learning Guidelines</w:t>
        </w:r>
      </w:hyperlink>
      <w:r w:rsidRPr="00DC2A35">
        <w:rPr>
          <w:rFonts w:ascii="Arial" w:hAnsi="Arial" w:cs="Arial"/>
        </w:rPr>
        <w:t xml:space="preserve">. </w:t>
      </w:r>
      <w:hyperlink r:id="rId19" w:history="1">
        <w:r w:rsidRPr="00DC2A35">
          <w:rPr>
            <w:rStyle w:val="Hyperlink"/>
            <w:rFonts w:ascii="Arial" w:hAnsi="Arial" w:cs="Arial"/>
          </w:rPr>
          <w:t>Universal Design for Learning</w:t>
        </w:r>
      </w:hyperlink>
      <w:r w:rsidRPr="00DC2A35">
        <w:rPr>
          <w:rFonts w:ascii="Arial" w:hAnsi="Arial" w:cs="Arial"/>
        </w:rPr>
        <w:t xml:space="preserve">, QUBES Educational Resources. </w:t>
      </w:r>
      <w:hyperlink r:id="rId20" w:tgtFrame="_blank" w:history="1">
        <w:r w:rsidRPr="00DC2A35">
          <w:rPr>
            <w:rStyle w:val="Hyperlink"/>
            <w:rFonts w:ascii="Arial" w:hAnsi="Arial" w:cs="Arial"/>
          </w:rPr>
          <w:t>doi:10.25334/3MJJ-4D08</w:t>
        </w:r>
      </w:hyperlink>
    </w:p>
    <w:p w14:paraId="118671EE" w14:textId="77777777" w:rsidR="00A76AC0" w:rsidRPr="00DC2A35" w:rsidRDefault="007A3941" w:rsidP="00A76AC0">
      <w:pPr>
        <w:spacing w:before="100" w:beforeAutospacing="1" w:after="100" w:afterAutospacing="1"/>
        <w:rPr>
          <w:rFonts w:ascii="Arial" w:hAnsi="Arial" w:cs="Arial"/>
        </w:rPr>
      </w:pPr>
      <w:hyperlink r:id="rId21" w:history="1">
        <w:r w:rsidR="00A76AC0" w:rsidRPr="00DC2A35">
          <w:rPr>
            <w:rStyle w:val="Hyperlink"/>
            <w:rFonts w:ascii="Arial" w:hAnsi="Arial" w:cs="Arial"/>
          </w:rPr>
          <w:t>https://qubeshub.org/publications/2769/1</w:t>
        </w:r>
      </w:hyperlink>
    </w:p>
    <w:p w14:paraId="6DCD640A" w14:textId="77777777" w:rsidR="00A76AC0" w:rsidRPr="00DC2A35" w:rsidRDefault="00A76AC0" w:rsidP="00A76AC0">
      <w:pPr>
        <w:pStyle w:val="NormalWeb"/>
        <w:rPr>
          <w:rFonts w:ascii="Arial" w:hAnsi="Arial" w:cs="Arial"/>
        </w:rPr>
      </w:pPr>
      <w:r w:rsidRPr="00DC2A35">
        <w:rPr>
          <w:rFonts w:ascii="Arial" w:hAnsi="Arial" w:cs="Arial"/>
        </w:rPr>
        <w:t>The Universal Design for Learning Guidelines were developed by CAST in the 1990s using learning and neuroscience research. The UDL Guidelines advocate for designing learning environments and materials to plan for variability rather than average, better supporting all learners in becoming experts in how they learn. With its three principles, nine guidelines, and 31 checkpoints the UDL framework can at first be overwhelming. The activities included in this module are intended to guide faculty, instructors, and professional developers towards a foundational understanding of UDL. The activities include: </w:t>
      </w:r>
    </w:p>
    <w:p w14:paraId="7B83D6C1" w14:textId="77777777" w:rsidR="00A76AC0" w:rsidRPr="00DC2A35" w:rsidRDefault="00A76AC0" w:rsidP="00A76AC0">
      <w:pPr>
        <w:numPr>
          <w:ilvl w:val="0"/>
          <w:numId w:val="2"/>
        </w:numPr>
        <w:spacing w:before="100" w:beforeAutospacing="1" w:after="100" w:afterAutospacing="1"/>
        <w:rPr>
          <w:rFonts w:ascii="Arial" w:hAnsi="Arial" w:cs="Arial"/>
        </w:rPr>
      </w:pPr>
      <w:r w:rsidRPr="00DC2A35">
        <w:rPr>
          <w:rFonts w:ascii="Arial" w:hAnsi="Arial" w:cs="Arial"/>
        </w:rPr>
        <w:t>Universal Design for Learning Guidelines</w:t>
      </w:r>
    </w:p>
    <w:p w14:paraId="0BD2A586" w14:textId="77777777" w:rsidR="00A76AC0" w:rsidRPr="00DC2A35" w:rsidRDefault="00A76AC0" w:rsidP="00A76AC0">
      <w:pPr>
        <w:numPr>
          <w:ilvl w:val="0"/>
          <w:numId w:val="2"/>
        </w:numPr>
        <w:spacing w:before="100" w:beforeAutospacing="1" w:after="100" w:afterAutospacing="1"/>
        <w:rPr>
          <w:rFonts w:ascii="Arial" w:hAnsi="Arial" w:cs="Arial"/>
        </w:rPr>
      </w:pPr>
      <w:r w:rsidRPr="00DC2A35">
        <w:rPr>
          <w:rFonts w:ascii="Arial" w:hAnsi="Arial" w:cs="Arial"/>
        </w:rPr>
        <w:t>Cultivating a UDL Mindset</w:t>
      </w:r>
    </w:p>
    <w:p w14:paraId="2B24BF73" w14:textId="77777777" w:rsidR="00A76AC0" w:rsidRPr="00DC2A35" w:rsidRDefault="00A76AC0" w:rsidP="00A76AC0">
      <w:pPr>
        <w:spacing w:before="100" w:beforeAutospacing="1" w:after="100" w:afterAutospacing="1"/>
        <w:ind w:left="720"/>
        <w:rPr>
          <w:rFonts w:ascii="Arial" w:hAnsi="Arial" w:cs="Arial"/>
        </w:rPr>
      </w:pPr>
    </w:p>
    <w:p w14:paraId="3BD17A57" w14:textId="77777777" w:rsidR="00A76AC0" w:rsidRPr="00DC2A35" w:rsidRDefault="00A76AC0" w:rsidP="00A76AC0">
      <w:pPr>
        <w:ind w:left="360"/>
        <w:rPr>
          <w:rFonts w:ascii="Arial" w:hAnsi="Arial" w:cs="Arial"/>
        </w:rPr>
      </w:pPr>
      <w:proofErr w:type="spellStart"/>
      <w:r w:rsidRPr="00DC2A35">
        <w:rPr>
          <w:rFonts w:ascii="Arial" w:hAnsi="Arial" w:cs="Arial"/>
        </w:rPr>
        <w:t>Hasley</w:t>
      </w:r>
      <w:proofErr w:type="spellEnd"/>
      <w:r w:rsidRPr="00DC2A35">
        <w:rPr>
          <w:rFonts w:ascii="Arial" w:hAnsi="Arial" w:cs="Arial"/>
        </w:rPr>
        <w:t xml:space="preserve">, A. O., </w:t>
      </w:r>
      <w:proofErr w:type="spellStart"/>
      <w:r w:rsidRPr="00DC2A35">
        <w:rPr>
          <w:rFonts w:ascii="Arial" w:hAnsi="Arial" w:cs="Arial"/>
        </w:rPr>
        <w:t>Orndorf</w:t>
      </w:r>
      <w:proofErr w:type="spellEnd"/>
      <w:r w:rsidRPr="00DC2A35">
        <w:rPr>
          <w:rFonts w:ascii="Arial" w:hAnsi="Arial" w:cs="Arial"/>
        </w:rPr>
        <w:t xml:space="preserve">, H. (2021). </w:t>
      </w:r>
      <w:hyperlink r:id="rId22" w:tgtFrame="_blank" w:history="1">
        <w:r w:rsidRPr="00DC2A35">
          <w:rPr>
            <w:rStyle w:val="Hyperlink"/>
            <w:rFonts w:ascii="Arial" w:hAnsi="Arial" w:cs="Arial"/>
            <w:b/>
            <w:bCs/>
          </w:rPr>
          <w:t>UDL Guidelines Workbook</w:t>
        </w:r>
      </w:hyperlink>
      <w:r w:rsidRPr="00DC2A35">
        <w:rPr>
          <w:rFonts w:ascii="Arial" w:hAnsi="Arial" w:cs="Arial"/>
        </w:rPr>
        <w:t xml:space="preserve">. </w:t>
      </w:r>
      <w:hyperlink r:id="rId23" w:history="1">
        <w:r w:rsidRPr="00DC2A35">
          <w:rPr>
            <w:rStyle w:val="Hyperlink"/>
            <w:rFonts w:ascii="Arial" w:hAnsi="Arial" w:cs="Arial"/>
          </w:rPr>
          <w:t>Universal Design for Learning</w:t>
        </w:r>
      </w:hyperlink>
      <w:r w:rsidRPr="00DC2A35">
        <w:rPr>
          <w:rFonts w:ascii="Arial" w:hAnsi="Arial" w:cs="Arial"/>
        </w:rPr>
        <w:t xml:space="preserve">, QUBES Educational Resources. </w:t>
      </w:r>
      <w:hyperlink r:id="rId24" w:tgtFrame="_blank" w:history="1">
        <w:r w:rsidRPr="00DC2A35">
          <w:rPr>
            <w:rStyle w:val="Hyperlink"/>
            <w:rFonts w:ascii="Arial" w:hAnsi="Arial" w:cs="Arial"/>
          </w:rPr>
          <w:t>doi:10.25334/FJDE-KT82</w:t>
        </w:r>
      </w:hyperlink>
    </w:p>
    <w:p w14:paraId="6E4F3418" w14:textId="2C469162" w:rsidR="00A76AC0" w:rsidRPr="00DC2A35" w:rsidRDefault="007A3941" w:rsidP="00A76AC0">
      <w:pPr>
        <w:spacing w:before="100" w:beforeAutospacing="1" w:after="100" w:afterAutospacing="1"/>
        <w:rPr>
          <w:rFonts w:ascii="Arial" w:hAnsi="Arial" w:cs="Arial"/>
        </w:rPr>
      </w:pPr>
      <w:hyperlink r:id="rId25" w:history="1">
        <w:r w:rsidR="00A76AC0" w:rsidRPr="00DC2A35">
          <w:rPr>
            <w:rStyle w:val="Hyperlink"/>
            <w:rFonts w:ascii="Arial" w:hAnsi="Arial" w:cs="Arial"/>
          </w:rPr>
          <w:t>https://qubeshub.org/publications/1836/1</w:t>
        </w:r>
      </w:hyperlink>
    </w:p>
    <w:p w14:paraId="2A442F66" w14:textId="77777777" w:rsidR="00A76AC0" w:rsidRPr="00DC2A35" w:rsidRDefault="00A76AC0" w:rsidP="00A76AC0">
      <w:pPr>
        <w:ind w:left="360"/>
        <w:rPr>
          <w:rFonts w:ascii="Arial" w:hAnsi="Arial" w:cs="Arial"/>
        </w:rPr>
      </w:pPr>
      <w:proofErr w:type="spellStart"/>
      <w:r w:rsidRPr="00DC2A35">
        <w:rPr>
          <w:rFonts w:ascii="Arial" w:hAnsi="Arial" w:cs="Arial"/>
        </w:rPr>
        <w:t>Hasley</w:t>
      </w:r>
      <w:proofErr w:type="spellEnd"/>
      <w:r w:rsidRPr="00DC2A35">
        <w:rPr>
          <w:rFonts w:ascii="Arial" w:hAnsi="Arial" w:cs="Arial"/>
        </w:rPr>
        <w:t xml:space="preserve">, A. O., </w:t>
      </w:r>
      <w:proofErr w:type="spellStart"/>
      <w:r w:rsidRPr="00DC2A35">
        <w:rPr>
          <w:rFonts w:ascii="Arial" w:hAnsi="Arial" w:cs="Arial"/>
        </w:rPr>
        <w:t>Orndorf</w:t>
      </w:r>
      <w:proofErr w:type="spellEnd"/>
      <w:r w:rsidRPr="00DC2A35">
        <w:rPr>
          <w:rFonts w:ascii="Arial" w:hAnsi="Arial" w:cs="Arial"/>
        </w:rPr>
        <w:t xml:space="preserve">, H. (2021). </w:t>
      </w:r>
      <w:hyperlink r:id="rId26" w:tgtFrame="_blank" w:history="1">
        <w:r w:rsidRPr="00DC2A35">
          <w:rPr>
            <w:rStyle w:val="Hyperlink"/>
            <w:rFonts w:ascii="Arial" w:hAnsi="Arial" w:cs="Arial"/>
            <w:b/>
            <w:bCs/>
          </w:rPr>
          <w:t>UDL Guidelines Workbook</w:t>
        </w:r>
      </w:hyperlink>
      <w:r w:rsidRPr="00DC2A35">
        <w:rPr>
          <w:rFonts w:ascii="Arial" w:hAnsi="Arial" w:cs="Arial"/>
        </w:rPr>
        <w:t xml:space="preserve">. </w:t>
      </w:r>
      <w:hyperlink r:id="rId27" w:history="1">
        <w:r w:rsidRPr="00DC2A35">
          <w:rPr>
            <w:rStyle w:val="Hyperlink"/>
            <w:rFonts w:ascii="Arial" w:hAnsi="Arial" w:cs="Arial"/>
          </w:rPr>
          <w:t>Universal Design for Learning</w:t>
        </w:r>
      </w:hyperlink>
      <w:r w:rsidRPr="00DC2A35">
        <w:rPr>
          <w:rFonts w:ascii="Arial" w:hAnsi="Arial" w:cs="Arial"/>
        </w:rPr>
        <w:t xml:space="preserve">, QUBES Educational Resources. </w:t>
      </w:r>
      <w:hyperlink r:id="rId28" w:tgtFrame="_blank" w:history="1">
        <w:r w:rsidRPr="00DC2A35">
          <w:rPr>
            <w:rStyle w:val="Hyperlink"/>
            <w:rFonts w:ascii="Arial" w:hAnsi="Arial" w:cs="Arial"/>
          </w:rPr>
          <w:t>doi:10.25334/FJDE-KT82</w:t>
        </w:r>
      </w:hyperlink>
    </w:p>
    <w:p w14:paraId="14DB2AE2" w14:textId="77777777" w:rsidR="00A76AC0" w:rsidRPr="00DC2A35" w:rsidRDefault="00A76AC0" w:rsidP="00A76AC0">
      <w:pPr>
        <w:spacing w:before="100" w:beforeAutospacing="1" w:after="100" w:afterAutospacing="1"/>
        <w:rPr>
          <w:rFonts w:ascii="Arial" w:hAnsi="Arial" w:cs="Arial"/>
        </w:rPr>
      </w:pPr>
      <w:r w:rsidRPr="00DC2A35">
        <w:rPr>
          <w:rFonts w:ascii="Arial" w:hAnsi="Arial" w:cs="Arial"/>
        </w:rPr>
        <w:lastRenderedPageBreak/>
        <w:t>https://qubeshub.org/publications/1836/1</w:t>
      </w:r>
    </w:p>
    <w:p w14:paraId="3708D6E0" w14:textId="114E4FD6" w:rsidR="00A76AC0" w:rsidRPr="00DC2A35" w:rsidRDefault="00A76AC0" w:rsidP="00A76AC0">
      <w:pPr>
        <w:rPr>
          <w:rFonts w:ascii="Arial" w:hAnsi="Arial" w:cs="Arial"/>
        </w:rPr>
      </w:pPr>
      <w:r w:rsidRPr="00DC2A35">
        <w:rPr>
          <w:rFonts w:ascii="Arial" w:hAnsi="Arial" w:cs="Arial"/>
        </w:rPr>
        <w:t>In the spreadsheet the </w:t>
      </w:r>
      <w:hyperlink r:id="rId29" w:tgtFrame="_blank" w:history="1">
        <w:r w:rsidRPr="00DC2A35">
          <w:rPr>
            <w:rStyle w:val="Hyperlink"/>
            <w:rFonts w:ascii="Arial" w:hAnsi="Arial" w:cs="Arial"/>
          </w:rPr>
          <w:t>UDL guidelines and checkpoints</w:t>
        </w:r>
      </w:hyperlink>
      <w:r w:rsidRPr="00DC2A35">
        <w:rPr>
          <w:rFonts w:ascii="Arial" w:hAnsi="Arial" w:cs="Arial"/>
        </w:rPr>
        <w:t xml:space="preserve"> are linked to their full descriptions and examples at CAST There is space to map pieces of a learning resource or activity to the guidelines. Analyzing a resource with the spreadsheet can act as an exercise to familiarize yourself with the guidelines, identify how a resource aligns to the UDL guidelines, and identify where additional options for engagement, representation, and action &amp; expression could be applied. </w:t>
      </w:r>
    </w:p>
    <w:p w14:paraId="04597347" w14:textId="77777777" w:rsidR="005E0B6F" w:rsidRPr="00DC2A35" w:rsidRDefault="005E0B6F" w:rsidP="00A76AC0">
      <w:pPr>
        <w:rPr>
          <w:rFonts w:ascii="Arial" w:hAnsi="Arial" w:cs="Arial"/>
        </w:rPr>
      </w:pPr>
    </w:p>
    <w:p w14:paraId="7C3E0628" w14:textId="77777777" w:rsidR="005E0B6F" w:rsidRPr="00DC2A35" w:rsidRDefault="005E0B6F" w:rsidP="00CD2013">
      <w:pPr>
        <w:pStyle w:val="NormalWeb"/>
        <w:spacing w:before="0" w:beforeAutospacing="0" w:after="0" w:afterAutospacing="0"/>
        <w:rPr>
          <w:rFonts w:ascii="Arial" w:hAnsi="Arial" w:cs="Arial"/>
        </w:rPr>
      </w:pPr>
      <w:r w:rsidRPr="00DC2A35">
        <w:rPr>
          <w:rFonts w:ascii="Arial" w:hAnsi="Arial" w:cs="Arial"/>
        </w:rPr>
        <w:t>Short exercise</w:t>
      </w:r>
    </w:p>
    <w:p w14:paraId="1DECECDB" w14:textId="3F7EBDA4" w:rsidR="00CD2013" w:rsidRPr="00DC2A35" w:rsidRDefault="00CD2013" w:rsidP="00CD2013">
      <w:pPr>
        <w:pStyle w:val="NormalWeb"/>
        <w:spacing w:before="0" w:beforeAutospacing="0" w:after="0" w:afterAutospacing="0"/>
        <w:rPr>
          <w:rFonts w:ascii="Arial" w:hAnsi="Arial" w:cs="Arial"/>
          <w:color w:val="000000"/>
        </w:rPr>
      </w:pPr>
      <w:r w:rsidRPr="00DC2A35">
        <w:rPr>
          <w:rFonts w:ascii="Arial" w:hAnsi="Arial" w:cs="Arial"/>
          <w:color w:val="000000"/>
        </w:rPr>
        <w:t xml:space="preserve">Take some time exploring the </w:t>
      </w:r>
      <w:hyperlink r:id="rId30" w:history="1">
        <w:r w:rsidRPr="00DC2A35">
          <w:rPr>
            <w:rStyle w:val="Hyperlink"/>
            <w:rFonts w:ascii="Arial" w:hAnsi="Arial" w:cs="Arial"/>
            <w:color w:val="1155CC"/>
          </w:rPr>
          <w:t>UDL Guidelines</w:t>
        </w:r>
      </w:hyperlink>
      <w:r w:rsidRPr="00DC2A35">
        <w:rPr>
          <w:rFonts w:ascii="Arial" w:hAnsi="Arial" w:cs="Arial"/>
          <w:color w:val="000000"/>
        </w:rPr>
        <w:t xml:space="preserve"> on CAST's website and review this video, </w:t>
      </w:r>
      <w:hyperlink r:id="rId31" w:history="1">
        <w:r w:rsidRPr="00DC2A35">
          <w:rPr>
            <w:rStyle w:val="Hyperlink"/>
            <w:rFonts w:ascii="Arial" w:hAnsi="Arial" w:cs="Arial"/>
            <w:color w:val="1155CC"/>
          </w:rPr>
          <w:t>The UDL Guidelines in Under 5 Minutes.</w:t>
        </w:r>
      </w:hyperlink>
      <w:r w:rsidRPr="00DC2A35">
        <w:rPr>
          <w:rFonts w:ascii="Arial" w:hAnsi="Arial" w:cs="Arial"/>
          <w:color w:val="000000"/>
        </w:rPr>
        <w:t xml:space="preserve"> </w:t>
      </w:r>
    </w:p>
    <w:p w14:paraId="6DDF8FE0" w14:textId="77777777" w:rsidR="006A64DB" w:rsidRPr="00DC2A35" w:rsidRDefault="006A64DB" w:rsidP="006A64DB">
      <w:pPr>
        <w:pStyle w:val="Heading2"/>
        <w:rPr>
          <w:sz w:val="24"/>
          <w:szCs w:val="24"/>
        </w:rPr>
      </w:pPr>
      <w:r w:rsidRPr="00DC2A35">
        <w:rPr>
          <w:sz w:val="24"/>
          <w:szCs w:val="24"/>
        </w:rPr>
        <w:t>Helpful Resources</w:t>
      </w:r>
    </w:p>
    <w:p w14:paraId="349F74FE" w14:textId="77777777" w:rsidR="006A64DB" w:rsidRPr="00DC2A35" w:rsidRDefault="007A3941" w:rsidP="006A64DB">
      <w:pPr>
        <w:numPr>
          <w:ilvl w:val="0"/>
          <w:numId w:val="3"/>
        </w:numPr>
        <w:spacing w:line="276" w:lineRule="auto"/>
        <w:rPr>
          <w:rFonts w:ascii="Arial" w:hAnsi="Arial" w:cs="Arial"/>
        </w:rPr>
      </w:pPr>
      <w:hyperlink r:id="rId32">
        <w:r w:rsidR="006A64DB" w:rsidRPr="00DC2A35">
          <w:rPr>
            <w:rFonts w:ascii="Arial" w:hAnsi="Arial" w:cs="Arial"/>
            <w:color w:val="1155CC"/>
            <w:u w:val="single"/>
          </w:rPr>
          <w:t>STEM OER Accessibility Framework</w:t>
        </w:r>
      </w:hyperlink>
    </w:p>
    <w:p w14:paraId="64580E69" w14:textId="77777777" w:rsidR="006A64DB" w:rsidRPr="00DC2A35" w:rsidRDefault="007A3941" w:rsidP="006A64DB">
      <w:pPr>
        <w:numPr>
          <w:ilvl w:val="0"/>
          <w:numId w:val="3"/>
        </w:numPr>
        <w:spacing w:line="276" w:lineRule="auto"/>
        <w:rPr>
          <w:rFonts w:ascii="Arial" w:hAnsi="Arial" w:cs="Arial"/>
        </w:rPr>
      </w:pPr>
      <w:hyperlink r:id="rId33">
        <w:r w:rsidR="006A64DB" w:rsidRPr="00DC2A35">
          <w:rPr>
            <w:rFonts w:ascii="Arial" w:hAnsi="Arial" w:cs="Arial"/>
            <w:color w:val="1155CC"/>
            <w:u w:val="single"/>
          </w:rPr>
          <w:t>Universal Design for Learning Guidelines</w:t>
        </w:r>
      </w:hyperlink>
    </w:p>
    <w:p w14:paraId="212DBFB1" w14:textId="275E7AA2" w:rsidR="006A64DB" w:rsidRPr="00DC2A35" w:rsidRDefault="007A3941" w:rsidP="006A64DB">
      <w:pPr>
        <w:numPr>
          <w:ilvl w:val="1"/>
          <w:numId w:val="3"/>
        </w:numPr>
        <w:spacing w:line="276" w:lineRule="auto"/>
        <w:rPr>
          <w:rFonts w:ascii="Arial" w:hAnsi="Arial" w:cs="Arial"/>
        </w:rPr>
      </w:pPr>
      <w:hyperlink r:id="rId34">
        <w:r w:rsidR="006A64DB" w:rsidRPr="00DC2A35">
          <w:rPr>
            <w:rFonts w:ascii="Arial" w:hAnsi="Arial" w:cs="Arial"/>
            <w:color w:val="1155CC"/>
            <w:u w:val="single"/>
          </w:rPr>
          <w:t>UDL Background Information</w:t>
        </w:r>
      </w:hyperlink>
    </w:p>
    <w:p w14:paraId="6E935B50" w14:textId="42570E96" w:rsidR="00E51A61" w:rsidRPr="00DC2A35" w:rsidRDefault="00E51A61" w:rsidP="006A64DB">
      <w:pPr>
        <w:numPr>
          <w:ilvl w:val="1"/>
          <w:numId w:val="3"/>
        </w:numPr>
        <w:spacing w:line="276" w:lineRule="auto"/>
        <w:rPr>
          <w:rFonts w:ascii="Arial" w:hAnsi="Arial" w:cs="Arial"/>
        </w:rPr>
      </w:pPr>
      <w:hyperlink r:id="rId35" w:history="1">
        <w:r w:rsidRPr="00DC2A35">
          <w:rPr>
            <w:rStyle w:val="Hyperlink"/>
            <w:rFonts w:ascii="Arial" w:hAnsi="Arial" w:cs="Arial"/>
          </w:rPr>
          <w:t>https://qubeshub.org/community/groups/udlcases2022/collections</w:t>
        </w:r>
      </w:hyperlink>
    </w:p>
    <w:p w14:paraId="4F3E4537" w14:textId="77777777" w:rsidR="00E51A61" w:rsidRPr="00DC2A35" w:rsidRDefault="00E51A61" w:rsidP="006A64DB">
      <w:pPr>
        <w:numPr>
          <w:ilvl w:val="1"/>
          <w:numId w:val="3"/>
        </w:numPr>
        <w:spacing w:line="276" w:lineRule="auto"/>
        <w:rPr>
          <w:rFonts w:ascii="Arial" w:hAnsi="Arial" w:cs="Arial"/>
        </w:rPr>
      </w:pPr>
    </w:p>
    <w:p w14:paraId="4481DD1E" w14:textId="77777777" w:rsidR="00A76AC0" w:rsidRPr="00DC2A35" w:rsidRDefault="00A76AC0" w:rsidP="00A76AC0">
      <w:pPr>
        <w:spacing w:before="100" w:beforeAutospacing="1" w:after="100" w:afterAutospacing="1"/>
        <w:rPr>
          <w:rFonts w:ascii="Arial" w:hAnsi="Arial" w:cs="Arial"/>
        </w:rPr>
      </w:pPr>
    </w:p>
    <w:p w14:paraId="0392F41A" w14:textId="77777777" w:rsidR="00A76AC0" w:rsidRPr="00DC2A35" w:rsidRDefault="00A76AC0">
      <w:pPr>
        <w:rPr>
          <w:rFonts w:ascii="Arial" w:hAnsi="Arial" w:cs="Arial"/>
        </w:rPr>
      </w:pPr>
    </w:p>
    <w:sectPr w:rsidR="00A76AC0" w:rsidRPr="00DC2A35" w:rsidSect="006B1F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E2375"/>
    <w:multiLevelType w:val="multilevel"/>
    <w:tmpl w:val="EF566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060030"/>
    <w:multiLevelType w:val="multilevel"/>
    <w:tmpl w:val="E10E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0E58D4"/>
    <w:multiLevelType w:val="multilevel"/>
    <w:tmpl w:val="F704D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027"/>
    <w:rsid w:val="00000C5D"/>
    <w:rsid w:val="0000325B"/>
    <w:rsid w:val="000061F6"/>
    <w:rsid w:val="00014AD3"/>
    <w:rsid w:val="00016D30"/>
    <w:rsid w:val="0002198D"/>
    <w:rsid w:val="00024F42"/>
    <w:rsid w:val="0002642A"/>
    <w:rsid w:val="00027AB2"/>
    <w:rsid w:val="000314A2"/>
    <w:rsid w:val="00032FC0"/>
    <w:rsid w:val="000456BF"/>
    <w:rsid w:val="000515FC"/>
    <w:rsid w:val="00051F4A"/>
    <w:rsid w:val="000537AF"/>
    <w:rsid w:val="000663E7"/>
    <w:rsid w:val="000666C7"/>
    <w:rsid w:val="000725D1"/>
    <w:rsid w:val="00084B7A"/>
    <w:rsid w:val="00086414"/>
    <w:rsid w:val="00090614"/>
    <w:rsid w:val="000922B4"/>
    <w:rsid w:val="0009765F"/>
    <w:rsid w:val="000A1137"/>
    <w:rsid w:val="000A7320"/>
    <w:rsid w:val="000B3A68"/>
    <w:rsid w:val="000C1185"/>
    <w:rsid w:val="000D4DE2"/>
    <w:rsid w:val="000D6EC6"/>
    <w:rsid w:val="000E0495"/>
    <w:rsid w:val="000E41DD"/>
    <w:rsid w:val="000E5B88"/>
    <w:rsid w:val="000F4F77"/>
    <w:rsid w:val="000F7077"/>
    <w:rsid w:val="0011269A"/>
    <w:rsid w:val="00114985"/>
    <w:rsid w:val="00116A30"/>
    <w:rsid w:val="00121A0A"/>
    <w:rsid w:val="001250A8"/>
    <w:rsid w:val="00133B08"/>
    <w:rsid w:val="00134F2E"/>
    <w:rsid w:val="001420AF"/>
    <w:rsid w:val="00150C2D"/>
    <w:rsid w:val="00157995"/>
    <w:rsid w:val="00157B5B"/>
    <w:rsid w:val="00161820"/>
    <w:rsid w:val="00163756"/>
    <w:rsid w:val="0017262C"/>
    <w:rsid w:val="00174983"/>
    <w:rsid w:val="001758A3"/>
    <w:rsid w:val="00176BD6"/>
    <w:rsid w:val="00182F5D"/>
    <w:rsid w:val="00183639"/>
    <w:rsid w:val="00185620"/>
    <w:rsid w:val="001918C2"/>
    <w:rsid w:val="001A1AA6"/>
    <w:rsid w:val="001B0E36"/>
    <w:rsid w:val="001B3850"/>
    <w:rsid w:val="001B5F25"/>
    <w:rsid w:val="001C6352"/>
    <w:rsid w:val="001C7902"/>
    <w:rsid w:val="001D6229"/>
    <w:rsid w:val="001E18FF"/>
    <w:rsid w:val="0020276F"/>
    <w:rsid w:val="0021283C"/>
    <w:rsid w:val="00226847"/>
    <w:rsid w:val="0022718E"/>
    <w:rsid w:val="002535D0"/>
    <w:rsid w:val="00254810"/>
    <w:rsid w:val="002667E1"/>
    <w:rsid w:val="002676AC"/>
    <w:rsid w:val="0027294A"/>
    <w:rsid w:val="002732DE"/>
    <w:rsid w:val="00286963"/>
    <w:rsid w:val="00287CCB"/>
    <w:rsid w:val="002913CD"/>
    <w:rsid w:val="002A1887"/>
    <w:rsid w:val="002A224D"/>
    <w:rsid w:val="002B13EB"/>
    <w:rsid w:val="002B1A32"/>
    <w:rsid w:val="002C1976"/>
    <w:rsid w:val="002D5879"/>
    <w:rsid w:val="00300A8F"/>
    <w:rsid w:val="00302593"/>
    <w:rsid w:val="00306E8D"/>
    <w:rsid w:val="00311935"/>
    <w:rsid w:val="003169C5"/>
    <w:rsid w:val="00316B14"/>
    <w:rsid w:val="00325334"/>
    <w:rsid w:val="0032548D"/>
    <w:rsid w:val="00346FF0"/>
    <w:rsid w:val="003577B2"/>
    <w:rsid w:val="00364FB4"/>
    <w:rsid w:val="00365F68"/>
    <w:rsid w:val="00370803"/>
    <w:rsid w:val="00371DF4"/>
    <w:rsid w:val="003755B5"/>
    <w:rsid w:val="0037623B"/>
    <w:rsid w:val="00377102"/>
    <w:rsid w:val="00383C36"/>
    <w:rsid w:val="003855D3"/>
    <w:rsid w:val="00395C7E"/>
    <w:rsid w:val="003A27B5"/>
    <w:rsid w:val="003B297F"/>
    <w:rsid w:val="003E40C0"/>
    <w:rsid w:val="00403E03"/>
    <w:rsid w:val="004041FC"/>
    <w:rsid w:val="00404A72"/>
    <w:rsid w:val="00404E33"/>
    <w:rsid w:val="004166DF"/>
    <w:rsid w:val="00424A33"/>
    <w:rsid w:val="004315FE"/>
    <w:rsid w:val="0044068E"/>
    <w:rsid w:val="0045202F"/>
    <w:rsid w:val="00453F45"/>
    <w:rsid w:val="00457C10"/>
    <w:rsid w:val="004611A1"/>
    <w:rsid w:val="0047131D"/>
    <w:rsid w:val="004733C7"/>
    <w:rsid w:val="004756E6"/>
    <w:rsid w:val="00482357"/>
    <w:rsid w:val="00486574"/>
    <w:rsid w:val="004905E3"/>
    <w:rsid w:val="0049250E"/>
    <w:rsid w:val="00495657"/>
    <w:rsid w:val="004A3E84"/>
    <w:rsid w:val="004A5840"/>
    <w:rsid w:val="004B3D75"/>
    <w:rsid w:val="004B675F"/>
    <w:rsid w:val="004C0347"/>
    <w:rsid w:val="004C2ECE"/>
    <w:rsid w:val="004C6BD7"/>
    <w:rsid w:val="004F0CF6"/>
    <w:rsid w:val="004F2E9F"/>
    <w:rsid w:val="00500C8D"/>
    <w:rsid w:val="00500FC8"/>
    <w:rsid w:val="005048AC"/>
    <w:rsid w:val="0051042D"/>
    <w:rsid w:val="0051192A"/>
    <w:rsid w:val="0051283B"/>
    <w:rsid w:val="00522691"/>
    <w:rsid w:val="00536E5C"/>
    <w:rsid w:val="0054224F"/>
    <w:rsid w:val="00550D0B"/>
    <w:rsid w:val="00551397"/>
    <w:rsid w:val="00567CB7"/>
    <w:rsid w:val="005709C4"/>
    <w:rsid w:val="00580AD6"/>
    <w:rsid w:val="00591F44"/>
    <w:rsid w:val="005949E1"/>
    <w:rsid w:val="005965B7"/>
    <w:rsid w:val="005A04AA"/>
    <w:rsid w:val="005A3ECB"/>
    <w:rsid w:val="005A49B9"/>
    <w:rsid w:val="005A62B8"/>
    <w:rsid w:val="005C04EB"/>
    <w:rsid w:val="005C0E2D"/>
    <w:rsid w:val="005D2F2C"/>
    <w:rsid w:val="005E0B6F"/>
    <w:rsid w:val="005E139B"/>
    <w:rsid w:val="005F0BEC"/>
    <w:rsid w:val="005F31CF"/>
    <w:rsid w:val="005F65FA"/>
    <w:rsid w:val="006000AD"/>
    <w:rsid w:val="0060533E"/>
    <w:rsid w:val="00606027"/>
    <w:rsid w:val="0060753C"/>
    <w:rsid w:val="00607A40"/>
    <w:rsid w:val="00611908"/>
    <w:rsid w:val="00611ACC"/>
    <w:rsid w:val="00631E7D"/>
    <w:rsid w:val="00632958"/>
    <w:rsid w:val="00632F11"/>
    <w:rsid w:val="00633381"/>
    <w:rsid w:val="00634182"/>
    <w:rsid w:val="00644953"/>
    <w:rsid w:val="00646E0D"/>
    <w:rsid w:val="0068101B"/>
    <w:rsid w:val="00686742"/>
    <w:rsid w:val="00695A8B"/>
    <w:rsid w:val="006A0435"/>
    <w:rsid w:val="006A2D5A"/>
    <w:rsid w:val="006A64DB"/>
    <w:rsid w:val="006B04C2"/>
    <w:rsid w:val="006B1F46"/>
    <w:rsid w:val="006B4601"/>
    <w:rsid w:val="006C5A7B"/>
    <w:rsid w:val="006D0C50"/>
    <w:rsid w:val="006D6EF7"/>
    <w:rsid w:val="006D74EB"/>
    <w:rsid w:val="006F5677"/>
    <w:rsid w:val="00715396"/>
    <w:rsid w:val="00726641"/>
    <w:rsid w:val="00726DA3"/>
    <w:rsid w:val="00731574"/>
    <w:rsid w:val="007326E9"/>
    <w:rsid w:val="00737B2E"/>
    <w:rsid w:val="00742479"/>
    <w:rsid w:val="00747E25"/>
    <w:rsid w:val="007510F1"/>
    <w:rsid w:val="00751A5F"/>
    <w:rsid w:val="007575B3"/>
    <w:rsid w:val="007642E9"/>
    <w:rsid w:val="0077124B"/>
    <w:rsid w:val="007756EF"/>
    <w:rsid w:val="00784CB3"/>
    <w:rsid w:val="00786B14"/>
    <w:rsid w:val="00787FB0"/>
    <w:rsid w:val="00790CC6"/>
    <w:rsid w:val="007A3941"/>
    <w:rsid w:val="007C193E"/>
    <w:rsid w:val="007C2470"/>
    <w:rsid w:val="007C5F17"/>
    <w:rsid w:val="007C66B1"/>
    <w:rsid w:val="007D01D0"/>
    <w:rsid w:val="007D67E6"/>
    <w:rsid w:val="007E3EB0"/>
    <w:rsid w:val="007E5A48"/>
    <w:rsid w:val="008037AB"/>
    <w:rsid w:val="008117B5"/>
    <w:rsid w:val="00811A29"/>
    <w:rsid w:val="00821506"/>
    <w:rsid w:val="008257E2"/>
    <w:rsid w:val="00834AF2"/>
    <w:rsid w:val="00842C4B"/>
    <w:rsid w:val="00847A4D"/>
    <w:rsid w:val="00852316"/>
    <w:rsid w:val="008558E0"/>
    <w:rsid w:val="008614FC"/>
    <w:rsid w:val="00864976"/>
    <w:rsid w:val="00866D54"/>
    <w:rsid w:val="008736B4"/>
    <w:rsid w:val="0087377F"/>
    <w:rsid w:val="00874C43"/>
    <w:rsid w:val="00877FFE"/>
    <w:rsid w:val="00885403"/>
    <w:rsid w:val="0089282B"/>
    <w:rsid w:val="00894474"/>
    <w:rsid w:val="008A0F0C"/>
    <w:rsid w:val="008C5D6A"/>
    <w:rsid w:val="008D13F4"/>
    <w:rsid w:val="008D6BBA"/>
    <w:rsid w:val="008D7129"/>
    <w:rsid w:val="008D78D1"/>
    <w:rsid w:val="008F0A4D"/>
    <w:rsid w:val="00900A24"/>
    <w:rsid w:val="009041A9"/>
    <w:rsid w:val="009047AC"/>
    <w:rsid w:val="009147C0"/>
    <w:rsid w:val="00915954"/>
    <w:rsid w:val="00924B52"/>
    <w:rsid w:val="00931C46"/>
    <w:rsid w:val="00940763"/>
    <w:rsid w:val="009605A4"/>
    <w:rsid w:val="00964C4A"/>
    <w:rsid w:val="00965933"/>
    <w:rsid w:val="009712DD"/>
    <w:rsid w:val="00973AE7"/>
    <w:rsid w:val="00976C56"/>
    <w:rsid w:val="00984054"/>
    <w:rsid w:val="00986049"/>
    <w:rsid w:val="009969D2"/>
    <w:rsid w:val="009978E1"/>
    <w:rsid w:val="009A7AF0"/>
    <w:rsid w:val="009B5D6E"/>
    <w:rsid w:val="009C47C5"/>
    <w:rsid w:val="009C5413"/>
    <w:rsid w:val="009D5FFB"/>
    <w:rsid w:val="009D7A01"/>
    <w:rsid w:val="009E5D50"/>
    <w:rsid w:val="009F010F"/>
    <w:rsid w:val="009F5795"/>
    <w:rsid w:val="00A01EB8"/>
    <w:rsid w:val="00A031CD"/>
    <w:rsid w:val="00A03A70"/>
    <w:rsid w:val="00A0777A"/>
    <w:rsid w:val="00A21CF7"/>
    <w:rsid w:val="00A378B6"/>
    <w:rsid w:val="00A403ED"/>
    <w:rsid w:val="00A4082F"/>
    <w:rsid w:val="00A4105F"/>
    <w:rsid w:val="00A4337E"/>
    <w:rsid w:val="00A57711"/>
    <w:rsid w:val="00A601FE"/>
    <w:rsid w:val="00A712FC"/>
    <w:rsid w:val="00A75839"/>
    <w:rsid w:val="00A75CEA"/>
    <w:rsid w:val="00A7627E"/>
    <w:rsid w:val="00A76AC0"/>
    <w:rsid w:val="00A925B0"/>
    <w:rsid w:val="00AA0158"/>
    <w:rsid w:val="00AA06DE"/>
    <w:rsid w:val="00AA2273"/>
    <w:rsid w:val="00AB2536"/>
    <w:rsid w:val="00AC32B0"/>
    <w:rsid w:val="00AE0089"/>
    <w:rsid w:val="00AE25FF"/>
    <w:rsid w:val="00AE2DD2"/>
    <w:rsid w:val="00AF1428"/>
    <w:rsid w:val="00AF33B4"/>
    <w:rsid w:val="00AF6C9D"/>
    <w:rsid w:val="00AF7539"/>
    <w:rsid w:val="00AF7CDB"/>
    <w:rsid w:val="00B006E2"/>
    <w:rsid w:val="00B034E1"/>
    <w:rsid w:val="00B1160D"/>
    <w:rsid w:val="00B1284C"/>
    <w:rsid w:val="00B13DB4"/>
    <w:rsid w:val="00B13F3D"/>
    <w:rsid w:val="00B14029"/>
    <w:rsid w:val="00B14B4E"/>
    <w:rsid w:val="00B22069"/>
    <w:rsid w:val="00B240C8"/>
    <w:rsid w:val="00B2617A"/>
    <w:rsid w:val="00B3045B"/>
    <w:rsid w:val="00B34C03"/>
    <w:rsid w:val="00B3516C"/>
    <w:rsid w:val="00B57F90"/>
    <w:rsid w:val="00B71E12"/>
    <w:rsid w:val="00B9304B"/>
    <w:rsid w:val="00BA2BC2"/>
    <w:rsid w:val="00BA43D7"/>
    <w:rsid w:val="00BB0445"/>
    <w:rsid w:val="00BB3E75"/>
    <w:rsid w:val="00BB6FE4"/>
    <w:rsid w:val="00BD249F"/>
    <w:rsid w:val="00BE3A45"/>
    <w:rsid w:val="00BF21D3"/>
    <w:rsid w:val="00BF317B"/>
    <w:rsid w:val="00BF5611"/>
    <w:rsid w:val="00BF7F7D"/>
    <w:rsid w:val="00C11D30"/>
    <w:rsid w:val="00C13B04"/>
    <w:rsid w:val="00C15BD0"/>
    <w:rsid w:val="00C22C6C"/>
    <w:rsid w:val="00C2433F"/>
    <w:rsid w:val="00C26785"/>
    <w:rsid w:val="00C40054"/>
    <w:rsid w:val="00C43795"/>
    <w:rsid w:val="00C5295A"/>
    <w:rsid w:val="00C52AEB"/>
    <w:rsid w:val="00C66A2C"/>
    <w:rsid w:val="00C9754D"/>
    <w:rsid w:val="00CA0406"/>
    <w:rsid w:val="00CA1E20"/>
    <w:rsid w:val="00CA25D2"/>
    <w:rsid w:val="00CB55EC"/>
    <w:rsid w:val="00CC1BD1"/>
    <w:rsid w:val="00CC3B8F"/>
    <w:rsid w:val="00CD1A3A"/>
    <w:rsid w:val="00CD2013"/>
    <w:rsid w:val="00CE3D4E"/>
    <w:rsid w:val="00CE5223"/>
    <w:rsid w:val="00CF5CC3"/>
    <w:rsid w:val="00D17719"/>
    <w:rsid w:val="00D307F9"/>
    <w:rsid w:val="00D34F21"/>
    <w:rsid w:val="00D35562"/>
    <w:rsid w:val="00D45471"/>
    <w:rsid w:val="00D4597B"/>
    <w:rsid w:val="00D4630A"/>
    <w:rsid w:val="00D5206B"/>
    <w:rsid w:val="00D55254"/>
    <w:rsid w:val="00D603A2"/>
    <w:rsid w:val="00D72715"/>
    <w:rsid w:val="00DA36FA"/>
    <w:rsid w:val="00DB7D3A"/>
    <w:rsid w:val="00DC2A35"/>
    <w:rsid w:val="00DC6482"/>
    <w:rsid w:val="00DD0387"/>
    <w:rsid w:val="00DD0CAB"/>
    <w:rsid w:val="00DD2E73"/>
    <w:rsid w:val="00DD3309"/>
    <w:rsid w:val="00DD75A9"/>
    <w:rsid w:val="00DE168F"/>
    <w:rsid w:val="00DE17B2"/>
    <w:rsid w:val="00DF16C7"/>
    <w:rsid w:val="00DF494A"/>
    <w:rsid w:val="00DF4CF2"/>
    <w:rsid w:val="00DF7FC5"/>
    <w:rsid w:val="00E0028C"/>
    <w:rsid w:val="00E074BC"/>
    <w:rsid w:val="00E10CA3"/>
    <w:rsid w:val="00E24FB3"/>
    <w:rsid w:val="00E26F8C"/>
    <w:rsid w:val="00E2727E"/>
    <w:rsid w:val="00E3283A"/>
    <w:rsid w:val="00E33B7E"/>
    <w:rsid w:val="00E3737E"/>
    <w:rsid w:val="00E413AE"/>
    <w:rsid w:val="00E43D94"/>
    <w:rsid w:val="00E45442"/>
    <w:rsid w:val="00E51A61"/>
    <w:rsid w:val="00E5311D"/>
    <w:rsid w:val="00E61B56"/>
    <w:rsid w:val="00E713C7"/>
    <w:rsid w:val="00E766F4"/>
    <w:rsid w:val="00E8287B"/>
    <w:rsid w:val="00E834FE"/>
    <w:rsid w:val="00E91006"/>
    <w:rsid w:val="00EB2B9B"/>
    <w:rsid w:val="00EB2EB4"/>
    <w:rsid w:val="00EB41CB"/>
    <w:rsid w:val="00EB6313"/>
    <w:rsid w:val="00EC1A2B"/>
    <w:rsid w:val="00EC48E6"/>
    <w:rsid w:val="00ED13FC"/>
    <w:rsid w:val="00ED4EFF"/>
    <w:rsid w:val="00EF039C"/>
    <w:rsid w:val="00EF6E23"/>
    <w:rsid w:val="00F04127"/>
    <w:rsid w:val="00F16BFA"/>
    <w:rsid w:val="00F264C6"/>
    <w:rsid w:val="00F277AB"/>
    <w:rsid w:val="00F31DFB"/>
    <w:rsid w:val="00F42A05"/>
    <w:rsid w:val="00F52964"/>
    <w:rsid w:val="00F54E0F"/>
    <w:rsid w:val="00F6035C"/>
    <w:rsid w:val="00F62476"/>
    <w:rsid w:val="00F739F8"/>
    <w:rsid w:val="00F73CC9"/>
    <w:rsid w:val="00F763B3"/>
    <w:rsid w:val="00F76C2E"/>
    <w:rsid w:val="00F861B8"/>
    <w:rsid w:val="00FA7815"/>
    <w:rsid w:val="00FB21D2"/>
    <w:rsid w:val="00FC427C"/>
    <w:rsid w:val="00FC48A6"/>
    <w:rsid w:val="00FD19BA"/>
    <w:rsid w:val="00FD5A3F"/>
    <w:rsid w:val="00FD627C"/>
    <w:rsid w:val="00FF2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D5D66"/>
  <w15:chartTrackingRefBased/>
  <w15:docId w15:val="{5EF0BAC3-8B47-2044-AFC7-7B59E9FEF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64DB"/>
    <w:pPr>
      <w:keepNext/>
      <w:keepLines/>
      <w:spacing w:before="360" w:after="120" w:line="276" w:lineRule="auto"/>
      <w:outlineLvl w:val="1"/>
    </w:pPr>
    <w:rPr>
      <w:rFonts w:ascii="Arial" w:eastAsia="Arial" w:hAnsi="Arial" w:cs="Arial"/>
      <w:b/>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AC0"/>
    <w:rPr>
      <w:color w:val="0000FF"/>
      <w:u w:val="single"/>
    </w:rPr>
  </w:style>
  <w:style w:type="paragraph" w:styleId="NormalWeb">
    <w:name w:val="Normal (Web)"/>
    <w:basedOn w:val="Normal"/>
    <w:uiPriority w:val="99"/>
    <w:semiHidden/>
    <w:unhideWhenUsed/>
    <w:rsid w:val="00A76AC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A76AC0"/>
    <w:rPr>
      <w:color w:val="605E5C"/>
      <w:shd w:val="clear" w:color="auto" w:fill="E1DFDD"/>
    </w:rPr>
  </w:style>
  <w:style w:type="character" w:customStyle="1" w:styleId="Heading2Char">
    <w:name w:val="Heading 2 Char"/>
    <w:basedOn w:val="DefaultParagraphFont"/>
    <w:link w:val="Heading2"/>
    <w:uiPriority w:val="9"/>
    <w:rsid w:val="006A64DB"/>
    <w:rPr>
      <w:rFonts w:ascii="Arial" w:eastAsia="Arial" w:hAnsi="Arial" w:cs="Arial"/>
      <w:b/>
      <w:sz w:val="28"/>
      <w:szCs w:val="28"/>
      <w:lang w:val="en"/>
    </w:rPr>
  </w:style>
  <w:style w:type="character" w:styleId="FollowedHyperlink">
    <w:name w:val="FollowedHyperlink"/>
    <w:basedOn w:val="DefaultParagraphFont"/>
    <w:uiPriority w:val="99"/>
    <w:semiHidden/>
    <w:unhideWhenUsed/>
    <w:rsid w:val="00E51A61"/>
    <w:rPr>
      <w:color w:val="954F72" w:themeColor="followedHyperlink"/>
      <w:u w:val="single"/>
    </w:rPr>
  </w:style>
  <w:style w:type="character" w:customStyle="1" w:styleId="markedcontent">
    <w:name w:val="markedcontent"/>
    <w:basedOn w:val="DefaultParagraphFont"/>
    <w:rsid w:val="00EF6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43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qubeshub.org/publications/2837/1" TargetMode="External"/><Relationship Id="rId18" Type="http://schemas.openxmlformats.org/officeDocument/2006/relationships/hyperlink" Target="http://dx.doi.org/10.25334/3MJJ-4D08" TargetMode="External"/><Relationship Id="rId26" Type="http://schemas.openxmlformats.org/officeDocument/2006/relationships/hyperlink" Target="http://dx.doi.org/10.25334/FJDE-KT82" TargetMode="External"/><Relationship Id="rId21" Type="http://schemas.openxmlformats.org/officeDocument/2006/relationships/hyperlink" Target="https://qubeshub.org/publications/2769/1" TargetMode="External"/><Relationship Id="rId34" Type="http://schemas.openxmlformats.org/officeDocument/2006/relationships/hyperlink" Target="https://docs.google.com/document/d/1s0xRt72f3G9dS2oIAqtziEs1KVdU0qVazQMLkVxv0-M/edit?usp=sharing" TargetMode="External"/><Relationship Id="rId7" Type="http://schemas.openxmlformats.org/officeDocument/2006/relationships/hyperlink" Target="https://udlguidelines.cast.org/action-expression" TargetMode="External"/><Relationship Id="rId12" Type="http://schemas.openxmlformats.org/officeDocument/2006/relationships/hyperlink" Target="http://dx.doi.org/10.25334/8EC1-V892" TargetMode="External"/><Relationship Id="rId17" Type="http://schemas.openxmlformats.org/officeDocument/2006/relationships/hyperlink" Target="https://cornerstone.lib.mnsu.edu/cgi/viewcontent.cgi?article=1200&amp;context=lib_services_fac_pubs" TargetMode="External"/><Relationship Id="rId25" Type="http://schemas.openxmlformats.org/officeDocument/2006/relationships/hyperlink" Target="https://qubeshub.org/publications/1836/1" TargetMode="External"/><Relationship Id="rId33" Type="http://schemas.openxmlformats.org/officeDocument/2006/relationships/hyperlink" Target="https://udlguidelines.cast.org/" TargetMode="External"/><Relationship Id="rId2" Type="http://schemas.openxmlformats.org/officeDocument/2006/relationships/styles" Target="styles.xml"/><Relationship Id="rId16" Type="http://schemas.openxmlformats.org/officeDocument/2006/relationships/hyperlink" Target="http://dx.doi.org/10.25334/E9D6-YE29" TargetMode="External"/><Relationship Id="rId20" Type="http://schemas.openxmlformats.org/officeDocument/2006/relationships/hyperlink" Target="http://dx.doi.org/10.25334/3MJJ-4D08" TargetMode="External"/><Relationship Id="rId29" Type="http://schemas.openxmlformats.org/officeDocument/2006/relationships/hyperlink" Target="http://udlguidelines.cast.org/" TargetMode="External"/><Relationship Id="rId1" Type="http://schemas.openxmlformats.org/officeDocument/2006/relationships/numbering" Target="numbering.xml"/><Relationship Id="rId6" Type="http://schemas.openxmlformats.org/officeDocument/2006/relationships/hyperlink" Target="https://udlguidelines.cast.org/representation" TargetMode="External"/><Relationship Id="rId11" Type="http://schemas.openxmlformats.org/officeDocument/2006/relationships/hyperlink" Target="https://qubeshub.org/groups/udl" TargetMode="External"/><Relationship Id="rId24" Type="http://schemas.openxmlformats.org/officeDocument/2006/relationships/hyperlink" Target="http://dx.doi.org/10.25334/FJDE-KT82" TargetMode="External"/><Relationship Id="rId32" Type="http://schemas.openxmlformats.org/officeDocument/2006/relationships/hyperlink" Target="https://docs.google.com/document/d/1jFJGi9O9kmuipJPlTO_cjc9D87KMVLXVoChr9CAqEnw/edit" TargetMode="External"/><Relationship Id="rId37" Type="http://schemas.openxmlformats.org/officeDocument/2006/relationships/theme" Target="theme/theme1.xml"/><Relationship Id="rId5" Type="http://schemas.openxmlformats.org/officeDocument/2006/relationships/hyperlink" Target="https://udlguidelines.cast.org/engagement" TargetMode="External"/><Relationship Id="rId15" Type="http://schemas.openxmlformats.org/officeDocument/2006/relationships/hyperlink" Target="https://qubeshub.org/groups/udl" TargetMode="External"/><Relationship Id="rId23" Type="http://schemas.openxmlformats.org/officeDocument/2006/relationships/hyperlink" Target="https://qubeshub.org/groups/udl" TargetMode="External"/><Relationship Id="rId28" Type="http://schemas.openxmlformats.org/officeDocument/2006/relationships/hyperlink" Target="http://dx.doi.org/10.25334/FJDE-KT82" TargetMode="External"/><Relationship Id="rId36" Type="http://schemas.openxmlformats.org/officeDocument/2006/relationships/fontTable" Target="fontTable.xml"/><Relationship Id="rId10" Type="http://schemas.openxmlformats.org/officeDocument/2006/relationships/hyperlink" Target="http://dx.doi.org/10.25334/8EC1-V892" TargetMode="External"/><Relationship Id="rId19" Type="http://schemas.openxmlformats.org/officeDocument/2006/relationships/hyperlink" Target="https://qubeshub.org/groups/udl" TargetMode="External"/><Relationship Id="rId31" Type="http://schemas.openxmlformats.org/officeDocument/2006/relationships/hyperlink" Target="https://www.youtube.com/watch?v=uDfrRLKNnz8" TargetMode="External"/><Relationship Id="rId4" Type="http://schemas.openxmlformats.org/officeDocument/2006/relationships/webSettings" Target="webSettings.xml"/><Relationship Id="rId9" Type="http://schemas.openxmlformats.org/officeDocument/2006/relationships/hyperlink" Target="https://udlguidelines.cast.org/more/about-graphic-organizer" TargetMode="External"/><Relationship Id="rId14" Type="http://schemas.openxmlformats.org/officeDocument/2006/relationships/hyperlink" Target="http://dx.doi.org/10.25334/E9D6-YE29" TargetMode="External"/><Relationship Id="rId22" Type="http://schemas.openxmlformats.org/officeDocument/2006/relationships/hyperlink" Target="http://dx.doi.org/10.25334/FJDE-KT82" TargetMode="External"/><Relationship Id="rId27" Type="http://schemas.openxmlformats.org/officeDocument/2006/relationships/hyperlink" Target="https://qubeshub.org/groups/udl" TargetMode="External"/><Relationship Id="rId30" Type="http://schemas.openxmlformats.org/officeDocument/2006/relationships/hyperlink" Target="https://udlguidelines.cast.org/" TargetMode="External"/><Relationship Id="rId35" Type="http://schemas.openxmlformats.org/officeDocument/2006/relationships/hyperlink" Target="https://qubeshub.org/community/groups/udlcases2022/collections" TargetMode="External"/><Relationship Id="rId8" Type="http://schemas.openxmlformats.org/officeDocument/2006/relationships/hyperlink" Target="https://udlguidelines.cast.org/more/frequently-asked-question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1059</Words>
  <Characters>6040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Marsteller, Pat</dc:creator>
  <cp:keywords/>
  <dc:description/>
  <cp:lastModifiedBy>Marsteller, Pat</cp:lastModifiedBy>
  <cp:revision>2</cp:revision>
  <dcterms:created xsi:type="dcterms:W3CDTF">2023-01-17T19:48:00Z</dcterms:created>
  <dcterms:modified xsi:type="dcterms:W3CDTF">2023-01-17T19:48:00Z</dcterms:modified>
</cp:coreProperties>
</file>