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B84" w:rsidRDefault="00262B84" w:rsidP="007A4BF5">
      <w:pPr>
        <w:ind w:firstLine="720"/>
        <w:rPr>
          <w:rFonts w:asciiTheme="majorHAnsi" w:hAnsiTheme="majorHAnsi"/>
          <w:sz w:val="22"/>
          <w:szCs w:val="22"/>
        </w:rPr>
      </w:pPr>
      <w:bookmarkStart w:id="0" w:name="30j0zll" w:colFirst="0" w:colLast="0"/>
      <w:bookmarkStart w:id="1" w:name="gjdgxs" w:colFirst="0" w:colLast="0"/>
      <w:bookmarkEnd w:id="0"/>
      <w:bookmarkEnd w:id="1"/>
    </w:p>
    <w:p w:rsidR="00336507" w:rsidRDefault="00336507" w:rsidP="007A4BF5">
      <w:pPr>
        <w:ind w:firstLine="720"/>
        <w:rPr>
          <w:rFonts w:asciiTheme="majorHAnsi" w:hAnsiTheme="majorHAnsi"/>
          <w:sz w:val="22"/>
          <w:szCs w:val="22"/>
        </w:rPr>
      </w:pPr>
    </w:p>
    <w:p w:rsidR="007A4BF5" w:rsidRPr="000B10C3" w:rsidRDefault="00145C99" w:rsidP="007A4BF5">
      <w:pPr>
        <w:ind w:firstLine="720"/>
        <w:rPr>
          <w:rFonts w:asciiTheme="majorHAnsi" w:hAnsiTheme="majorHAnsi"/>
          <w:sz w:val="22"/>
          <w:szCs w:val="22"/>
        </w:rPr>
      </w:pPr>
      <w:r w:rsidRPr="000B10C3">
        <w:rPr>
          <w:rFonts w:asciiTheme="majorHAnsi" w:hAnsiTheme="majorHAnsi"/>
          <w:noProof/>
          <w:sz w:val="22"/>
          <w:szCs w:val="22"/>
        </w:rPr>
        <w:drawing>
          <wp:anchor distT="0" distB="0" distL="114300" distR="114300" simplePos="0" relativeHeight="251658240" behindDoc="0" locked="0" layoutInCell="1" hidden="0" allowOverlap="1">
            <wp:simplePos x="0" y="0"/>
            <wp:positionH relativeFrom="margin">
              <wp:posOffset>4019550</wp:posOffset>
            </wp:positionH>
            <wp:positionV relativeFrom="paragraph">
              <wp:posOffset>74930</wp:posOffset>
            </wp:positionV>
            <wp:extent cx="2680335" cy="3012718"/>
            <wp:effectExtent l="0" t="0" r="0" b="0"/>
            <wp:wrapSquare wrapText="bothSides" distT="0" distB="0" distL="114300" distR="114300"/>
            <wp:docPr id="6"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7"/>
                    <a:srcRect/>
                    <a:stretch>
                      <a:fillRect/>
                    </a:stretch>
                  </pic:blipFill>
                  <pic:spPr>
                    <a:xfrm>
                      <a:off x="0" y="0"/>
                      <a:ext cx="2680335" cy="3012718"/>
                    </a:xfrm>
                    <a:prstGeom prst="rect">
                      <a:avLst/>
                    </a:prstGeom>
                    <a:ln/>
                  </pic:spPr>
                </pic:pic>
              </a:graphicData>
            </a:graphic>
          </wp:anchor>
        </w:drawing>
      </w:r>
      <w:r w:rsidR="007A4BF5" w:rsidRPr="000B10C3">
        <w:rPr>
          <w:rFonts w:asciiTheme="majorHAnsi" w:hAnsiTheme="majorHAnsi"/>
          <w:sz w:val="22"/>
          <w:szCs w:val="22"/>
        </w:rPr>
        <w:t xml:space="preserve">The Green Revolution of the late 1950s marked the advancement of agriculture technology and the development of high-yield crops became a priority in agriculture. In tropical Asia, the Green Revolution helped farmers to solve the problem of the brown planthopper (BPH), an insect pest that devastates rice crops. Prior to the Green Revolution the population density of the brown planthopper was naturally regulated by a variety of native predators, including spiders and insects. Although the development of rice cultivars and GMOS, synthetic fertilizers, and synthetic pesticides advertised increased production, farmers are facing larger problems than ever before. In fact, the end result was that an initial strategy to increase rice yields and avert crop failure has had the exact opposite effect. </w:t>
      </w:r>
    </w:p>
    <w:p w:rsidR="003153F4" w:rsidRPr="000B10C3" w:rsidRDefault="003153F4">
      <w:pPr>
        <w:rPr>
          <w:rFonts w:asciiTheme="majorHAnsi" w:hAnsiTheme="majorHAnsi"/>
          <w:sz w:val="22"/>
          <w:szCs w:val="22"/>
        </w:rPr>
      </w:pPr>
    </w:p>
    <w:bookmarkStart w:id="2" w:name="_iho7bm5fgfp2" w:colFirst="0" w:colLast="0"/>
    <w:bookmarkEnd w:id="2"/>
    <w:p w:rsidR="003153F4" w:rsidRDefault="00145C99" w:rsidP="00262B84">
      <w:pPr>
        <w:ind w:firstLine="720"/>
        <w:rPr>
          <w:rFonts w:asciiTheme="majorHAnsi" w:hAnsiTheme="majorHAnsi"/>
          <w:sz w:val="22"/>
          <w:szCs w:val="22"/>
        </w:rPr>
      </w:pPr>
      <w:r w:rsidRPr="00145C99">
        <w:rPr>
          <w:rFonts w:asciiTheme="majorHAnsi" w:hAnsiTheme="majorHAnsi"/>
          <w:noProof/>
          <w:sz w:val="22"/>
          <w:szCs w:val="22"/>
        </w:rPr>
        <mc:AlternateContent>
          <mc:Choice Requires="wps">
            <w:drawing>
              <wp:anchor distT="45720" distB="45720" distL="114300" distR="114300" simplePos="0" relativeHeight="251661312" behindDoc="0" locked="0" layoutInCell="1" allowOverlap="1">
                <wp:simplePos x="0" y="0"/>
                <wp:positionH relativeFrom="column">
                  <wp:posOffset>4326255</wp:posOffset>
                </wp:positionH>
                <wp:positionV relativeFrom="paragraph">
                  <wp:posOffset>768350</wp:posOffset>
                </wp:positionV>
                <wp:extent cx="23241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404620"/>
                        </a:xfrm>
                        <a:prstGeom prst="rect">
                          <a:avLst/>
                        </a:prstGeom>
                        <a:solidFill>
                          <a:srgbClr val="FFFFFF"/>
                        </a:solidFill>
                        <a:ln w="9525">
                          <a:noFill/>
                          <a:miter lim="800000"/>
                          <a:headEnd/>
                          <a:tailEnd/>
                        </a:ln>
                      </wps:spPr>
                      <wps:txbx>
                        <w:txbxContent>
                          <w:p w:rsidR="00145C99" w:rsidRPr="001A5A14" w:rsidRDefault="00145C99" w:rsidP="00145C99">
                            <w:pPr>
                              <w:ind w:right="-54"/>
                              <w:rPr>
                                <w:rFonts w:asciiTheme="majorHAnsi" w:hAnsiTheme="majorHAnsi"/>
                                <w:sz w:val="20"/>
                                <w:szCs w:val="22"/>
                              </w:rPr>
                            </w:pPr>
                            <w:r w:rsidRPr="001A5A14">
                              <w:rPr>
                                <w:rFonts w:asciiTheme="majorHAnsi" w:hAnsiTheme="majorHAnsi"/>
                                <w:b/>
                                <w:sz w:val="20"/>
                                <w:szCs w:val="22"/>
                              </w:rPr>
                              <w:t>Figure 1:</w:t>
                            </w:r>
                            <w:r w:rsidRPr="001A5A14">
                              <w:rPr>
                                <w:rFonts w:asciiTheme="majorHAnsi" w:hAnsiTheme="majorHAnsi"/>
                                <w:sz w:val="20"/>
                                <w:szCs w:val="22"/>
                              </w:rPr>
                              <w:t xml:space="preserve"> BPH population density in pesticide sprayed and unsprayed rice fields. </w:t>
                            </w:r>
                            <w:r w:rsidR="00A75837" w:rsidRPr="001A5A14">
                              <w:rPr>
                                <w:rFonts w:asciiTheme="majorHAnsi" w:hAnsiTheme="majorHAnsi"/>
                                <w:sz w:val="20"/>
                                <w:szCs w:val="22"/>
                              </w:rPr>
                              <w:t>The days after transplanting are based on when BPH were first introduced into the fields.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left:0;text-align:left;margin-left:340.65pt;margin-top:60.5pt;width:183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" stroked="f">
                <v:textbox style="mso-fit-shape-to-text:t">
                  <w:txbxContent>
                    <w:p w:rsidR="00145C99" w:rsidRPr="001A5A14" w:rsidRDefault="00145C99" w:rsidP="00145C99">
                      <w:pPr>
                        <w:ind w:right="-54"/>
                        <w:rPr>
                          <w:rFonts w:asciiTheme="majorHAnsi" w:hAnsiTheme="majorHAnsi"/>
                          <w:sz w:val="20"/>
                          <w:szCs w:val="22"/>
                        </w:rPr>
                      </w:pPr>
                      <w:r w:rsidRPr="001A5A14">
                        <w:rPr>
                          <w:rFonts w:asciiTheme="majorHAnsi" w:hAnsiTheme="majorHAnsi"/>
                          <w:b/>
                          <w:sz w:val="20"/>
                          <w:szCs w:val="22"/>
                        </w:rPr>
                        <w:t>Figure 1:</w:t>
                      </w:r>
                      <w:r w:rsidRPr="001A5A14">
                        <w:rPr>
                          <w:rFonts w:asciiTheme="majorHAnsi" w:hAnsiTheme="majorHAnsi"/>
                          <w:sz w:val="20"/>
                          <w:szCs w:val="22"/>
                        </w:rPr>
                        <w:t xml:space="preserve"> BPH population density in pesticide sprayed and unsprayed rice fields. </w:t>
                      </w:r>
                      <w:r w:rsidR="00A75837" w:rsidRPr="001A5A14">
                        <w:rPr>
                          <w:rFonts w:asciiTheme="majorHAnsi" w:hAnsiTheme="majorHAnsi"/>
                          <w:sz w:val="20"/>
                          <w:szCs w:val="22"/>
                        </w:rPr>
                        <w:t>The days after transplanting are based on when BPH were first introduced into the fields.</w:t>
                      </w:r>
                    </w:p>
                  </w:txbxContent>
                </v:textbox>
                <w10:wrap type="square"/>
              </v:shape>
            </w:pict>
          </mc:Fallback>
        </mc:AlternateContent>
      </w:r>
      <w:r w:rsidR="000F2F9B" w:rsidRPr="000B10C3">
        <w:rPr>
          <w:rFonts w:asciiTheme="majorHAnsi" w:hAnsiTheme="majorHAnsi"/>
          <w:sz w:val="22"/>
          <w:szCs w:val="22"/>
        </w:rPr>
        <w:t xml:space="preserve">The use of high-yield rice varieties, fertilizers, and pesticides has altered the natural balance of predator-herbivore-plant interactions that regulated the densities of </w:t>
      </w:r>
      <w:r w:rsidR="00336507">
        <w:rPr>
          <w:rFonts w:asciiTheme="majorHAnsi" w:hAnsiTheme="majorHAnsi"/>
          <w:sz w:val="22"/>
          <w:szCs w:val="22"/>
        </w:rPr>
        <w:t xml:space="preserve">the </w:t>
      </w:r>
      <w:r w:rsidR="000F2F9B" w:rsidRPr="000B10C3">
        <w:rPr>
          <w:rFonts w:asciiTheme="majorHAnsi" w:hAnsiTheme="majorHAnsi"/>
          <w:sz w:val="22"/>
          <w:szCs w:val="22"/>
        </w:rPr>
        <w:t>populations</w:t>
      </w:r>
      <w:r w:rsidR="00336507">
        <w:rPr>
          <w:rFonts w:asciiTheme="majorHAnsi" w:hAnsiTheme="majorHAnsi"/>
          <w:sz w:val="22"/>
          <w:szCs w:val="22"/>
        </w:rPr>
        <w:t xml:space="preserve"> of BPH and its predators</w:t>
      </w:r>
      <w:r w:rsidR="000F2F9B" w:rsidRPr="000B10C3">
        <w:rPr>
          <w:rFonts w:asciiTheme="majorHAnsi" w:hAnsiTheme="majorHAnsi"/>
          <w:sz w:val="22"/>
          <w:szCs w:val="22"/>
        </w:rPr>
        <w:t xml:space="preserve">. </w:t>
      </w:r>
      <w:r w:rsidR="006D2DA4">
        <w:rPr>
          <w:rFonts w:asciiTheme="majorHAnsi" w:hAnsiTheme="majorHAnsi"/>
          <w:sz w:val="22"/>
          <w:szCs w:val="22"/>
        </w:rPr>
        <w:t xml:space="preserve">When pesticides are sprayed, not only will the BHP be affected, but </w:t>
      </w:r>
      <w:r>
        <w:rPr>
          <w:rFonts w:asciiTheme="majorHAnsi" w:hAnsiTheme="majorHAnsi"/>
          <w:sz w:val="22"/>
          <w:szCs w:val="22"/>
        </w:rPr>
        <w:t>many pesticides are non-discrimina</w:t>
      </w:r>
      <w:r w:rsidR="006D2DA4">
        <w:rPr>
          <w:rFonts w:asciiTheme="majorHAnsi" w:hAnsiTheme="majorHAnsi"/>
          <w:sz w:val="22"/>
          <w:szCs w:val="22"/>
        </w:rPr>
        <w:t xml:space="preserve">tory and will kill a plethora of organisms, including those that naturally prey upon BPH. In the </w:t>
      </w:r>
      <w:r>
        <w:rPr>
          <w:rFonts w:asciiTheme="majorHAnsi" w:hAnsiTheme="majorHAnsi"/>
          <w:sz w:val="22"/>
          <w:szCs w:val="22"/>
        </w:rPr>
        <w:t>short term</w:t>
      </w:r>
      <w:r w:rsidR="006D2DA4">
        <w:rPr>
          <w:rFonts w:asciiTheme="majorHAnsi" w:hAnsiTheme="majorHAnsi"/>
          <w:sz w:val="22"/>
          <w:szCs w:val="22"/>
        </w:rPr>
        <w:t>, pesticides will lower the magnitude of BPH but the lack of predators causes a res</w:t>
      </w:r>
      <w:r w:rsidR="009A655E">
        <w:rPr>
          <w:rFonts w:asciiTheme="majorHAnsi" w:hAnsiTheme="majorHAnsi"/>
          <w:sz w:val="22"/>
          <w:szCs w:val="22"/>
        </w:rPr>
        <w:t>urgence of BPH that now lack</w:t>
      </w:r>
      <w:bookmarkStart w:id="3" w:name="_GoBack"/>
      <w:bookmarkEnd w:id="3"/>
      <w:r w:rsidR="006D2DA4">
        <w:rPr>
          <w:rFonts w:asciiTheme="majorHAnsi" w:hAnsiTheme="majorHAnsi"/>
          <w:sz w:val="22"/>
          <w:szCs w:val="22"/>
        </w:rPr>
        <w:t xml:space="preserve"> pressure from the environment</w:t>
      </w:r>
      <w:r>
        <w:rPr>
          <w:rFonts w:asciiTheme="majorHAnsi" w:hAnsiTheme="majorHAnsi"/>
          <w:sz w:val="22"/>
          <w:szCs w:val="22"/>
        </w:rPr>
        <w:t xml:space="preserve"> (Figure 1)</w:t>
      </w:r>
      <w:r w:rsidR="006D2DA4">
        <w:rPr>
          <w:rFonts w:asciiTheme="majorHAnsi" w:hAnsiTheme="majorHAnsi"/>
          <w:sz w:val="22"/>
          <w:szCs w:val="22"/>
        </w:rPr>
        <w:t>.</w:t>
      </w:r>
      <w:r>
        <w:rPr>
          <w:rFonts w:asciiTheme="majorHAnsi" w:hAnsiTheme="majorHAnsi"/>
          <w:sz w:val="22"/>
          <w:szCs w:val="22"/>
        </w:rPr>
        <w:t xml:space="preserve"> Many research studies investigate the role of a pesticide in killing the target pest, but not the predators found in that area. However, Figure 2 highlights the research of one group of scientists who studied 11 different pesticides and how lethal they are to both BPH and one of their predators, the insect </w:t>
      </w:r>
      <w:proofErr w:type="spellStart"/>
      <w:r>
        <w:rPr>
          <w:rFonts w:asciiTheme="majorHAnsi" w:hAnsiTheme="majorHAnsi"/>
          <w:sz w:val="22"/>
          <w:szCs w:val="22"/>
        </w:rPr>
        <w:t>mirid</w:t>
      </w:r>
      <w:proofErr w:type="spellEnd"/>
      <w:r>
        <w:rPr>
          <w:rFonts w:asciiTheme="majorHAnsi" w:hAnsiTheme="majorHAnsi"/>
          <w:sz w:val="22"/>
          <w:szCs w:val="22"/>
        </w:rPr>
        <w:t xml:space="preserve">. </w:t>
      </w:r>
    </w:p>
    <w:p w:rsidR="00145C99" w:rsidRPr="000B10C3" w:rsidRDefault="00145C99" w:rsidP="00145C99">
      <w:pPr>
        <w:ind w:firstLine="720"/>
        <w:rPr>
          <w:rFonts w:asciiTheme="majorHAnsi" w:hAnsiTheme="majorHAnsi"/>
          <w:sz w:val="22"/>
          <w:szCs w:val="22"/>
        </w:rPr>
      </w:pPr>
      <w:r>
        <w:rPr>
          <w:noProof/>
        </w:rPr>
        <w:drawing>
          <wp:anchor distT="0" distB="0" distL="114300" distR="114300" simplePos="0" relativeHeight="251659264" behindDoc="0" locked="0" layoutInCell="1" allowOverlap="1">
            <wp:simplePos x="0" y="0"/>
            <wp:positionH relativeFrom="column">
              <wp:posOffset>459105</wp:posOffset>
            </wp:positionH>
            <wp:positionV relativeFrom="paragraph">
              <wp:posOffset>301625</wp:posOffset>
            </wp:positionV>
            <wp:extent cx="5143500" cy="2533650"/>
            <wp:effectExtent l="0" t="0" r="0" b="0"/>
            <wp:wrapTopAndBottom/>
            <wp:docPr id="1" name="Picture 1" descr="https://ars.els-cdn.com/content/image/1-s2.0-S0045653510005199-g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s.els-cdn.com/content/image/1-s2.0-S0045653510005199-gr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0" cy="2533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10C3">
        <w:rPr>
          <w:rFonts w:asciiTheme="majorHAnsi" w:hAnsiTheme="majorHAnsi"/>
          <w:sz w:val="22"/>
          <w:szCs w:val="22"/>
        </w:rPr>
        <w:t xml:space="preserve"> </w:t>
      </w:r>
    </w:p>
    <w:p w:rsidR="003153F4" w:rsidRPr="000B10C3" w:rsidRDefault="001A5A14">
      <w:pPr>
        <w:pBdr>
          <w:top w:val="nil"/>
          <w:left w:val="nil"/>
          <w:bottom w:val="nil"/>
          <w:right w:val="nil"/>
          <w:between w:val="nil"/>
        </w:pBdr>
        <w:rPr>
          <w:rFonts w:asciiTheme="majorHAnsi" w:hAnsiTheme="majorHAnsi"/>
          <w:b/>
          <w:color w:val="1E1C11"/>
          <w:sz w:val="22"/>
          <w:szCs w:val="22"/>
        </w:rPr>
      </w:pPr>
      <w:r w:rsidRPr="00145C99">
        <w:rPr>
          <w:rFonts w:asciiTheme="majorHAnsi" w:hAnsiTheme="majorHAnsi"/>
          <w:noProof/>
          <w:sz w:val="22"/>
          <w:szCs w:val="22"/>
        </w:rPr>
        <mc:AlternateContent>
          <mc:Choice Requires="wps">
            <w:drawing>
              <wp:anchor distT="45720" distB="45720" distL="114300" distR="114300" simplePos="0" relativeHeight="251663360" behindDoc="0" locked="0" layoutInCell="1" allowOverlap="1" wp14:anchorId="4E7A0E81" wp14:editId="3B8B587C">
                <wp:simplePos x="0" y="0"/>
                <wp:positionH relativeFrom="margin">
                  <wp:align>left</wp:align>
                </wp:positionH>
                <wp:positionV relativeFrom="paragraph">
                  <wp:posOffset>2675255</wp:posOffset>
                </wp:positionV>
                <wp:extent cx="5953125" cy="1404620"/>
                <wp:effectExtent l="0" t="0" r="9525"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404620"/>
                        </a:xfrm>
                        <a:prstGeom prst="rect">
                          <a:avLst/>
                        </a:prstGeom>
                        <a:solidFill>
                          <a:srgbClr val="FFFFFF"/>
                        </a:solidFill>
                        <a:ln w="9525">
                          <a:noFill/>
                          <a:miter lim="800000"/>
                          <a:headEnd/>
                          <a:tailEnd/>
                        </a:ln>
                      </wps:spPr>
                      <wps:txbx>
                        <w:txbxContent>
                          <w:p w:rsidR="00145C99" w:rsidRPr="001A5A14" w:rsidRDefault="00145C99" w:rsidP="00145C99">
                            <w:pPr>
                              <w:ind w:right="-54"/>
                              <w:rPr>
                                <w:rFonts w:asciiTheme="majorHAnsi" w:hAnsiTheme="majorHAnsi"/>
                                <w:sz w:val="20"/>
                                <w:szCs w:val="22"/>
                              </w:rPr>
                            </w:pPr>
                            <w:r w:rsidRPr="001A5A14">
                              <w:rPr>
                                <w:rFonts w:asciiTheme="majorHAnsi" w:hAnsiTheme="majorHAnsi"/>
                                <w:b/>
                                <w:sz w:val="20"/>
                                <w:szCs w:val="22"/>
                              </w:rPr>
                              <w:t>Figure 2:</w:t>
                            </w:r>
                            <w:r w:rsidRPr="001A5A14">
                              <w:rPr>
                                <w:rFonts w:asciiTheme="majorHAnsi" w:hAnsiTheme="majorHAnsi"/>
                                <w:sz w:val="20"/>
                                <w:szCs w:val="22"/>
                              </w:rPr>
                              <w:t xml:space="preserve"> The LC90 (lethal concentration required to kill 90% of the population) of 11 different chemical pesticides</w:t>
                            </w:r>
                            <w:r w:rsidR="00A75837" w:rsidRPr="001A5A14">
                              <w:rPr>
                                <w:rFonts w:asciiTheme="majorHAnsi" w:hAnsiTheme="majorHAnsi"/>
                                <w:sz w:val="20"/>
                                <w:szCs w:val="22"/>
                              </w:rPr>
                              <w:t xml:space="preserve"> on BPH and their predator </w:t>
                            </w:r>
                            <w:proofErr w:type="spellStart"/>
                            <w:r w:rsidR="00A75837" w:rsidRPr="001A5A14">
                              <w:rPr>
                                <w:rFonts w:asciiTheme="majorHAnsi" w:hAnsiTheme="majorHAnsi"/>
                                <w:sz w:val="20"/>
                                <w:szCs w:val="22"/>
                              </w:rPr>
                              <w:t>mirids</w:t>
                            </w:r>
                            <w:proofErr w:type="spellEnd"/>
                            <w:r w:rsidR="00A75837" w:rsidRPr="001A5A14">
                              <w:rPr>
                                <w:rFonts w:asciiTheme="majorHAnsi" w:hAnsiTheme="majorHAnsi"/>
                                <w:sz w:val="20"/>
                                <w:szCs w:val="22"/>
                              </w:rPr>
                              <w:t>. The purple bars are the recommended concentration given by the manufacturers of the pesticides.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7A0E81" id="_x0000_s1027" type="#_x0000_t202" style="position:absolute;margin-left:0;margin-top:210.65pt;width:468.75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" stroked="f">
                <v:textbox style="mso-fit-shape-to-text:t">
                  <w:txbxContent>
                    <w:p w:rsidR="00145C99" w:rsidRPr="001A5A14" w:rsidRDefault="00145C99" w:rsidP="00145C99">
                      <w:pPr>
                        <w:ind w:right="-54"/>
                        <w:rPr>
                          <w:rFonts w:asciiTheme="majorHAnsi" w:hAnsiTheme="majorHAnsi"/>
                          <w:sz w:val="20"/>
                          <w:szCs w:val="22"/>
                        </w:rPr>
                      </w:pPr>
                      <w:r w:rsidRPr="001A5A14">
                        <w:rPr>
                          <w:rFonts w:asciiTheme="majorHAnsi" w:hAnsiTheme="majorHAnsi"/>
                          <w:b/>
                          <w:sz w:val="20"/>
                          <w:szCs w:val="22"/>
                        </w:rPr>
                        <w:t>Figure 2:</w:t>
                      </w:r>
                      <w:r w:rsidRPr="001A5A14">
                        <w:rPr>
                          <w:rFonts w:asciiTheme="majorHAnsi" w:hAnsiTheme="majorHAnsi"/>
                          <w:sz w:val="20"/>
                          <w:szCs w:val="22"/>
                        </w:rPr>
                        <w:t xml:space="preserve"> The LC90 (lethal concentration required to kill 90% of the population) of 11 different chemical pesticides</w:t>
                      </w:r>
                      <w:r w:rsidR="00A75837" w:rsidRPr="001A5A14">
                        <w:rPr>
                          <w:rFonts w:asciiTheme="majorHAnsi" w:hAnsiTheme="majorHAnsi"/>
                          <w:sz w:val="20"/>
                          <w:szCs w:val="22"/>
                        </w:rPr>
                        <w:t xml:space="preserve"> on BPH and their predator </w:t>
                      </w:r>
                      <w:proofErr w:type="spellStart"/>
                      <w:r w:rsidR="00A75837" w:rsidRPr="001A5A14">
                        <w:rPr>
                          <w:rFonts w:asciiTheme="majorHAnsi" w:hAnsiTheme="majorHAnsi"/>
                          <w:sz w:val="20"/>
                          <w:szCs w:val="22"/>
                        </w:rPr>
                        <w:t>mirids</w:t>
                      </w:r>
                      <w:proofErr w:type="spellEnd"/>
                      <w:r w:rsidR="00A75837" w:rsidRPr="001A5A14">
                        <w:rPr>
                          <w:rFonts w:asciiTheme="majorHAnsi" w:hAnsiTheme="majorHAnsi"/>
                          <w:sz w:val="20"/>
                          <w:szCs w:val="22"/>
                        </w:rPr>
                        <w:t>. The purple bars are the recommended concentration given by the manufacturers of the pesticides.</w:t>
                      </w:r>
                    </w:p>
                  </w:txbxContent>
                </v:textbox>
                <w10:wrap type="square" anchorx="margin"/>
              </v:shape>
            </w:pict>
          </mc:Fallback>
        </mc:AlternateContent>
      </w:r>
    </w:p>
    <w:p w:rsidR="003153F4" w:rsidRPr="000B10C3" w:rsidRDefault="003153F4">
      <w:pPr>
        <w:rPr>
          <w:rFonts w:asciiTheme="majorHAnsi" w:hAnsiTheme="majorHAnsi"/>
          <w:sz w:val="22"/>
          <w:szCs w:val="22"/>
        </w:rPr>
      </w:pPr>
    </w:p>
    <w:p w:rsidR="003153F4" w:rsidRPr="000B10C3" w:rsidRDefault="003153F4">
      <w:pPr>
        <w:rPr>
          <w:rFonts w:asciiTheme="majorHAnsi" w:hAnsiTheme="majorHAnsi"/>
          <w:b/>
          <w:sz w:val="22"/>
          <w:szCs w:val="22"/>
        </w:rPr>
      </w:pPr>
    </w:p>
    <w:p w:rsidR="003153F4" w:rsidRPr="000B10C3" w:rsidRDefault="000F2F9B">
      <w:pPr>
        <w:rPr>
          <w:rFonts w:asciiTheme="majorHAnsi" w:hAnsiTheme="majorHAnsi"/>
          <w:b/>
          <w:sz w:val="22"/>
          <w:szCs w:val="22"/>
        </w:rPr>
      </w:pPr>
      <w:r w:rsidRPr="000B10C3">
        <w:rPr>
          <w:rFonts w:asciiTheme="majorHAnsi" w:hAnsiTheme="majorHAnsi"/>
          <w:sz w:val="22"/>
          <w:szCs w:val="22"/>
        </w:rPr>
        <w:br w:type="page"/>
      </w:r>
    </w:p>
    <w:p w:rsidR="003153F4" w:rsidRPr="00A75837" w:rsidRDefault="00A75837">
      <w:pPr>
        <w:rPr>
          <w:rFonts w:asciiTheme="majorHAnsi" w:hAnsiTheme="majorHAnsi"/>
          <w:b/>
          <w:sz w:val="22"/>
          <w:szCs w:val="22"/>
          <w:u w:val="single"/>
        </w:rPr>
      </w:pPr>
      <w:r w:rsidRPr="00A75837">
        <w:rPr>
          <w:rFonts w:asciiTheme="majorHAnsi" w:hAnsiTheme="majorHAnsi"/>
          <w:b/>
          <w:sz w:val="22"/>
          <w:szCs w:val="22"/>
          <w:u w:val="single"/>
        </w:rPr>
        <w:lastRenderedPageBreak/>
        <w:t>Discussion Questions</w:t>
      </w:r>
    </w:p>
    <w:p w:rsidR="003153F4" w:rsidRPr="000B10C3" w:rsidRDefault="003153F4">
      <w:pPr>
        <w:rPr>
          <w:rFonts w:asciiTheme="majorHAnsi" w:hAnsiTheme="majorHAnsi"/>
          <w:sz w:val="22"/>
          <w:szCs w:val="22"/>
        </w:rPr>
      </w:pPr>
    </w:p>
    <w:p w:rsidR="00A75837" w:rsidRPr="002B56FC" w:rsidRDefault="00A75837" w:rsidP="00A75837">
      <w:pPr>
        <w:pStyle w:val="ListParagraph"/>
        <w:numPr>
          <w:ilvl w:val="0"/>
          <w:numId w:val="2"/>
        </w:numPr>
        <w:rPr>
          <w:rFonts w:asciiTheme="majorHAnsi" w:hAnsiTheme="majorHAnsi"/>
          <w:sz w:val="22"/>
          <w:szCs w:val="22"/>
        </w:rPr>
      </w:pPr>
      <w:r w:rsidRPr="002B56FC">
        <w:rPr>
          <w:rFonts w:asciiTheme="majorHAnsi" w:hAnsiTheme="majorHAnsi"/>
          <w:sz w:val="22"/>
          <w:szCs w:val="22"/>
        </w:rPr>
        <w:t>Looking at Figure 1, what are the differences between the treated and untreated plants? What is the explanation for this trend?</w:t>
      </w:r>
    </w:p>
    <w:p w:rsidR="003153F4" w:rsidRDefault="003153F4">
      <w:pPr>
        <w:rPr>
          <w:rFonts w:asciiTheme="majorHAnsi" w:hAnsiTheme="majorHAnsi"/>
          <w:sz w:val="22"/>
          <w:szCs w:val="22"/>
        </w:rPr>
      </w:pPr>
    </w:p>
    <w:p w:rsidR="002B56FC" w:rsidRDefault="002B56FC">
      <w:pPr>
        <w:rPr>
          <w:rFonts w:asciiTheme="majorHAnsi" w:hAnsiTheme="majorHAnsi"/>
          <w:sz w:val="22"/>
          <w:szCs w:val="22"/>
        </w:rPr>
      </w:pPr>
    </w:p>
    <w:p w:rsidR="002B56FC" w:rsidRDefault="002B56FC">
      <w:pPr>
        <w:rPr>
          <w:rFonts w:asciiTheme="majorHAnsi" w:hAnsiTheme="majorHAnsi"/>
          <w:sz w:val="22"/>
          <w:szCs w:val="22"/>
        </w:rPr>
      </w:pPr>
    </w:p>
    <w:p w:rsidR="002B56FC" w:rsidRDefault="002B56FC">
      <w:pPr>
        <w:rPr>
          <w:rFonts w:asciiTheme="majorHAnsi" w:hAnsiTheme="majorHAnsi"/>
          <w:sz w:val="22"/>
          <w:szCs w:val="22"/>
        </w:rPr>
      </w:pPr>
    </w:p>
    <w:p w:rsidR="002B56FC" w:rsidRDefault="002B56FC">
      <w:pPr>
        <w:rPr>
          <w:rFonts w:asciiTheme="majorHAnsi" w:hAnsiTheme="majorHAnsi"/>
          <w:sz w:val="22"/>
          <w:szCs w:val="22"/>
        </w:rPr>
      </w:pPr>
    </w:p>
    <w:p w:rsidR="002B56FC" w:rsidRPr="002B56FC" w:rsidRDefault="002B56FC">
      <w:pPr>
        <w:rPr>
          <w:rFonts w:asciiTheme="majorHAnsi" w:hAnsiTheme="majorHAnsi"/>
          <w:sz w:val="22"/>
          <w:szCs w:val="22"/>
        </w:rPr>
      </w:pPr>
    </w:p>
    <w:p w:rsidR="003153F4" w:rsidRPr="002B56FC" w:rsidRDefault="00A75837">
      <w:pPr>
        <w:numPr>
          <w:ilvl w:val="0"/>
          <w:numId w:val="2"/>
        </w:numPr>
        <w:pBdr>
          <w:top w:val="nil"/>
          <w:left w:val="nil"/>
          <w:bottom w:val="nil"/>
          <w:right w:val="nil"/>
          <w:between w:val="nil"/>
        </w:pBdr>
        <w:spacing w:after="200" w:line="276" w:lineRule="auto"/>
        <w:contextualSpacing/>
        <w:rPr>
          <w:rFonts w:asciiTheme="majorHAnsi" w:hAnsiTheme="majorHAnsi"/>
          <w:color w:val="000000"/>
          <w:sz w:val="22"/>
          <w:szCs w:val="22"/>
        </w:rPr>
      </w:pPr>
      <w:r w:rsidRPr="002B56FC">
        <w:rPr>
          <w:rFonts w:asciiTheme="majorHAnsi" w:hAnsiTheme="majorHAnsi"/>
          <w:color w:val="000000"/>
          <w:sz w:val="22"/>
          <w:szCs w:val="22"/>
        </w:rPr>
        <w:t xml:space="preserve">In Figure 2, which pesticide(s) </w:t>
      </w:r>
      <w:r w:rsidR="00775F2F" w:rsidRPr="002B56FC">
        <w:rPr>
          <w:rFonts w:asciiTheme="majorHAnsi" w:hAnsiTheme="majorHAnsi"/>
          <w:color w:val="000000"/>
          <w:sz w:val="22"/>
          <w:szCs w:val="22"/>
        </w:rPr>
        <w:t>and in what amount would you recommend to farmers? Why would you make this recommendation?</w:t>
      </w:r>
    </w:p>
    <w:p w:rsidR="00775F2F" w:rsidRDefault="00775F2F" w:rsidP="00775F2F">
      <w:pPr>
        <w:pStyle w:val="ListParagraph"/>
        <w:rPr>
          <w:rFonts w:asciiTheme="majorHAnsi" w:hAnsiTheme="majorHAnsi"/>
          <w:color w:val="000000"/>
          <w:sz w:val="22"/>
          <w:szCs w:val="22"/>
        </w:rPr>
      </w:pPr>
    </w:p>
    <w:p w:rsidR="002B56FC" w:rsidRDefault="002B56FC" w:rsidP="00775F2F">
      <w:pPr>
        <w:pStyle w:val="ListParagraph"/>
        <w:rPr>
          <w:rFonts w:asciiTheme="majorHAnsi" w:hAnsiTheme="majorHAnsi"/>
          <w:color w:val="000000"/>
          <w:sz w:val="22"/>
          <w:szCs w:val="22"/>
        </w:rPr>
      </w:pPr>
    </w:p>
    <w:p w:rsidR="001A5A14" w:rsidRDefault="001A5A14" w:rsidP="00775F2F">
      <w:pPr>
        <w:pStyle w:val="ListParagraph"/>
        <w:rPr>
          <w:rFonts w:asciiTheme="majorHAnsi" w:hAnsiTheme="majorHAnsi"/>
          <w:color w:val="000000"/>
          <w:sz w:val="22"/>
          <w:szCs w:val="22"/>
        </w:rPr>
      </w:pPr>
    </w:p>
    <w:p w:rsidR="002B56FC" w:rsidRDefault="002B56FC" w:rsidP="00775F2F">
      <w:pPr>
        <w:pStyle w:val="ListParagraph"/>
        <w:rPr>
          <w:rFonts w:asciiTheme="majorHAnsi" w:hAnsiTheme="majorHAnsi"/>
          <w:color w:val="000000"/>
          <w:sz w:val="22"/>
          <w:szCs w:val="22"/>
        </w:rPr>
      </w:pPr>
    </w:p>
    <w:p w:rsidR="002B56FC" w:rsidRDefault="002B56FC" w:rsidP="00775F2F">
      <w:pPr>
        <w:pStyle w:val="ListParagraph"/>
        <w:rPr>
          <w:rFonts w:asciiTheme="majorHAnsi" w:hAnsiTheme="majorHAnsi"/>
          <w:color w:val="000000"/>
          <w:sz w:val="22"/>
          <w:szCs w:val="22"/>
        </w:rPr>
      </w:pPr>
    </w:p>
    <w:p w:rsidR="002B56FC" w:rsidRPr="002B56FC" w:rsidRDefault="002B56FC" w:rsidP="00775F2F">
      <w:pPr>
        <w:pStyle w:val="ListParagraph"/>
        <w:rPr>
          <w:rFonts w:asciiTheme="majorHAnsi" w:hAnsiTheme="majorHAnsi"/>
          <w:color w:val="000000"/>
          <w:sz w:val="22"/>
          <w:szCs w:val="22"/>
        </w:rPr>
      </w:pPr>
    </w:p>
    <w:p w:rsidR="00775F2F" w:rsidRPr="002B56FC" w:rsidRDefault="00775F2F" w:rsidP="00775F2F">
      <w:pPr>
        <w:pStyle w:val="ListParagraph"/>
        <w:numPr>
          <w:ilvl w:val="0"/>
          <w:numId w:val="2"/>
        </w:numPr>
        <w:pBdr>
          <w:top w:val="nil"/>
          <w:left w:val="nil"/>
          <w:bottom w:val="nil"/>
          <w:right w:val="nil"/>
          <w:between w:val="nil"/>
        </w:pBdr>
        <w:spacing w:after="200" w:line="276" w:lineRule="auto"/>
        <w:rPr>
          <w:rFonts w:asciiTheme="majorHAnsi" w:hAnsiTheme="majorHAnsi"/>
          <w:color w:val="000000"/>
          <w:sz w:val="22"/>
          <w:szCs w:val="22"/>
        </w:rPr>
      </w:pPr>
      <w:r w:rsidRPr="002B56FC">
        <w:rPr>
          <w:rFonts w:asciiTheme="majorHAnsi" w:hAnsiTheme="majorHAnsi"/>
          <w:color w:val="000000"/>
          <w:sz w:val="22"/>
          <w:szCs w:val="22"/>
        </w:rPr>
        <w:t xml:space="preserve">The pesticide companies create the recommendations for how much farmers should use on their crops. Were there any recommendations that were higher than needed? How many? Why </w:t>
      </w:r>
      <w:r w:rsidR="002B56FC" w:rsidRPr="002B56FC">
        <w:rPr>
          <w:rFonts w:asciiTheme="majorHAnsi" w:hAnsiTheme="majorHAnsi"/>
          <w:color w:val="000000"/>
          <w:sz w:val="22"/>
          <w:szCs w:val="22"/>
        </w:rPr>
        <w:t>might a company do this?</w:t>
      </w:r>
    </w:p>
    <w:p w:rsidR="003153F4" w:rsidRDefault="003153F4">
      <w:pPr>
        <w:rPr>
          <w:rFonts w:asciiTheme="majorHAnsi" w:hAnsiTheme="majorHAnsi"/>
          <w:b/>
          <w:sz w:val="22"/>
          <w:szCs w:val="22"/>
        </w:rPr>
      </w:pPr>
    </w:p>
    <w:p w:rsidR="002B56FC" w:rsidRDefault="002B56FC">
      <w:pPr>
        <w:rPr>
          <w:rFonts w:asciiTheme="majorHAnsi" w:hAnsiTheme="majorHAnsi"/>
          <w:b/>
          <w:sz w:val="22"/>
          <w:szCs w:val="22"/>
        </w:rPr>
      </w:pPr>
    </w:p>
    <w:p w:rsidR="002B56FC" w:rsidRDefault="002B56FC">
      <w:pPr>
        <w:rPr>
          <w:rFonts w:asciiTheme="majorHAnsi" w:hAnsiTheme="majorHAnsi"/>
          <w:b/>
          <w:sz w:val="22"/>
          <w:szCs w:val="22"/>
        </w:rPr>
      </w:pPr>
    </w:p>
    <w:p w:rsidR="001A5A14" w:rsidRDefault="001A5A14">
      <w:pPr>
        <w:rPr>
          <w:rFonts w:asciiTheme="majorHAnsi" w:hAnsiTheme="majorHAnsi"/>
          <w:b/>
          <w:sz w:val="22"/>
          <w:szCs w:val="22"/>
        </w:rPr>
      </w:pPr>
    </w:p>
    <w:p w:rsidR="002B56FC" w:rsidRDefault="002B56FC">
      <w:pPr>
        <w:rPr>
          <w:rFonts w:asciiTheme="majorHAnsi" w:hAnsiTheme="majorHAnsi"/>
          <w:b/>
          <w:sz w:val="22"/>
          <w:szCs w:val="22"/>
        </w:rPr>
      </w:pPr>
    </w:p>
    <w:p w:rsidR="002B56FC" w:rsidRDefault="002B56FC">
      <w:pPr>
        <w:rPr>
          <w:rFonts w:asciiTheme="majorHAnsi" w:hAnsiTheme="majorHAnsi"/>
          <w:b/>
          <w:sz w:val="22"/>
          <w:szCs w:val="22"/>
        </w:rPr>
      </w:pPr>
    </w:p>
    <w:p w:rsidR="002B56FC" w:rsidRPr="002B56FC" w:rsidRDefault="002B56FC">
      <w:pPr>
        <w:rPr>
          <w:rFonts w:asciiTheme="majorHAnsi" w:hAnsiTheme="majorHAnsi"/>
          <w:b/>
          <w:sz w:val="22"/>
          <w:szCs w:val="22"/>
        </w:rPr>
      </w:pPr>
    </w:p>
    <w:p w:rsidR="00A75837" w:rsidRPr="002B56FC" w:rsidRDefault="00A75837" w:rsidP="002B56FC">
      <w:pPr>
        <w:pStyle w:val="ListParagraph"/>
        <w:numPr>
          <w:ilvl w:val="0"/>
          <w:numId w:val="2"/>
        </w:numPr>
        <w:rPr>
          <w:rFonts w:ascii="Calibri" w:hAnsi="Calibri"/>
          <w:sz w:val="22"/>
          <w:szCs w:val="22"/>
        </w:rPr>
      </w:pPr>
      <w:r w:rsidRPr="002B56FC">
        <w:rPr>
          <w:rFonts w:ascii="Calibri" w:hAnsi="Calibri"/>
          <w:sz w:val="22"/>
          <w:szCs w:val="22"/>
        </w:rPr>
        <w:t xml:space="preserve">Identify any words, topics, acronyms, etc. that you did not know or understand from the introduction. In addition, use the space below to write </w:t>
      </w:r>
      <w:r w:rsidRPr="002B56FC">
        <w:rPr>
          <w:rFonts w:ascii="Calibri" w:hAnsi="Calibri"/>
          <w:b/>
          <w:sz w:val="22"/>
          <w:szCs w:val="22"/>
        </w:rPr>
        <w:t>one</w:t>
      </w:r>
      <w:r w:rsidRPr="002B56FC">
        <w:rPr>
          <w:rFonts w:ascii="Calibri" w:hAnsi="Calibri"/>
          <w:sz w:val="22"/>
          <w:szCs w:val="22"/>
        </w:rPr>
        <w:t xml:space="preserve"> question that relates to the information presented.</w:t>
      </w:r>
    </w:p>
    <w:p w:rsidR="003153F4" w:rsidRDefault="003153F4">
      <w:pPr>
        <w:rPr>
          <w:rFonts w:asciiTheme="majorHAnsi" w:hAnsiTheme="majorHAnsi"/>
          <w:b/>
          <w:sz w:val="22"/>
          <w:szCs w:val="22"/>
        </w:rPr>
      </w:pPr>
    </w:p>
    <w:p w:rsidR="002B56FC" w:rsidRDefault="002B56FC">
      <w:pPr>
        <w:rPr>
          <w:rFonts w:asciiTheme="majorHAnsi" w:hAnsiTheme="majorHAnsi"/>
          <w:b/>
          <w:sz w:val="22"/>
          <w:szCs w:val="22"/>
        </w:rPr>
      </w:pPr>
    </w:p>
    <w:p w:rsidR="002B56FC" w:rsidRDefault="002B56FC">
      <w:pPr>
        <w:rPr>
          <w:rFonts w:asciiTheme="majorHAnsi" w:hAnsiTheme="majorHAnsi"/>
          <w:b/>
          <w:sz w:val="22"/>
          <w:szCs w:val="22"/>
        </w:rPr>
      </w:pPr>
    </w:p>
    <w:p w:rsidR="002B56FC" w:rsidRDefault="002B56FC">
      <w:pPr>
        <w:rPr>
          <w:rFonts w:asciiTheme="majorHAnsi" w:hAnsiTheme="majorHAnsi"/>
          <w:b/>
          <w:sz w:val="22"/>
          <w:szCs w:val="22"/>
        </w:rPr>
      </w:pPr>
    </w:p>
    <w:p w:rsidR="002B56FC" w:rsidRPr="002B56FC" w:rsidRDefault="002B56FC">
      <w:pPr>
        <w:rPr>
          <w:rFonts w:asciiTheme="majorHAnsi" w:hAnsiTheme="majorHAnsi"/>
          <w:b/>
          <w:sz w:val="22"/>
          <w:szCs w:val="22"/>
        </w:rPr>
      </w:pPr>
    </w:p>
    <w:p w:rsidR="003153F4" w:rsidRDefault="003153F4">
      <w:pPr>
        <w:rPr>
          <w:rFonts w:asciiTheme="majorHAnsi" w:hAnsiTheme="majorHAnsi"/>
          <w:sz w:val="22"/>
          <w:szCs w:val="22"/>
        </w:rPr>
      </w:pPr>
    </w:p>
    <w:p w:rsidR="002B56FC" w:rsidRDefault="002B56FC">
      <w:pPr>
        <w:rPr>
          <w:rFonts w:asciiTheme="majorHAnsi" w:hAnsiTheme="majorHAnsi"/>
          <w:sz w:val="22"/>
          <w:szCs w:val="22"/>
        </w:rPr>
      </w:pPr>
    </w:p>
    <w:p w:rsidR="002B56FC" w:rsidRDefault="002B56FC">
      <w:pPr>
        <w:rPr>
          <w:rFonts w:asciiTheme="majorHAnsi" w:hAnsiTheme="majorHAnsi"/>
          <w:sz w:val="22"/>
          <w:szCs w:val="22"/>
        </w:rPr>
      </w:pPr>
    </w:p>
    <w:p w:rsidR="002B56FC" w:rsidRPr="000B10C3" w:rsidRDefault="002B56FC">
      <w:pPr>
        <w:rPr>
          <w:rFonts w:asciiTheme="majorHAnsi" w:hAnsiTheme="majorHAnsi"/>
          <w:sz w:val="22"/>
          <w:szCs w:val="22"/>
        </w:rPr>
      </w:pPr>
    </w:p>
    <w:p w:rsidR="003153F4" w:rsidRPr="002B56FC" w:rsidRDefault="000F2F9B">
      <w:pPr>
        <w:rPr>
          <w:rFonts w:asciiTheme="majorHAnsi" w:hAnsiTheme="majorHAnsi"/>
          <w:b/>
          <w:sz w:val="20"/>
          <w:szCs w:val="22"/>
          <w:u w:val="single"/>
        </w:rPr>
      </w:pPr>
      <w:r w:rsidRPr="002B56FC">
        <w:rPr>
          <w:rFonts w:asciiTheme="majorHAnsi" w:hAnsiTheme="majorHAnsi"/>
          <w:b/>
          <w:sz w:val="20"/>
          <w:szCs w:val="22"/>
          <w:u w:val="single"/>
        </w:rPr>
        <w:t>References</w:t>
      </w:r>
    </w:p>
    <w:p w:rsidR="003153F4" w:rsidRPr="002B56FC" w:rsidRDefault="000F2F9B" w:rsidP="002B56FC">
      <w:pPr>
        <w:pBdr>
          <w:top w:val="nil"/>
          <w:left w:val="nil"/>
          <w:bottom w:val="nil"/>
          <w:right w:val="nil"/>
          <w:between w:val="nil"/>
        </w:pBdr>
        <w:ind w:left="720" w:hanging="720"/>
        <w:rPr>
          <w:rFonts w:asciiTheme="majorHAnsi" w:hAnsiTheme="majorHAnsi"/>
          <w:color w:val="1E1C11"/>
          <w:sz w:val="20"/>
          <w:szCs w:val="22"/>
        </w:rPr>
      </w:pPr>
      <w:proofErr w:type="spellStart"/>
      <w:r w:rsidRPr="002B56FC">
        <w:rPr>
          <w:rFonts w:asciiTheme="majorHAnsi" w:hAnsiTheme="majorHAnsi"/>
          <w:color w:val="1E1C11"/>
          <w:sz w:val="20"/>
          <w:szCs w:val="22"/>
        </w:rPr>
        <w:t>Gurr</w:t>
      </w:r>
      <w:proofErr w:type="spellEnd"/>
      <w:r w:rsidR="002B56FC" w:rsidRPr="002B56FC">
        <w:rPr>
          <w:rFonts w:asciiTheme="majorHAnsi" w:hAnsiTheme="majorHAnsi"/>
          <w:color w:val="1E1C11"/>
          <w:sz w:val="20"/>
          <w:szCs w:val="22"/>
        </w:rPr>
        <w:t>, G.</w:t>
      </w:r>
      <w:r w:rsidRPr="002B56FC">
        <w:rPr>
          <w:rFonts w:asciiTheme="majorHAnsi" w:hAnsiTheme="majorHAnsi"/>
          <w:color w:val="1E1C11"/>
          <w:sz w:val="20"/>
          <w:szCs w:val="22"/>
        </w:rPr>
        <w:t xml:space="preserve">, </w:t>
      </w:r>
      <w:proofErr w:type="spellStart"/>
      <w:r w:rsidR="002B56FC" w:rsidRPr="002B56FC">
        <w:rPr>
          <w:rFonts w:asciiTheme="majorHAnsi" w:hAnsiTheme="majorHAnsi"/>
          <w:color w:val="1E1C11"/>
          <w:sz w:val="20"/>
          <w:szCs w:val="22"/>
        </w:rPr>
        <w:t>H</w:t>
      </w:r>
      <w:r w:rsidRPr="002B56FC">
        <w:rPr>
          <w:rFonts w:asciiTheme="majorHAnsi" w:hAnsiTheme="majorHAnsi"/>
          <w:color w:val="1E1C11"/>
          <w:sz w:val="20"/>
          <w:szCs w:val="22"/>
        </w:rPr>
        <w:t>eong</w:t>
      </w:r>
      <w:proofErr w:type="spellEnd"/>
      <w:r w:rsidR="002B56FC" w:rsidRPr="002B56FC">
        <w:rPr>
          <w:rFonts w:asciiTheme="majorHAnsi" w:hAnsiTheme="majorHAnsi"/>
          <w:color w:val="1E1C11"/>
          <w:sz w:val="20"/>
          <w:szCs w:val="22"/>
        </w:rPr>
        <w:t xml:space="preserve">, K., </w:t>
      </w:r>
      <w:r w:rsidRPr="002B56FC">
        <w:rPr>
          <w:rFonts w:asciiTheme="majorHAnsi" w:hAnsiTheme="majorHAnsi"/>
          <w:color w:val="1E1C11"/>
          <w:sz w:val="20"/>
          <w:szCs w:val="22"/>
        </w:rPr>
        <w:t>Cheng</w:t>
      </w:r>
      <w:r w:rsidR="002B56FC" w:rsidRPr="002B56FC">
        <w:rPr>
          <w:rFonts w:asciiTheme="majorHAnsi" w:hAnsiTheme="majorHAnsi"/>
          <w:color w:val="1E1C11"/>
          <w:sz w:val="20"/>
          <w:szCs w:val="22"/>
        </w:rPr>
        <w:t xml:space="preserve">, L., &amp; </w:t>
      </w:r>
      <w:proofErr w:type="spellStart"/>
      <w:r w:rsidR="002B56FC" w:rsidRPr="002B56FC">
        <w:rPr>
          <w:rFonts w:asciiTheme="majorHAnsi" w:hAnsiTheme="majorHAnsi"/>
          <w:color w:val="1E1C11"/>
          <w:sz w:val="20"/>
          <w:szCs w:val="22"/>
        </w:rPr>
        <w:t>Catindig</w:t>
      </w:r>
      <w:proofErr w:type="spellEnd"/>
      <w:r w:rsidR="002B56FC" w:rsidRPr="002B56FC">
        <w:rPr>
          <w:rFonts w:asciiTheme="majorHAnsi" w:hAnsiTheme="majorHAnsi"/>
          <w:color w:val="1E1C11"/>
          <w:sz w:val="20"/>
          <w:szCs w:val="22"/>
        </w:rPr>
        <w:t xml:space="preserve">, J. </w:t>
      </w:r>
      <w:r w:rsidRPr="002B56FC">
        <w:rPr>
          <w:rFonts w:asciiTheme="majorHAnsi" w:hAnsiTheme="majorHAnsi"/>
          <w:color w:val="1E1C11"/>
          <w:sz w:val="20"/>
          <w:szCs w:val="22"/>
        </w:rPr>
        <w:t xml:space="preserve">(2012) Ecological engineering strategies to manage insect pests in rice. In Biodiversity and Insect Pests: Key Issues for Sustainable Management, First Edition. Ed.:  by </w:t>
      </w:r>
      <w:proofErr w:type="spellStart"/>
      <w:r w:rsidRPr="002B56FC">
        <w:rPr>
          <w:rFonts w:asciiTheme="majorHAnsi" w:hAnsiTheme="majorHAnsi"/>
          <w:color w:val="1E1C11"/>
          <w:sz w:val="20"/>
          <w:szCs w:val="22"/>
        </w:rPr>
        <w:t>Gurr</w:t>
      </w:r>
      <w:proofErr w:type="spellEnd"/>
      <w:r w:rsidRPr="002B56FC">
        <w:rPr>
          <w:rFonts w:asciiTheme="majorHAnsi" w:hAnsiTheme="majorHAnsi"/>
          <w:color w:val="1E1C11"/>
          <w:sz w:val="20"/>
          <w:szCs w:val="22"/>
        </w:rPr>
        <w:t>,</w:t>
      </w:r>
      <w:r w:rsidR="002B56FC" w:rsidRPr="002B56FC">
        <w:rPr>
          <w:rFonts w:asciiTheme="majorHAnsi" w:hAnsiTheme="majorHAnsi"/>
          <w:color w:val="1E1C11"/>
          <w:sz w:val="20"/>
          <w:szCs w:val="22"/>
        </w:rPr>
        <w:t xml:space="preserve"> G.,</w:t>
      </w:r>
      <w:r w:rsidRPr="002B56FC">
        <w:rPr>
          <w:rFonts w:asciiTheme="majorHAnsi" w:hAnsiTheme="majorHAnsi"/>
          <w:color w:val="1E1C11"/>
          <w:sz w:val="20"/>
          <w:szCs w:val="22"/>
        </w:rPr>
        <w:t xml:space="preserve"> Wratten</w:t>
      </w:r>
      <w:r w:rsidR="002B56FC" w:rsidRPr="002B56FC">
        <w:rPr>
          <w:rFonts w:asciiTheme="majorHAnsi" w:hAnsiTheme="majorHAnsi"/>
          <w:color w:val="1E1C11"/>
          <w:sz w:val="20"/>
          <w:szCs w:val="22"/>
        </w:rPr>
        <w:t xml:space="preserve">, S., </w:t>
      </w:r>
      <w:r w:rsidRPr="002B56FC">
        <w:rPr>
          <w:rFonts w:asciiTheme="majorHAnsi" w:hAnsiTheme="majorHAnsi"/>
          <w:color w:val="1E1C11"/>
          <w:sz w:val="20"/>
          <w:szCs w:val="22"/>
        </w:rPr>
        <w:t xml:space="preserve">Snyder, </w:t>
      </w:r>
      <w:r w:rsidR="002B56FC" w:rsidRPr="002B56FC">
        <w:rPr>
          <w:rFonts w:asciiTheme="majorHAnsi" w:hAnsiTheme="majorHAnsi"/>
          <w:color w:val="1E1C11"/>
          <w:sz w:val="20"/>
          <w:szCs w:val="22"/>
        </w:rPr>
        <w:t xml:space="preserve">W., &amp; </w:t>
      </w:r>
      <w:r w:rsidRPr="002B56FC">
        <w:rPr>
          <w:rFonts w:asciiTheme="majorHAnsi" w:hAnsiTheme="majorHAnsi"/>
          <w:color w:val="1E1C11"/>
          <w:sz w:val="20"/>
          <w:szCs w:val="22"/>
        </w:rPr>
        <w:t>Read</w:t>
      </w:r>
      <w:r w:rsidR="002B56FC" w:rsidRPr="002B56FC">
        <w:rPr>
          <w:rFonts w:asciiTheme="majorHAnsi" w:hAnsiTheme="majorHAnsi"/>
          <w:color w:val="1E1C11"/>
          <w:sz w:val="20"/>
          <w:szCs w:val="22"/>
        </w:rPr>
        <w:t>, D.</w:t>
      </w:r>
      <w:r w:rsidRPr="002B56FC">
        <w:rPr>
          <w:rFonts w:asciiTheme="majorHAnsi" w:hAnsiTheme="majorHAnsi"/>
          <w:color w:val="1E1C11"/>
          <w:sz w:val="20"/>
          <w:szCs w:val="22"/>
        </w:rPr>
        <w:t xml:space="preserve"> Pub.: John Wiley &amp; Sons, Ltd.</w:t>
      </w:r>
    </w:p>
    <w:p w:rsidR="002B56FC" w:rsidRPr="002B56FC" w:rsidRDefault="002B56FC" w:rsidP="002B56FC">
      <w:pPr>
        <w:ind w:left="720" w:hanging="720"/>
        <w:rPr>
          <w:rFonts w:asciiTheme="majorHAnsi" w:hAnsiTheme="majorHAnsi"/>
          <w:sz w:val="20"/>
          <w:szCs w:val="22"/>
        </w:rPr>
      </w:pPr>
      <w:proofErr w:type="spellStart"/>
      <w:r w:rsidRPr="002B56FC">
        <w:rPr>
          <w:rFonts w:asciiTheme="majorHAnsi" w:hAnsiTheme="majorHAnsi"/>
          <w:sz w:val="20"/>
          <w:szCs w:val="22"/>
        </w:rPr>
        <w:t>Preetha</w:t>
      </w:r>
      <w:proofErr w:type="spellEnd"/>
      <w:r w:rsidRPr="002B56FC">
        <w:rPr>
          <w:rFonts w:asciiTheme="majorHAnsi" w:hAnsiTheme="majorHAnsi"/>
          <w:sz w:val="20"/>
          <w:szCs w:val="22"/>
        </w:rPr>
        <w:t xml:space="preserve">, G., Stanley, J., Suresh, S., &amp; </w:t>
      </w:r>
      <w:proofErr w:type="spellStart"/>
      <w:r w:rsidRPr="002B56FC">
        <w:rPr>
          <w:rFonts w:asciiTheme="majorHAnsi" w:hAnsiTheme="majorHAnsi"/>
          <w:sz w:val="20"/>
          <w:szCs w:val="22"/>
        </w:rPr>
        <w:t>Samiyappan</w:t>
      </w:r>
      <w:proofErr w:type="spellEnd"/>
      <w:r w:rsidRPr="002B56FC">
        <w:rPr>
          <w:rFonts w:asciiTheme="majorHAnsi" w:hAnsiTheme="majorHAnsi"/>
          <w:sz w:val="20"/>
          <w:szCs w:val="22"/>
        </w:rPr>
        <w:t xml:space="preserve">, R. (2010). Risk assessment of insecticides used in rice on </w:t>
      </w:r>
      <w:proofErr w:type="spellStart"/>
      <w:r w:rsidRPr="002B56FC">
        <w:rPr>
          <w:rFonts w:asciiTheme="majorHAnsi" w:hAnsiTheme="majorHAnsi"/>
          <w:sz w:val="20"/>
          <w:szCs w:val="22"/>
        </w:rPr>
        <w:t>miridbug</w:t>
      </w:r>
      <w:proofErr w:type="spellEnd"/>
      <w:r w:rsidRPr="002B56FC">
        <w:rPr>
          <w:rFonts w:asciiTheme="majorHAnsi" w:hAnsiTheme="majorHAnsi"/>
          <w:sz w:val="20"/>
          <w:szCs w:val="22"/>
        </w:rPr>
        <w:t xml:space="preserve">, </w:t>
      </w:r>
      <w:proofErr w:type="spellStart"/>
      <w:r w:rsidRPr="002B56FC">
        <w:rPr>
          <w:rFonts w:asciiTheme="majorHAnsi" w:hAnsiTheme="majorHAnsi"/>
          <w:sz w:val="20"/>
          <w:szCs w:val="22"/>
        </w:rPr>
        <w:t>Cyrtorhinus</w:t>
      </w:r>
      <w:proofErr w:type="spellEnd"/>
      <w:r w:rsidRPr="002B56FC">
        <w:rPr>
          <w:rFonts w:asciiTheme="majorHAnsi" w:hAnsiTheme="majorHAnsi"/>
          <w:sz w:val="20"/>
          <w:szCs w:val="22"/>
        </w:rPr>
        <w:t xml:space="preserve"> </w:t>
      </w:r>
      <w:proofErr w:type="spellStart"/>
      <w:r w:rsidRPr="002B56FC">
        <w:rPr>
          <w:rFonts w:asciiTheme="majorHAnsi" w:hAnsiTheme="majorHAnsi"/>
          <w:sz w:val="20"/>
          <w:szCs w:val="22"/>
        </w:rPr>
        <w:t>lividipennis</w:t>
      </w:r>
      <w:proofErr w:type="spellEnd"/>
      <w:r w:rsidRPr="002B56FC">
        <w:rPr>
          <w:rFonts w:asciiTheme="majorHAnsi" w:hAnsiTheme="majorHAnsi"/>
          <w:sz w:val="20"/>
          <w:szCs w:val="22"/>
        </w:rPr>
        <w:t xml:space="preserve"> Reuter, the important predator of brown </w:t>
      </w:r>
      <w:proofErr w:type="spellStart"/>
      <w:r w:rsidRPr="002B56FC">
        <w:rPr>
          <w:rFonts w:asciiTheme="majorHAnsi" w:hAnsiTheme="majorHAnsi"/>
          <w:sz w:val="20"/>
          <w:szCs w:val="22"/>
        </w:rPr>
        <w:t>planthopper</w:t>
      </w:r>
      <w:proofErr w:type="spellEnd"/>
      <w:r w:rsidRPr="002B56FC">
        <w:rPr>
          <w:rFonts w:asciiTheme="majorHAnsi" w:hAnsiTheme="majorHAnsi"/>
          <w:sz w:val="20"/>
          <w:szCs w:val="22"/>
        </w:rPr>
        <w:t xml:space="preserve">, </w:t>
      </w:r>
      <w:proofErr w:type="spellStart"/>
      <w:r w:rsidRPr="002B56FC">
        <w:rPr>
          <w:rFonts w:asciiTheme="majorHAnsi" w:hAnsiTheme="majorHAnsi"/>
          <w:sz w:val="20"/>
          <w:szCs w:val="22"/>
        </w:rPr>
        <w:t>Nilaparvata</w:t>
      </w:r>
      <w:proofErr w:type="spellEnd"/>
      <w:r w:rsidRPr="002B56FC">
        <w:rPr>
          <w:rFonts w:asciiTheme="majorHAnsi" w:hAnsiTheme="majorHAnsi"/>
          <w:sz w:val="20"/>
          <w:szCs w:val="22"/>
        </w:rPr>
        <w:t xml:space="preserve"> </w:t>
      </w:r>
      <w:proofErr w:type="spellStart"/>
      <w:r w:rsidRPr="002B56FC">
        <w:rPr>
          <w:rFonts w:asciiTheme="majorHAnsi" w:hAnsiTheme="majorHAnsi"/>
          <w:sz w:val="20"/>
          <w:szCs w:val="22"/>
        </w:rPr>
        <w:t>lugens</w:t>
      </w:r>
      <w:proofErr w:type="spellEnd"/>
      <w:r w:rsidRPr="002B56FC">
        <w:rPr>
          <w:rFonts w:asciiTheme="majorHAnsi" w:hAnsiTheme="majorHAnsi"/>
          <w:sz w:val="20"/>
          <w:szCs w:val="22"/>
        </w:rPr>
        <w:t xml:space="preserve"> (</w:t>
      </w:r>
      <w:proofErr w:type="spellStart"/>
      <w:r w:rsidRPr="002B56FC">
        <w:rPr>
          <w:rFonts w:asciiTheme="majorHAnsi" w:hAnsiTheme="majorHAnsi"/>
          <w:sz w:val="20"/>
          <w:szCs w:val="22"/>
        </w:rPr>
        <w:t>Stal</w:t>
      </w:r>
      <w:proofErr w:type="spellEnd"/>
      <w:r w:rsidRPr="002B56FC">
        <w:rPr>
          <w:rFonts w:asciiTheme="majorHAnsi" w:hAnsiTheme="majorHAnsi"/>
          <w:sz w:val="20"/>
          <w:szCs w:val="22"/>
        </w:rPr>
        <w:t xml:space="preserve">.). </w:t>
      </w:r>
      <w:r w:rsidRPr="002B56FC">
        <w:rPr>
          <w:rFonts w:asciiTheme="majorHAnsi" w:hAnsiTheme="majorHAnsi"/>
          <w:i/>
          <w:sz w:val="20"/>
          <w:szCs w:val="22"/>
        </w:rPr>
        <w:t>Chemosphere, 80</w:t>
      </w:r>
      <w:r w:rsidRPr="002B56FC">
        <w:rPr>
          <w:rFonts w:asciiTheme="majorHAnsi" w:hAnsiTheme="majorHAnsi"/>
          <w:sz w:val="20"/>
          <w:szCs w:val="22"/>
        </w:rPr>
        <w:t>(5), 498-503.</w:t>
      </w:r>
    </w:p>
    <w:p w:rsidR="002B56FC" w:rsidRPr="002B56FC" w:rsidRDefault="000F2F9B" w:rsidP="002B56FC">
      <w:pPr>
        <w:ind w:left="720" w:hanging="720"/>
        <w:rPr>
          <w:rFonts w:asciiTheme="majorHAnsi" w:hAnsiTheme="majorHAnsi"/>
          <w:sz w:val="20"/>
          <w:szCs w:val="22"/>
        </w:rPr>
      </w:pPr>
      <w:proofErr w:type="spellStart"/>
      <w:r w:rsidRPr="002B56FC">
        <w:rPr>
          <w:rFonts w:asciiTheme="majorHAnsi" w:hAnsiTheme="majorHAnsi"/>
          <w:sz w:val="20"/>
          <w:szCs w:val="22"/>
        </w:rPr>
        <w:t>Sigsgaard</w:t>
      </w:r>
      <w:proofErr w:type="spellEnd"/>
      <w:r w:rsidRPr="002B56FC">
        <w:rPr>
          <w:rFonts w:asciiTheme="majorHAnsi" w:hAnsiTheme="majorHAnsi"/>
          <w:sz w:val="20"/>
          <w:szCs w:val="22"/>
        </w:rPr>
        <w:t xml:space="preserve">, L. </w:t>
      </w:r>
      <w:r w:rsidR="002B56FC" w:rsidRPr="002B56FC">
        <w:rPr>
          <w:rFonts w:asciiTheme="majorHAnsi" w:hAnsiTheme="majorHAnsi"/>
          <w:sz w:val="20"/>
          <w:szCs w:val="22"/>
        </w:rPr>
        <w:t xml:space="preserve">(2007). </w:t>
      </w:r>
      <w:r w:rsidRPr="002B56FC">
        <w:rPr>
          <w:rFonts w:asciiTheme="majorHAnsi" w:hAnsiTheme="majorHAnsi"/>
          <w:sz w:val="20"/>
          <w:szCs w:val="22"/>
        </w:rPr>
        <w:t xml:space="preserve">Early season natural control of the brown </w:t>
      </w:r>
      <w:proofErr w:type="spellStart"/>
      <w:r w:rsidRPr="002B56FC">
        <w:rPr>
          <w:rFonts w:asciiTheme="majorHAnsi" w:hAnsiTheme="majorHAnsi"/>
          <w:sz w:val="20"/>
          <w:szCs w:val="22"/>
        </w:rPr>
        <w:t>planthopper</w:t>
      </w:r>
      <w:proofErr w:type="spellEnd"/>
      <w:r w:rsidRPr="002B56FC">
        <w:rPr>
          <w:rFonts w:asciiTheme="majorHAnsi" w:hAnsiTheme="majorHAnsi"/>
          <w:sz w:val="20"/>
          <w:szCs w:val="22"/>
        </w:rPr>
        <w:t xml:space="preserve">, </w:t>
      </w:r>
      <w:proofErr w:type="spellStart"/>
      <w:r w:rsidRPr="002B56FC">
        <w:rPr>
          <w:rFonts w:asciiTheme="majorHAnsi" w:hAnsiTheme="majorHAnsi"/>
          <w:i/>
          <w:sz w:val="20"/>
          <w:szCs w:val="22"/>
        </w:rPr>
        <w:t>Nilaparvata</w:t>
      </w:r>
      <w:proofErr w:type="spellEnd"/>
      <w:r w:rsidRPr="002B56FC">
        <w:rPr>
          <w:rFonts w:asciiTheme="majorHAnsi" w:hAnsiTheme="majorHAnsi"/>
          <w:i/>
          <w:sz w:val="20"/>
          <w:szCs w:val="22"/>
        </w:rPr>
        <w:t xml:space="preserve"> </w:t>
      </w:r>
      <w:proofErr w:type="spellStart"/>
      <w:r w:rsidRPr="002B56FC">
        <w:rPr>
          <w:rFonts w:asciiTheme="majorHAnsi" w:hAnsiTheme="majorHAnsi"/>
          <w:i/>
          <w:sz w:val="20"/>
          <w:szCs w:val="22"/>
        </w:rPr>
        <w:t>lugens</w:t>
      </w:r>
      <w:proofErr w:type="spellEnd"/>
      <w:r w:rsidRPr="002B56FC">
        <w:rPr>
          <w:rFonts w:asciiTheme="majorHAnsi" w:hAnsiTheme="majorHAnsi"/>
          <w:sz w:val="20"/>
          <w:szCs w:val="22"/>
        </w:rPr>
        <w:t xml:space="preserve">: the contribution and interaction of two spider species and a predatory bug. </w:t>
      </w:r>
      <w:r w:rsidRPr="002B56FC">
        <w:rPr>
          <w:rFonts w:asciiTheme="majorHAnsi" w:hAnsiTheme="majorHAnsi"/>
          <w:i/>
          <w:sz w:val="20"/>
          <w:szCs w:val="22"/>
        </w:rPr>
        <w:t>Bulletin of Entomological Research</w:t>
      </w:r>
      <w:r w:rsidR="002B56FC" w:rsidRPr="002B56FC">
        <w:rPr>
          <w:rFonts w:asciiTheme="majorHAnsi" w:hAnsiTheme="majorHAnsi"/>
          <w:i/>
          <w:sz w:val="20"/>
          <w:szCs w:val="22"/>
        </w:rPr>
        <w:t>,</w:t>
      </w:r>
      <w:r w:rsidRPr="002B56FC">
        <w:rPr>
          <w:rFonts w:asciiTheme="majorHAnsi" w:hAnsiTheme="majorHAnsi"/>
          <w:i/>
          <w:sz w:val="20"/>
          <w:szCs w:val="22"/>
        </w:rPr>
        <w:t xml:space="preserve"> 97</w:t>
      </w:r>
      <w:r w:rsidRPr="002B56FC">
        <w:rPr>
          <w:rFonts w:asciiTheme="majorHAnsi" w:hAnsiTheme="majorHAnsi"/>
          <w:sz w:val="20"/>
          <w:szCs w:val="22"/>
        </w:rPr>
        <w:t>, 533–544</w:t>
      </w:r>
      <w:r w:rsidR="002B56FC" w:rsidRPr="002B56FC">
        <w:rPr>
          <w:rFonts w:asciiTheme="majorHAnsi" w:hAnsiTheme="majorHAnsi"/>
          <w:sz w:val="20"/>
          <w:szCs w:val="22"/>
        </w:rPr>
        <w:t>.</w:t>
      </w:r>
    </w:p>
    <w:sectPr w:rsidR="002B56FC" w:rsidRPr="002B56FC" w:rsidSect="001A5A14">
      <w:headerReference w:type="even" r:id="rId9"/>
      <w:headerReference w:type="default" r:id="rId10"/>
      <w:footerReference w:type="even" r:id="rId11"/>
      <w:headerReference w:type="first" r:id="rId12"/>
      <w:type w:val="continuous"/>
      <w:pgSz w:w="12240" w:h="15840"/>
      <w:pgMar w:top="1152" w:right="1152" w:bottom="1152" w:left="1152"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AAC" w:rsidRDefault="006A7AAC">
      <w:r>
        <w:separator/>
      </w:r>
    </w:p>
  </w:endnote>
  <w:endnote w:type="continuationSeparator" w:id="0">
    <w:p w:rsidR="006A7AAC" w:rsidRDefault="006A7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T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3F4" w:rsidRDefault="000F2F9B">
    <w:pPr>
      <w:pBdr>
        <w:top w:val="nil"/>
        <w:left w:val="nil"/>
        <w:bottom w:val="nil"/>
        <w:right w:val="nil"/>
        <w:between w:val="nil"/>
      </w:pBdr>
      <w:tabs>
        <w:tab w:val="center" w:pos="4320"/>
        <w:tab w:val="right" w:pos="8640"/>
      </w:tabs>
      <w:jc w:val="right"/>
      <w:rPr>
        <w:color w:val="000000"/>
        <w:sz w:val="14"/>
        <w:szCs w:val="14"/>
      </w:rPr>
    </w:pPr>
    <w:r>
      <w:rPr>
        <w:rFonts w:ascii="PT Sans" w:eastAsia="PT Sans" w:hAnsi="PT Sans" w:cs="PT Sans"/>
        <w:color w:val="000000"/>
        <w:sz w:val="14"/>
        <w:szCs w:val="14"/>
      </w:rPr>
      <w:fldChar w:fldCharType="begin"/>
    </w:r>
    <w:r>
      <w:rPr>
        <w:rFonts w:ascii="PT Sans" w:eastAsia="PT Sans" w:hAnsi="PT Sans" w:cs="PT Sans"/>
        <w:color w:val="000000"/>
        <w:sz w:val="14"/>
        <w:szCs w:val="14"/>
      </w:rPr>
      <w:instrText>PAGE</w:instrText>
    </w:r>
    <w:r>
      <w:rPr>
        <w:rFonts w:ascii="PT Sans" w:eastAsia="PT Sans" w:hAnsi="PT Sans" w:cs="PT Sans"/>
        <w:color w:val="000000"/>
        <w:sz w:val="14"/>
        <w:szCs w:val="14"/>
      </w:rPr>
      <w:fldChar w:fldCharType="end"/>
    </w:r>
  </w:p>
  <w:p w:rsidR="003153F4" w:rsidRDefault="000F2F9B">
    <w:pPr>
      <w:pBdr>
        <w:top w:val="nil"/>
        <w:left w:val="nil"/>
        <w:bottom w:val="nil"/>
        <w:right w:val="nil"/>
        <w:between w:val="nil"/>
      </w:pBdr>
      <w:tabs>
        <w:tab w:val="center" w:pos="4320"/>
        <w:tab w:val="right" w:pos="8640"/>
      </w:tabs>
      <w:ind w:right="360"/>
      <w:rPr>
        <w:color w:val="000000"/>
        <w:sz w:val="14"/>
        <w:szCs w:val="14"/>
      </w:rPr>
    </w:pPr>
    <w:r>
      <w:rPr>
        <w:rFonts w:ascii="PT Sans" w:eastAsia="PT Sans" w:hAnsi="PT Sans" w:cs="PT Sans"/>
        <w:color w:val="000000"/>
        <w:sz w:val="14"/>
        <w:szCs w:val="14"/>
      </w:rPr>
      <w:t xml:space="preserve">Howard Hughes Medical Institute </w:t>
    </w:r>
    <w:r>
      <w:rPr>
        <w:rFonts w:ascii="PT Sans" w:eastAsia="PT Sans" w:hAnsi="PT Sans" w:cs="PT Sans"/>
        <w:color w:val="353535"/>
        <w:sz w:val="14"/>
        <w:szCs w:val="14"/>
      </w:rPr>
      <w:t>4000 Jones Bridge Road Chevy Chase, MD 20815-6789</w:t>
    </w:r>
    <w:r>
      <w:rPr>
        <w:rFonts w:ascii="PT Sans" w:eastAsia="PT Sans" w:hAnsi="PT Sans" w:cs="PT Sans"/>
        <w:color w:val="353535"/>
        <w:sz w:val="14"/>
        <w:szCs w:val="14"/>
      </w:rPr>
      <w:tab/>
      <w:t>http://www.hhmi.org/biointeractive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AAC" w:rsidRDefault="006A7AAC">
      <w:r>
        <w:separator/>
      </w:r>
    </w:p>
  </w:footnote>
  <w:footnote w:type="continuationSeparator" w:id="0">
    <w:p w:rsidR="006A7AAC" w:rsidRDefault="006A7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3F4" w:rsidRDefault="000F2F9B">
    <w:pPr>
      <w:pBdr>
        <w:top w:val="nil"/>
        <w:left w:val="nil"/>
        <w:bottom w:val="nil"/>
        <w:right w:val="nil"/>
        <w:between w:val="nil"/>
      </w:pBdr>
      <w:tabs>
        <w:tab w:val="center" w:pos="4320"/>
        <w:tab w:val="right" w:pos="8640"/>
      </w:tabs>
      <w:rPr>
        <w:color w:val="000000"/>
      </w:rPr>
    </w:pPr>
    <w:r>
      <w:rPr>
        <w:color w:val="000000"/>
      </w:rPr>
      <w:fldChar w:fldCharType="begin"/>
    </w:r>
    <w:r>
      <w:rPr>
        <w:color w:val="000000"/>
      </w:rPr>
      <w:instrText>PAGE</w:instrText>
    </w:r>
    <w:r>
      <w:rPr>
        <w:color w:val="000000"/>
      </w:rPr>
      <w:fldChar w:fldCharType="end"/>
    </w:r>
  </w:p>
  <w:p w:rsidR="003153F4" w:rsidRDefault="003153F4">
    <w:pPr>
      <w:pBdr>
        <w:top w:val="nil"/>
        <w:left w:val="nil"/>
        <w:bottom w:val="nil"/>
        <w:right w:val="nil"/>
        <w:between w:val="nil"/>
      </w:pBdr>
      <w:tabs>
        <w:tab w:val="center" w:pos="4320"/>
        <w:tab w:val="right" w:pos="8640"/>
      </w:tabs>
      <w:ind w:firstLine="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3F4" w:rsidRDefault="003153F4">
    <w:pPr>
      <w:pBdr>
        <w:top w:val="nil"/>
        <w:left w:val="nil"/>
        <w:bottom w:val="nil"/>
        <w:right w:val="nil"/>
        <w:between w:val="nil"/>
      </w:pBdr>
      <w:tabs>
        <w:tab w:val="right" w:pos="9270"/>
      </w:tabs>
      <w:rPr>
        <w:color w:val="000000"/>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BF5" w:rsidRPr="007A4BF5" w:rsidRDefault="007B35E0" w:rsidP="007A4BF5">
    <w:pPr>
      <w:jc w:val="center"/>
      <w:rPr>
        <w:rFonts w:asciiTheme="majorHAnsi" w:hAnsiTheme="majorHAnsi"/>
        <w:b/>
        <w:sz w:val="22"/>
        <w:u w:val="single"/>
      </w:rPr>
    </w:pPr>
    <w:r>
      <w:rPr>
        <w:rFonts w:asciiTheme="majorHAnsi" w:hAnsiTheme="majorHAnsi"/>
        <w:b/>
        <w:sz w:val="22"/>
        <w:u w:val="single"/>
      </w:rPr>
      <w:t>Expert Group #2</w:t>
    </w:r>
  </w:p>
  <w:p w:rsidR="003153F4" w:rsidRPr="007A4BF5" w:rsidRDefault="007A4BF5" w:rsidP="007A4BF5">
    <w:pPr>
      <w:jc w:val="center"/>
      <w:rPr>
        <w:rFonts w:asciiTheme="majorHAnsi" w:hAnsiTheme="majorHAnsi"/>
        <w:sz w:val="22"/>
      </w:rPr>
    </w:pPr>
    <w:r w:rsidRPr="007A4BF5">
      <w:rPr>
        <w:rFonts w:asciiTheme="majorHAnsi" w:hAnsiTheme="majorHAnsi"/>
        <w:b/>
        <w:sz w:val="22"/>
      </w:rPr>
      <w:t xml:space="preserve">A Case Study in Rice Agriculture: </w:t>
    </w:r>
    <w:r w:rsidR="000F2F9B">
      <w:rPr>
        <w:noProof/>
      </w:rPr>
      <mc:AlternateContent>
        <mc:Choice Requires="wps">
          <w:drawing>
            <wp:anchor distT="0" distB="0" distL="0" distR="0" simplePos="0" relativeHeight="251660288" behindDoc="0" locked="0" layoutInCell="1" hidden="0" allowOverlap="1">
              <wp:simplePos x="0" y="0"/>
              <wp:positionH relativeFrom="margin">
                <wp:posOffset>3530600</wp:posOffset>
              </wp:positionH>
              <wp:positionV relativeFrom="paragraph">
                <wp:posOffset>419100</wp:posOffset>
              </wp:positionV>
              <wp:extent cx="2752725" cy="478790"/>
              <wp:effectExtent l="0" t="0" r="0" b="0"/>
              <wp:wrapNone/>
              <wp:docPr id="5" name="Rectangle 5"/>
              <wp:cNvGraphicFramePr/>
              <a:graphic xmlns:a="http://schemas.openxmlformats.org/drawingml/2006/main">
                <a:graphicData uri="http://schemas.microsoft.com/office/word/2010/wordprocessingShape">
                  <wps:wsp>
                    <wps:cNvSpPr/>
                    <wps:spPr>
                      <a:xfrm>
                        <a:off x="3974400" y="3545368"/>
                        <a:ext cx="2743200" cy="469265"/>
                      </a:xfrm>
                      <a:prstGeom prst="rect">
                        <a:avLst/>
                      </a:prstGeom>
                      <a:noFill/>
                      <a:ln>
                        <a:noFill/>
                      </a:ln>
                    </wps:spPr>
                    <wps:txbx>
                      <w:txbxContent>
                        <w:p w:rsidR="003153F4" w:rsidRDefault="000F2F9B">
                          <w:pPr>
                            <w:ind w:left="-143"/>
                            <w:jc w:val="right"/>
                            <w:textDirection w:val="btLr"/>
                          </w:pPr>
                          <w:r>
                            <w:rPr>
                              <w:rFonts w:ascii="PT Sans" w:eastAsia="PT Sans" w:hAnsi="PT Sans" w:cs="PT Sans"/>
                              <w:b/>
                              <w:smallCaps/>
                              <w:color w:val="FFFFFF"/>
                              <w:sz w:val="22"/>
                            </w:rPr>
                            <w:t>lesson</w:t>
                          </w:r>
                        </w:p>
                        <w:p w:rsidR="003153F4" w:rsidRDefault="000F2F9B">
                          <w:pPr>
                            <w:ind w:left="-143"/>
                            <w:jc w:val="right"/>
                            <w:textDirection w:val="btLr"/>
                          </w:pPr>
                          <w:r>
                            <w:rPr>
                              <w:rFonts w:ascii="PT Sans" w:eastAsia="PT Sans" w:hAnsi="PT Sans" w:cs="PT Sans"/>
                              <w:b/>
                              <w:smallCaps/>
                              <w:color w:val="FFFFFF"/>
                              <w:sz w:val="22"/>
                            </w:rPr>
                            <w:t>teacher guide</w:t>
                          </w:r>
                        </w:p>
                      </w:txbxContent>
                    </wps:txbx>
                    <wps:bodyPr spcFirstLastPara="1" wrap="square" lIns="182875" tIns="73150" rIns="73150" bIns="0" anchor="t" anchorCtr="0"/>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5" o:spid="_x0000_s1028" style="position:absolute;left:0;text-align:left;margin-left:278pt;margin-top:33pt;width:216.75pt;height:37.7pt;z-index:251660288;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" filled="f" stroked="f">
              <v:textbox inset="5.07986mm,2.03194mm,2.03194mm,0">
                <w:txbxContent>
                  <w:p w:rsidR="003153F4" w:rsidRDefault="000F2F9B">
                    <w:pPr>
                      <w:ind w:left="-143"/>
                      <w:jc w:val="right"/>
                      <w:textDirection w:val="btLr"/>
                    </w:pPr>
                    <w:r>
                      <w:rPr>
                        <w:rFonts w:ascii="PT Sans" w:eastAsia="PT Sans" w:hAnsi="PT Sans" w:cs="PT Sans"/>
                        <w:b/>
                        <w:smallCaps/>
                        <w:color w:val="FFFFFF"/>
                        <w:sz w:val="22"/>
                      </w:rPr>
                      <w:t>lesson</w:t>
                    </w:r>
                  </w:p>
                  <w:p w:rsidR="003153F4" w:rsidRDefault="000F2F9B">
                    <w:pPr>
                      <w:ind w:left="-143"/>
                      <w:jc w:val="right"/>
                      <w:textDirection w:val="btLr"/>
                    </w:pPr>
                    <w:r>
                      <w:rPr>
                        <w:rFonts w:ascii="PT Sans" w:eastAsia="PT Sans" w:hAnsi="PT Sans" w:cs="PT Sans"/>
                        <w:b/>
                        <w:smallCaps/>
                        <w:color w:val="FFFFFF"/>
                        <w:sz w:val="22"/>
                      </w:rPr>
                      <w:t>teacher guide</w:t>
                    </w:r>
                  </w:p>
                </w:txbxContent>
              </v:textbox>
              <w10:wrap anchorx="margin"/>
            </v:rect>
          </w:pict>
        </mc:Fallback>
      </mc:AlternateContent>
    </w:r>
    <w:r w:rsidR="007B35E0">
      <w:rPr>
        <w:rFonts w:asciiTheme="majorHAnsi" w:hAnsiTheme="majorHAnsi"/>
        <w:b/>
        <w:sz w:val="22"/>
      </w:rPr>
      <w:t>Predator/Prey Interactions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F3F5A"/>
    <w:multiLevelType w:val="multilevel"/>
    <w:tmpl w:val="21CCE4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4C4DB5"/>
    <w:multiLevelType w:val="multilevel"/>
    <w:tmpl w:val="AAC01E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02E6F3F"/>
    <w:multiLevelType w:val="multilevel"/>
    <w:tmpl w:val="2A2891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3F4"/>
    <w:rsid w:val="000B10C3"/>
    <w:rsid w:val="000F2F9B"/>
    <w:rsid w:val="00145C99"/>
    <w:rsid w:val="001A5A14"/>
    <w:rsid w:val="00262B84"/>
    <w:rsid w:val="002A7D55"/>
    <w:rsid w:val="002B56FC"/>
    <w:rsid w:val="003153F4"/>
    <w:rsid w:val="00336507"/>
    <w:rsid w:val="00370306"/>
    <w:rsid w:val="006A7AAC"/>
    <w:rsid w:val="006D2DA4"/>
    <w:rsid w:val="00775F2F"/>
    <w:rsid w:val="007A4BF5"/>
    <w:rsid w:val="007B35E0"/>
    <w:rsid w:val="00933491"/>
    <w:rsid w:val="009A655E"/>
    <w:rsid w:val="00A75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00D47"/>
  <w15:docId w15:val="{499524E6-4ED0-42CC-9EDC-299DABC1A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Footer">
    <w:name w:val="footer"/>
    <w:basedOn w:val="Normal"/>
    <w:link w:val="FooterChar"/>
    <w:uiPriority w:val="99"/>
    <w:unhideWhenUsed/>
    <w:rsid w:val="007A4BF5"/>
    <w:pPr>
      <w:tabs>
        <w:tab w:val="center" w:pos="4680"/>
        <w:tab w:val="right" w:pos="9360"/>
      </w:tabs>
    </w:pPr>
  </w:style>
  <w:style w:type="character" w:customStyle="1" w:styleId="FooterChar">
    <w:name w:val="Footer Char"/>
    <w:basedOn w:val="DefaultParagraphFont"/>
    <w:link w:val="Footer"/>
    <w:uiPriority w:val="99"/>
    <w:rsid w:val="007A4BF5"/>
  </w:style>
  <w:style w:type="paragraph" w:styleId="Header">
    <w:name w:val="header"/>
    <w:basedOn w:val="Normal"/>
    <w:link w:val="HeaderChar"/>
    <w:uiPriority w:val="99"/>
    <w:unhideWhenUsed/>
    <w:rsid w:val="007A4BF5"/>
    <w:pPr>
      <w:tabs>
        <w:tab w:val="center" w:pos="4680"/>
        <w:tab w:val="right" w:pos="9360"/>
      </w:tabs>
      <w:contextualSpacing/>
    </w:pPr>
    <w:rPr>
      <w:rFonts w:ascii="Arial" w:eastAsia="Arial" w:hAnsi="Arial" w:cs="Arial"/>
      <w:sz w:val="22"/>
      <w:szCs w:val="22"/>
      <w:lang w:val="en"/>
    </w:rPr>
  </w:style>
  <w:style w:type="character" w:customStyle="1" w:styleId="HeaderChar">
    <w:name w:val="Header Char"/>
    <w:basedOn w:val="DefaultParagraphFont"/>
    <w:link w:val="Header"/>
    <w:uiPriority w:val="99"/>
    <w:rsid w:val="007A4BF5"/>
    <w:rPr>
      <w:rFonts w:ascii="Arial" w:eastAsia="Arial" w:hAnsi="Arial" w:cs="Arial"/>
      <w:sz w:val="22"/>
      <w:szCs w:val="22"/>
      <w:lang w:val="en"/>
    </w:rPr>
  </w:style>
  <w:style w:type="paragraph" w:styleId="ListParagraph">
    <w:name w:val="List Paragraph"/>
    <w:basedOn w:val="Normal"/>
    <w:uiPriority w:val="34"/>
    <w:qFormat/>
    <w:rsid w:val="00A75837"/>
    <w:pPr>
      <w:ind w:left="720"/>
      <w:contextualSpacing/>
    </w:pPr>
  </w:style>
  <w:style w:type="character" w:styleId="Hyperlink">
    <w:name w:val="Hyperlink"/>
    <w:basedOn w:val="DefaultParagraphFont"/>
    <w:uiPriority w:val="99"/>
    <w:semiHidden/>
    <w:unhideWhenUsed/>
    <w:rsid w:val="002B56FC"/>
    <w:rPr>
      <w:color w:val="0000FF"/>
      <w:u w:val="single"/>
    </w:rPr>
  </w:style>
  <w:style w:type="character" w:customStyle="1" w:styleId="title-text">
    <w:name w:val="title-text"/>
    <w:basedOn w:val="DefaultParagraphFont"/>
    <w:rsid w:val="002B56FC"/>
  </w:style>
  <w:style w:type="character" w:styleId="Emphasis">
    <w:name w:val="Emphasis"/>
    <w:basedOn w:val="DefaultParagraphFont"/>
    <w:uiPriority w:val="20"/>
    <w:qFormat/>
    <w:rsid w:val="002B56FC"/>
    <w:rPr>
      <w:i/>
      <w:iCs/>
    </w:rPr>
  </w:style>
  <w:style w:type="character" w:customStyle="1" w:styleId="sr-only">
    <w:name w:val="sr-only"/>
    <w:basedOn w:val="DefaultParagraphFont"/>
    <w:rsid w:val="002B56FC"/>
  </w:style>
  <w:style w:type="character" w:customStyle="1" w:styleId="text">
    <w:name w:val="text"/>
    <w:basedOn w:val="DefaultParagraphFont"/>
    <w:rsid w:val="002B5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681586">
      <w:bodyDiv w:val="1"/>
      <w:marLeft w:val="0"/>
      <w:marRight w:val="0"/>
      <w:marTop w:val="0"/>
      <w:marBottom w:val="0"/>
      <w:divBdr>
        <w:top w:val="none" w:sz="0" w:space="0" w:color="auto"/>
        <w:left w:val="none" w:sz="0" w:space="0" w:color="auto"/>
        <w:bottom w:val="none" w:sz="0" w:space="0" w:color="auto"/>
        <w:right w:val="none" w:sz="0" w:space="0" w:color="auto"/>
      </w:divBdr>
      <w:divsChild>
        <w:div w:id="161625618">
          <w:marLeft w:val="0"/>
          <w:marRight w:val="0"/>
          <w:marTop w:val="0"/>
          <w:marBottom w:val="0"/>
          <w:divBdr>
            <w:top w:val="none" w:sz="0" w:space="0" w:color="auto"/>
            <w:left w:val="none" w:sz="0" w:space="0" w:color="auto"/>
            <w:bottom w:val="none" w:sz="0" w:space="0" w:color="auto"/>
            <w:right w:val="none" w:sz="0" w:space="0" w:color="auto"/>
          </w:divBdr>
          <w:divsChild>
            <w:div w:id="1994018722">
              <w:marLeft w:val="0"/>
              <w:marRight w:val="0"/>
              <w:marTop w:val="0"/>
              <w:marBottom w:val="0"/>
              <w:divBdr>
                <w:top w:val="none" w:sz="0" w:space="0" w:color="auto"/>
                <w:left w:val="none" w:sz="0" w:space="0" w:color="auto"/>
                <w:bottom w:val="none" w:sz="0" w:space="0" w:color="auto"/>
                <w:right w:val="none" w:sz="0" w:space="0" w:color="auto"/>
              </w:divBdr>
              <w:divsChild>
                <w:div w:id="626087992">
                  <w:marLeft w:val="0"/>
                  <w:marRight w:val="0"/>
                  <w:marTop w:val="0"/>
                  <w:marBottom w:val="0"/>
                  <w:divBdr>
                    <w:top w:val="none" w:sz="0" w:space="0" w:color="auto"/>
                    <w:left w:val="none" w:sz="0" w:space="0" w:color="auto"/>
                    <w:bottom w:val="none" w:sz="0" w:space="0" w:color="auto"/>
                    <w:right w:val="none" w:sz="0" w:space="0" w:color="auto"/>
                  </w:divBdr>
                </w:div>
              </w:divsChild>
            </w:div>
            <w:div w:id="559290860">
              <w:marLeft w:val="0"/>
              <w:marRight w:val="0"/>
              <w:marTop w:val="0"/>
              <w:marBottom w:val="0"/>
              <w:divBdr>
                <w:top w:val="none" w:sz="0" w:space="0" w:color="auto"/>
                <w:left w:val="none" w:sz="0" w:space="0" w:color="auto"/>
                <w:bottom w:val="none" w:sz="0" w:space="0" w:color="auto"/>
                <w:right w:val="none" w:sz="0" w:space="0" w:color="auto"/>
              </w:divBdr>
            </w:div>
          </w:divsChild>
        </w:div>
        <w:div w:id="526329781">
          <w:marLeft w:val="0"/>
          <w:marRight w:val="0"/>
          <w:marTop w:val="0"/>
          <w:marBottom w:val="0"/>
          <w:divBdr>
            <w:top w:val="none" w:sz="0" w:space="0" w:color="auto"/>
            <w:left w:val="none" w:sz="0" w:space="0" w:color="auto"/>
            <w:bottom w:val="none" w:sz="0" w:space="0" w:color="auto"/>
            <w:right w:val="none" w:sz="0" w:space="0" w:color="auto"/>
          </w:divBdr>
          <w:divsChild>
            <w:div w:id="70392468">
              <w:marLeft w:val="0"/>
              <w:marRight w:val="0"/>
              <w:marTop w:val="0"/>
              <w:marBottom w:val="0"/>
              <w:divBdr>
                <w:top w:val="none" w:sz="0" w:space="0" w:color="auto"/>
                <w:left w:val="none" w:sz="0" w:space="0" w:color="auto"/>
                <w:bottom w:val="none" w:sz="0" w:space="0" w:color="auto"/>
                <w:right w:val="none" w:sz="0" w:space="0" w:color="auto"/>
              </w:divBdr>
              <w:divsChild>
                <w:div w:id="1425345273">
                  <w:marLeft w:val="0"/>
                  <w:marRight w:val="0"/>
                  <w:marTop w:val="0"/>
                  <w:marBottom w:val="0"/>
                  <w:divBdr>
                    <w:top w:val="none" w:sz="0" w:space="0" w:color="auto"/>
                    <w:left w:val="none" w:sz="0" w:space="0" w:color="auto"/>
                    <w:bottom w:val="none" w:sz="0" w:space="0" w:color="auto"/>
                    <w:right w:val="none" w:sz="0" w:space="0" w:color="auto"/>
                  </w:divBdr>
                  <w:divsChild>
                    <w:div w:id="174930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158829">
      <w:bodyDiv w:val="1"/>
      <w:marLeft w:val="0"/>
      <w:marRight w:val="0"/>
      <w:marTop w:val="0"/>
      <w:marBottom w:val="0"/>
      <w:divBdr>
        <w:top w:val="none" w:sz="0" w:space="0" w:color="auto"/>
        <w:left w:val="none" w:sz="0" w:space="0" w:color="auto"/>
        <w:bottom w:val="none" w:sz="0" w:space="0" w:color="auto"/>
        <w:right w:val="none" w:sz="0" w:space="0" w:color="auto"/>
      </w:divBdr>
      <w:divsChild>
        <w:div w:id="156532238">
          <w:marLeft w:val="0"/>
          <w:marRight w:val="0"/>
          <w:marTop w:val="0"/>
          <w:marBottom w:val="0"/>
          <w:divBdr>
            <w:top w:val="none" w:sz="0" w:space="0" w:color="auto"/>
            <w:left w:val="none" w:sz="0" w:space="0" w:color="auto"/>
            <w:bottom w:val="none" w:sz="0" w:space="0" w:color="auto"/>
            <w:right w:val="none" w:sz="0" w:space="0" w:color="auto"/>
          </w:divBdr>
          <w:divsChild>
            <w:div w:id="659431660">
              <w:marLeft w:val="0"/>
              <w:marRight w:val="0"/>
              <w:marTop w:val="0"/>
              <w:marBottom w:val="0"/>
              <w:divBdr>
                <w:top w:val="none" w:sz="0" w:space="0" w:color="auto"/>
                <w:left w:val="none" w:sz="0" w:space="0" w:color="auto"/>
                <w:bottom w:val="none" w:sz="0" w:space="0" w:color="auto"/>
                <w:right w:val="none" w:sz="0" w:space="0" w:color="auto"/>
              </w:divBdr>
              <w:divsChild>
                <w:div w:id="586958243">
                  <w:marLeft w:val="0"/>
                  <w:marRight w:val="0"/>
                  <w:marTop w:val="0"/>
                  <w:marBottom w:val="0"/>
                  <w:divBdr>
                    <w:top w:val="none" w:sz="0" w:space="0" w:color="auto"/>
                    <w:left w:val="none" w:sz="0" w:space="0" w:color="auto"/>
                    <w:bottom w:val="none" w:sz="0" w:space="0" w:color="auto"/>
                    <w:right w:val="none" w:sz="0" w:space="0" w:color="auto"/>
                  </w:divBdr>
                  <w:divsChild>
                    <w:div w:id="1355570228">
                      <w:marLeft w:val="0"/>
                      <w:marRight w:val="0"/>
                      <w:marTop w:val="0"/>
                      <w:marBottom w:val="0"/>
                      <w:divBdr>
                        <w:top w:val="none" w:sz="0" w:space="0" w:color="auto"/>
                        <w:left w:val="none" w:sz="0" w:space="0" w:color="auto"/>
                        <w:bottom w:val="none" w:sz="0" w:space="0" w:color="auto"/>
                        <w:right w:val="none" w:sz="0" w:space="0" w:color="auto"/>
                      </w:divBdr>
                    </w:div>
                    <w:div w:id="1251813587">
                      <w:marLeft w:val="0"/>
                      <w:marRight w:val="0"/>
                      <w:marTop w:val="0"/>
                      <w:marBottom w:val="0"/>
                      <w:divBdr>
                        <w:top w:val="none" w:sz="0" w:space="0" w:color="auto"/>
                        <w:left w:val="none" w:sz="0" w:space="0" w:color="auto"/>
                        <w:bottom w:val="none" w:sz="0" w:space="0" w:color="auto"/>
                        <w:right w:val="none" w:sz="0" w:space="0" w:color="auto"/>
                      </w:divBdr>
                    </w:div>
                    <w:div w:id="1135872417">
                      <w:marLeft w:val="0"/>
                      <w:marRight w:val="0"/>
                      <w:marTop w:val="0"/>
                      <w:marBottom w:val="0"/>
                      <w:divBdr>
                        <w:top w:val="none" w:sz="0" w:space="0" w:color="auto"/>
                        <w:left w:val="none" w:sz="0" w:space="0" w:color="auto"/>
                        <w:bottom w:val="none" w:sz="0" w:space="0" w:color="auto"/>
                        <w:right w:val="none" w:sz="0" w:space="0" w:color="auto"/>
                      </w:divBdr>
                    </w:div>
                    <w:div w:id="178330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651616">
          <w:marLeft w:val="0"/>
          <w:marRight w:val="0"/>
          <w:marTop w:val="0"/>
          <w:marBottom w:val="0"/>
          <w:divBdr>
            <w:top w:val="none" w:sz="0" w:space="0" w:color="auto"/>
            <w:left w:val="none" w:sz="0" w:space="0" w:color="auto"/>
            <w:bottom w:val="none" w:sz="0" w:space="0" w:color="auto"/>
            <w:right w:val="none" w:sz="0" w:space="0" w:color="auto"/>
          </w:divBdr>
          <w:divsChild>
            <w:div w:id="942347206">
              <w:marLeft w:val="0"/>
              <w:marRight w:val="0"/>
              <w:marTop w:val="0"/>
              <w:marBottom w:val="0"/>
              <w:divBdr>
                <w:top w:val="none" w:sz="0" w:space="0" w:color="auto"/>
                <w:left w:val="none" w:sz="0" w:space="0" w:color="auto"/>
                <w:bottom w:val="none" w:sz="0" w:space="0" w:color="auto"/>
                <w:right w:val="none" w:sz="0" w:space="0" w:color="auto"/>
              </w:divBdr>
              <w:divsChild>
                <w:div w:id="1996180947">
                  <w:marLeft w:val="0"/>
                  <w:marRight w:val="0"/>
                  <w:marTop w:val="0"/>
                  <w:marBottom w:val="0"/>
                  <w:divBdr>
                    <w:top w:val="none" w:sz="0" w:space="0" w:color="auto"/>
                    <w:left w:val="none" w:sz="0" w:space="0" w:color="auto"/>
                    <w:bottom w:val="none" w:sz="0" w:space="0" w:color="auto"/>
                    <w:right w:val="none" w:sz="0" w:space="0" w:color="auto"/>
                  </w:divBdr>
                  <w:divsChild>
                    <w:div w:id="490096447">
                      <w:marLeft w:val="0"/>
                      <w:marRight w:val="0"/>
                      <w:marTop w:val="0"/>
                      <w:marBottom w:val="0"/>
                      <w:divBdr>
                        <w:top w:val="none" w:sz="0" w:space="0" w:color="auto"/>
                        <w:left w:val="none" w:sz="0" w:space="0" w:color="auto"/>
                        <w:bottom w:val="none" w:sz="0" w:space="0" w:color="auto"/>
                        <w:right w:val="none" w:sz="0" w:space="0" w:color="auto"/>
                      </w:divBdr>
                    </w:div>
                    <w:div w:id="1462114286">
                      <w:marLeft w:val="0"/>
                      <w:marRight w:val="0"/>
                      <w:marTop w:val="0"/>
                      <w:marBottom w:val="0"/>
                      <w:divBdr>
                        <w:top w:val="none" w:sz="0" w:space="0" w:color="auto"/>
                        <w:left w:val="none" w:sz="0" w:space="0" w:color="auto"/>
                        <w:bottom w:val="none" w:sz="0" w:space="0" w:color="auto"/>
                        <w:right w:val="none" w:sz="0" w:space="0" w:color="auto"/>
                      </w:divBdr>
                    </w:div>
                    <w:div w:id="140847740">
                      <w:marLeft w:val="0"/>
                      <w:marRight w:val="0"/>
                      <w:marTop w:val="0"/>
                      <w:marBottom w:val="0"/>
                      <w:divBdr>
                        <w:top w:val="none" w:sz="0" w:space="0" w:color="auto"/>
                        <w:left w:val="none" w:sz="0" w:space="0" w:color="auto"/>
                        <w:bottom w:val="none" w:sz="0" w:space="0" w:color="auto"/>
                        <w:right w:val="none" w:sz="0" w:space="0" w:color="auto"/>
                      </w:divBdr>
                    </w:div>
                    <w:div w:id="16372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Montgomery College</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Newtoff, Kiersten N</dc:creator>
  <cp:lastModifiedBy>Emily Nodine</cp:lastModifiedBy>
  <cp:revision>3</cp:revision>
  <dcterms:created xsi:type="dcterms:W3CDTF">2018-11-01T02:42:00Z</dcterms:created>
  <dcterms:modified xsi:type="dcterms:W3CDTF">2018-11-01T02:44:00Z</dcterms:modified>
</cp:coreProperties>
</file>