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E868B" w14:textId="77777777" w:rsidR="00A207B5" w:rsidRPr="00A207B5" w:rsidRDefault="00606899" w:rsidP="00A207B5">
      <w:pPr>
        <w:pStyle w:val="Title"/>
      </w:pPr>
      <w:r>
        <w:t>Diversity Indices: Simpson’s D and E</w:t>
      </w:r>
    </w:p>
    <w:p w14:paraId="44CC38E5" w14:textId="77777777" w:rsidR="00A207B5" w:rsidRDefault="00A207B5" w:rsidP="00283F45">
      <w:pPr>
        <w:pStyle w:val="Heading1"/>
      </w:pPr>
      <w:r w:rsidRPr="00283F45">
        <w:t>Introduction</w:t>
      </w:r>
    </w:p>
    <w:p w14:paraId="69AF7E15" w14:textId="77777777" w:rsidR="008E6A8B" w:rsidRPr="008E6A8B" w:rsidRDefault="00175FDC" w:rsidP="00C57134">
      <w:r w:rsidRPr="00175FDC">
        <w:t>A diversity index is a mathematical measure of species diversity in a community. Diversity indices provide more information about community composition than simply species richness (i.e., the number of species present); they also take the relative abundances of different species into account. Consider two communities of 100 individuals each and composed of 10 different species. One community has 10 individuals of each species; the other has one individual of each of nine species, and 91 individuals of the tenth species. Which community is more diverse? Clearly the first one is, but both communities have the same species richness. By taking relative abundances into account, a diversity index depends not only on species richness but also on the evenness, or equitability, with which individuals are distributed among the different species.</w:t>
      </w:r>
    </w:p>
    <w:p w14:paraId="0C84E41E" w14:textId="77777777" w:rsidR="00283F45" w:rsidRDefault="00283F45" w:rsidP="00283F45">
      <w:pPr>
        <w:pStyle w:val="Heading1"/>
      </w:pPr>
      <w:r w:rsidRPr="00283F45">
        <w:t>Importance</w:t>
      </w:r>
    </w:p>
    <w:p w14:paraId="6130095F" w14:textId="77777777" w:rsidR="008E6A8B" w:rsidRPr="008E6A8B" w:rsidRDefault="002650DA" w:rsidP="008E6A8B">
      <w:r w:rsidRPr="002650DA">
        <w:t>Diversity indices provide important information about rarity and commonness of species in a community. The ability to quantify diversity in this way is an important tool for biologists trying to understand community structure.</w:t>
      </w:r>
    </w:p>
    <w:p w14:paraId="0AE45D61" w14:textId="77777777" w:rsidR="00283F45" w:rsidRDefault="00283F45" w:rsidP="00283F45">
      <w:pPr>
        <w:pStyle w:val="Heading1"/>
      </w:pPr>
      <w:r>
        <w:t>Questions</w:t>
      </w:r>
    </w:p>
    <w:p w14:paraId="75DEF9DF" w14:textId="77777777" w:rsidR="008E6A8B" w:rsidRPr="008E6A8B" w:rsidRDefault="00385EA5" w:rsidP="008E6A8B">
      <w:r w:rsidRPr="00385EA5">
        <w:t>How do we measure diversity?</w:t>
      </w:r>
    </w:p>
    <w:p w14:paraId="0624E397" w14:textId="77777777" w:rsidR="00283F45" w:rsidRDefault="00283F45" w:rsidP="00283F45">
      <w:pPr>
        <w:pStyle w:val="Heading1"/>
      </w:pPr>
      <w:r>
        <w:t>Variables</w:t>
      </w:r>
    </w:p>
    <w:tbl>
      <w:tblPr>
        <w:tblW w:w="42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528"/>
        <w:gridCol w:w="3672"/>
      </w:tblGrid>
      <w:tr w:rsidR="00CD7F8A" w:rsidRPr="00CD7F8A" w14:paraId="39CFADCD" w14:textId="77777777" w:rsidTr="00CD7F8A">
        <w:trPr>
          <w:tblCellSpacing w:w="15" w:type="dxa"/>
        </w:trPr>
        <w:tc>
          <w:tcPr>
            <w:tcW w:w="500" w:type="pct"/>
            <w:shd w:val="clear" w:color="auto" w:fill="FFFFFF"/>
            <w:hideMark/>
          </w:tcPr>
          <w:p w14:paraId="503BC9D5" w14:textId="77777777" w:rsidR="00CD7F8A" w:rsidRPr="00CD7F8A" w:rsidRDefault="00CD7F8A" w:rsidP="00CD7F8A">
            <w:pPr>
              <w:pStyle w:val="TableContent"/>
              <w:rPr>
                <w:lang w:eastAsia="zh-CN"/>
              </w:rPr>
            </w:pPr>
            <w:r w:rsidRPr="00CD7F8A">
              <w:rPr>
                <w:lang w:eastAsia="zh-CN"/>
              </w:rPr>
              <w:t>D</w:t>
            </w:r>
          </w:p>
        </w:tc>
        <w:tc>
          <w:tcPr>
            <w:tcW w:w="4500" w:type="pct"/>
            <w:shd w:val="clear" w:color="auto" w:fill="FFFFFF"/>
            <w:hideMark/>
          </w:tcPr>
          <w:p w14:paraId="20BAD024" w14:textId="77777777" w:rsidR="00CD7F8A" w:rsidRPr="00CD7F8A" w:rsidRDefault="00CD7F8A" w:rsidP="00CD7F8A">
            <w:pPr>
              <w:pStyle w:val="TableContent"/>
              <w:rPr>
                <w:lang w:eastAsia="zh-CN"/>
              </w:rPr>
            </w:pPr>
            <w:r w:rsidRPr="00CD7F8A">
              <w:rPr>
                <w:lang w:eastAsia="zh-CN"/>
              </w:rPr>
              <w:t>Simpson's diversity index</w:t>
            </w:r>
          </w:p>
        </w:tc>
      </w:tr>
      <w:tr w:rsidR="00CD7F8A" w:rsidRPr="00CD7F8A" w14:paraId="2ED264A5" w14:textId="77777777" w:rsidTr="00CD7F8A">
        <w:trPr>
          <w:tblCellSpacing w:w="15" w:type="dxa"/>
        </w:trPr>
        <w:tc>
          <w:tcPr>
            <w:tcW w:w="500" w:type="pct"/>
            <w:shd w:val="clear" w:color="auto" w:fill="FFFFFF"/>
            <w:hideMark/>
          </w:tcPr>
          <w:p w14:paraId="6F4B5834" w14:textId="77777777" w:rsidR="00CD7F8A" w:rsidRPr="00CD7F8A" w:rsidRDefault="00CD7F8A" w:rsidP="00CD7F8A">
            <w:pPr>
              <w:pStyle w:val="TableContent"/>
              <w:rPr>
                <w:lang w:eastAsia="zh-CN"/>
              </w:rPr>
            </w:pPr>
            <w:r w:rsidRPr="00CD7F8A">
              <w:rPr>
                <w:lang w:eastAsia="zh-CN"/>
              </w:rPr>
              <w:t>S</w:t>
            </w:r>
          </w:p>
        </w:tc>
        <w:tc>
          <w:tcPr>
            <w:tcW w:w="4500" w:type="pct"/>
            <w:shd w:val="clear" w:color="auto" w:fill="FFFFFF"/>
            <w:hideMark/>
          </w:tcPr>
          <w:p w14:paraId="3883AEB7" w14:textId="77777777" w:rsidR="00CD7F8A" w:rsidRPr="00CD7F8A" w:rsidRDefault="00CD7F8A" w:rsidP="00CD7F8A">
            <w:pPr>
              <w:pStyle w:val="TableContent"/>
              <w:rPr>
                <w:lang w:eastAsia="zh-CN"/>
              </w:rPr>
            </w:pPr>
            <w:r w:rsidRPr="00CD7F8A">
              <w:rPr>
                <w:lang w:eastAsia="zh-CN"/>
              </w:rPr>
              <w:t>total number of species in the community (richness)</w:t>
            </w:r>
          </w:p>
        </w:tc>
      </w:tr>
      <w:tr w:rsidR="00CD7F8A" w:rsidRPr="00CD7F8A" w14:paraId="6ECCB920" w14:textId="77777777" w:rsidTr="00CD7F8A">
        <w:trPr>
          <w:tblCellSpacing w:w="15" w:type="dxa"/>
        </w:trPr>
        <w:tc>
          <w:tcPr>
            <w:tcW w:w="500" w:type="pct"/>
            <w:shd w:val="clear" w:color="auto" w:fill="FFFFFF"/>
            <w:hideMark/>
          </w:tcPr>
          <w:p w14:paraId="586BD054" w14:textId="77777777" w:rsidR="00CD7F8A" w:rsidRPr="00CD7F8A" w:rsidRDefault="00CD7F8A" w:rsidP="00CD7F8A">
            <w:pPr>
              <w:pStyle w:val="TableContent"/>
              <w:rPr>
                <w:lang w:eastAsia="zh-CN"/>
              </w:rPr>
            </w:pPr>
            <w:r w:rsidRPr="00CD7F8A">
              <w:rPr>
                <w:lang w:eastAsia="zh-CN"/>
              </w:rPr>
              <w:t>p</w:t>
            </w:r>
            <w:r w:rsidRPr="00CD7F8A">
              <w:rPr>
                <w:vertAlign w:val="subscript"/>
                <w:lang w:eastAsia="zh-CN"/>
              </w:rPr>
              <w:t>i</w:t>
            </w:r>
          </w:p>
        </w:tc>
        <w:tc>
          <w:tcPr>
            <w:tcW w:w="4500" w:type="pct"/>
            <w:shd w:val="clear" w:color="auto" w:fill="FFFFFF"/>
            <w:hideMark/>
          </w:tcPr>
          <w:p w14:paraId="3B23FDCF" w14:textId="77777777" w:rsidR="00CD7F8A" w:rsidRPr="00CD7F8A" w:rsidRDefault="00CD7F8A" w:rsidP="00CD7F8A">
            <w:pPr>
              <w:pStyle w:val="TableContent"/>
              <w:rPr>
                <w:lang w:eastAsia="zh-CN"/>
              </w:rPr>
            </w:pPr>
            <w:r w:rsidRPr="00CD7F8A">
              <w:rPr>
                <w:lang w:eastAsia="zh-CN"/>
              </w:rPr>
              <w:t>proportion of</w:t>
            </w:r>
            <w:r w:rsidR="00DC05D2">
              <w:rPr>
                <w:lang w:eastAsia="zh-CN"/>
              </w:rPr>
              <w:t xml:space="preserve"> </w:t>
            </w:r>
            <w:r w:rsidRPr="00CD7F8A">
              <w:rPr>
                <w:i/>
                <w:iCs/>
                <w:lang w:eastAsia="zh-CN"/>
              </w:rPr>
              <w:t>S</w:t>
            </w:r>
            <w:r w:rsidR="00DC05D2">
              <w:rPr>
                <w:i/>
                <w:iCs/>
                <w:lang w:eastAsia="zh-CN"/>
              </w:rPr>
              <w:t xml:space="preserve"> </w:t>
            </w:r>
            <w:r w:rsidRPr="00CD7F8A">
              <w:rPr>
                <w:lang w:eastAsia="zh-CN"/>
              </w:rPr>
              <w:t>made up of the</w:t>
            </w:r>
            <w:r w:rsidR="00DC05D2">
              <w:rPr>
                <w:lang w:eastAsia="zh-CN"/>
              </w:rPr>
              <w:t xml:space="preserve"> </w:t>
            </w:r>
            <w:proofErr w:type="spellStart"/>
            <w:r w:rsidRPr="00CD7F8A">
              <w:rPr>
                <w:i/>
                <w:iCs/>
                <w:lang w:eastAsia="zh-CN"/>
              </w:rPr>
              <w:t>i</w:t>
            </w:r>
            <w:r w:rsidRPr="00CD7F8A">
              <w:rPr>
                <w:lang w:eastAsia="zh-CN"/>
              </w:rPr>
              <w:t>th</w:t>
            </w:r>
            <w:proofErr w:type="spellEnd"/>
            <w:r w:rsidRPr="00CD7F8A">
              <w:rPr>
                <w:lang w:eastAsia="zh-CN"/>
              </w:rPr>
              <w:t xml:space="preserve"> species</w:t>
            </w:r>
          </w:p>
        </w:tc>
      </w:tr>
      <w:tr w:rsidR="00CD7F8A" w:rsidRPr="00CD7F8A" w14:paraId="44637B51" w14:textId="77777777" w:rsidTr="00CD7F8A">
        <w:trPr>
          <w:tblCellSpacing w:w="15" w:type="dxa"/>
        </w:trPr>
        <w:tc>
          <w:tcPr>
            <w:tcW w:w="500" w:type="pct"/>
            <w:shd w:val="clear" w:color="auto" w:fill="FFFFFF"/>
            <w:hideMark/>
          </w:tcPr>
          <w:p w14:paraId="3EE6F30A" w14:textId="77777777" w:rsidR="00CD7F8A" w:rsidRPr="00CD7F8A" w:rsidRDefault="00CD7F8A" w:rsidP="00CD7F8A">
            <w:pPr>
              <w:pStyle w:val="TableContent"/>
              <w:rPr>
                <w:lang w:eastAsia="zh-CN"/>
              </w:rPr>
            </w:pPr>
            <w:r w:rsidRPr="00CD7F8A">
              <w:rPr>
                <w:lang w:eastAsia="zh-CN"/>
              </w:rPr>
              <w:t>E</w:t>
            </w:r>
            <w:r w:rsidRPr="00CD7F8A">
              <w:rPr>
                <w:vertAlign w:val="subscript"/>
                <w:lang w:eastAsia="zh-CN"/>
              </w:rPr>
              <w:t>D</w:t>
            </w:r>
          </w:p>
        </w:tc>
        <w:tc>
          <w:tcPr>
            <w:tcW w:w="4500" w:type="pct"/>
            <w:shd w:val="clear" w:color="auto" w:fill="FFFFFF"/>
            <w:hideMark/>
          </w:tcPr>
          <w:p w14:paraId="3D06AE8F" w14:textId="77777777" w:rsidR="00CD7F8A" w:rsidRPr="00CD7F8A" w:rsidRDefault="00CD7F8A" w:rsidP="00CD7F8A">
            <w:pPr>
              <w:pStyle w:val="TableContent"/>
              <w:rPr>
                <w:lang w:eastAsia="zh-CN"/>
              </w:rPr>
            </w:pPr>
            <w:r w:rsidRPr="00CD7F8A">
              <w:rPr>
                <w:lang w:eastAsia="zh-CN"/>
              </w:rPr>
              <w:t>equitability (evenness)</w:t>
            </w:r>
          </w:p>
        </w:tc>
      </w:tr>
    </w:tbl>
    <w:p w14:paraId="377EA453" w14:textId="77777777" w:rsidR="008E6A8B" w:rsidRPr="008E6A8B" w:rsidRDefault="008E6A8B" w:rsidP="008E6A8B"/>
    <w:p w14:paraId="1072CC16" w14:textId="77777777" w:rsidR="00283F45" w:rsidRDefault="00283F45" w:rsidP="00283F45">
      <w:pPr>
        <w:pStyle w:val="Heading1"/>
      </w:pPr>
      <w:r>
        <w:t>Methods</w:t>
      </w:r>
    </w:p>
    <w:p w14:paraId="1F0C29DB" w14:textId="5D26885F" w:rsidR="00C57134" w:rsidRDefault="00C57134" w:rsidP="00C57134">
      <w:r>
        <w:t>Simpson's diversity index (</w:t>
      </w:r>
      <w:r>
        <w:rPr>
          <w:i/>
          <w:iCs/>
        </w:rPr>
        <w:t>D</w:t>
      </w:r>
      <w:r>
        <w:t>) is a simple mathematical measure that characterizes species diversity in a community. The proportion of species</w:t>
      </w:r>
      <w:r w:rsidR="00D11B73">
        <w:t xml:space="preserve"> </w:t>
      </w:r>
      <w:proofErr w:type="spellStart"/>
      <w:r>
        <w:rPr>
          <w:i/>
          <w:iCs/>
        </w:rPr>
        <w:t>i</w:t>
      </w:r>
      <w:proofErr w:type="spellEnd"/>
      <w:r w:rsidR="00D11B73">
        <w:t xml:space="preserve"> </w:t>
      </w:r>
      <w:r>
        <w:t xml:space="preserve">relative to the total </w:t>
      </w:r>
      <w:r>
        <w:lastRenderedPageBreak/>
        <w:t>number of species (</w:t>
      </w:r>
      <w:r>
        <w:rPr>
          <w:i/>
          <w:iCs/>
        </w:rPr>
        <w:t>p</w:t>
      </w:r>
      <w:r>
        <w:rPr>
          <w:i/>
          <w:iCs/>
          <w:vertAlign w:val="subscript"/>
        </w:rPr>
        <w:t>i</w:t>
      </w:r>
      <w:r>
        <w:t>) is calculated and squared. The squared proportions for all the species are summed, and the reciprocal is taken: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1BC2" w14:paraId="4F67B47A" w14:textId="77777777" w:rsidTr="004B688C">
        <w:tc>
          <w:tcPr>
            <w:tcW w:w="4675" w:type="dxa"/>
            <w:vAlign w:val="center"/>
          </w:tcPr>
          <w:p w14:paraId="20A4615F" w14:textId="739B4171" w:rsidR="00C41BC2" w:rsidRDefault="00C41BC2" w:rsidP="004B688C">
            <w:pPr>
              <w:rPr>
                <w:lang w:eastAsia="zh-CN"/>
              </w:rPr>
            </w:pPr>
            <m:oMathPara>
              <m:oMath>
                <m:r>
                  <w:rPr>
                    <w:rFonts w:ascii="Cambria Math" w:hAnsi="Cambria Math"/>
                    <w:lang w:eastAsia="zh-CN"/>
                  </w:rPr>
                  <m:t>D=</m:t>
                </m:r>
                <m:f>
                  <m:fPr>
                    <m:ctrlPr>
                      <w:rPr>
                        <w:rFonts w:ascii="Cambria Math" w:hAnsi="Cambria Math"/>
                        <w:i/>
                        <w:lang w:eastAsia="zh-CN"/>
                      </w:rPr>
                    </m:ctrlPr>
                  </m:fPr>
                  <m:num>
                    <m:r>
                      <w:rPr>
                        <w:rFonts w:ascii="Cambria Math" w:hAnsi="Cambria Math"/>
                        <w:lang w:eastAsia="zh-CN"/>
                      </w:rPr>
                      <m:t>1</m:t>
                    </m:r>
                  </m:num>
                  <m:den>
                    <m:nary>
                      <m:naryPr>
                        <m:chr m:val="∑"/>
                        <m:limLoc m:val="subSup"/>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S</m:t>
                        </m:r>
                      </m:sup>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i</m:t>
                            </m:r>
                          </m:sub>
                          <m:sup>
                            <m:r>
                              <w:rPr>
                                <w:rFonts w:ascii="Cambria Math" w:hAnsi="Cambria Math"/>
                                <w:lang w:eastAsia="zh-CN"/>
                              </w:rPr>
                              <m:t>2</m:t>
                            </m:r>
                          </m:sup>
                        </m:sSubSup>
                      </m:e>
                    </m:nary>
                  </m:den>
                </m:f>
              </m:oMath>
            </m:oMathPara>
          </w:p>
        </w:tc>
        <w:tc>
          <w:tcPr>
            <w:tcW w:w="4675" w:type="dxa"/>
            <w:vAlign w:val="center"/>
          </w:tcPr>
          <w:p w14:paraId="5D382EC9" w14:textId="18D7F307" w:rsidR="00C41BC2" w:rsidRDefault="002B6763" w:rsidP="004B688C">
            <w:pPr>
              <w:rPr>
                <w:lang w:eastAsia="zh-CN"/>
              </w:rPr>
            </w:pPr>
            <w:r>
              <w:rPr>
                <w:lang w:eastAsia="zh-CN"/>
              </w:rPr>
              <w:t xml:space="preserve">LaTeX Code: </w:t>
            </w:r>
            <w:proofErr w:type="gramStart"/>
            <w:r w:rsidRPr="002B6763">
              <w:rPr>
                <w:lang w:eastAsia="zh-CN"/>
              </w:rPr>
              <w:t>\[</w:t>
            </w:r>
            <w:proofErr w:type="gramEnd"/>
            <w:r w:rsidRPr="002B6763">
              <w:rPr>
                <w:lang w:eastAsia="zh-CN"/>
              </w:rPr>
              <w:t xml:space="preserve"> D = \frac{1}{\sum_{</w:t>
            </w:r>
            <w:proofErr w:type="spellStart"/>
            <w:r w:rsidRPr="002B6763">
              <w:rPr>
                <w:lang w:eastAsia="zh-CN"/>
              </w:rPr>
              <w:t>i</w:t>
            </w:r>
            <w:proofErr w:type="spellEnd"/>
            <w:r w:rsidRPr="002B6763">
              <w:rPr>
                <w:lang w:eastAsia="zh-CN"/>
              </w:rPr>
              <w:t>=1}^{S} p_i^2} \]</w:t>
            </w:r>
          </w:p>
        </w:tc>
      </w:tr>
    </w:tbl>
    <w:p w14:paraId="31F5211A" w14:textId="6A92B072" w:rsidR="00C57134" w:rsidRDefault="00C57134" w:rsidP="00C57134">
      <w:r>
        <w:t>For a given richness (</w:t>
      </w:r>
      <w:r>
        <w:rPr>
          <w:i/>
          <w:iCs/>
        </w:rPr>
        <w:t>S</w:t>
      </w:r>
      <w:r>
        <w:t>),</w:t>
      </w:r>
      <w:r w:rsidR="00010E62">
        <w:t xml:space="preserve"> </w:t>
      </w:r>
      <w:r>
        <w:rPr>
          <w:i/>
          <w:iCs/>
        </w:rPr>
        <w:t>D</w:t>
      </w:r>
      <w:r w:rsidR="00010E62">
        <w:t xml:space="preserve"> </w:t>
      </w:r>
      <w:r>
        <w:t>increases as equitability increases, and for a given equitability</w:t>
      </w:r>
      <w:r w:rsidR="00010E62">
        <w:t xml:space="preserve"> </w:t>
      </w:r>
      <w:r>
        <w:rPr>
          <w:i/>
          <w:iCs/>
        </w:rPr>
        <w:t>D</w:t>
      </w:r>
      <w:r w:rsidR="00010E62">
        <w:t xml:space="preserve"> </w:t>
      </w:r>
      <w:r>
        <w:t>increases as richness increases. Equitability (</w:t>
      </w:r>
      <w:r>
        <w:rPr>
          <w:i/>
          <w:iCs/>
        </w:rPr>
        <w:t>E</w:t>
      </w:r>
      <w:r>
        <w:rPr>
          <w:i/>
          <w:iCs/>
          <w:vertAlign w:val="subscript"/>
        </w:rPr>
        <w:t>D</w:t>
      </w:r>
      <w:r>
        <w:t>) can be calculated by taking Simpson's index (</w:t>
      </w:r>
      <w:r>
        <w:rPr>
          <w:i/>
          <w:iCs/>
        </w:rPr>
        <w:t>D</w:t>
      </w:r>
      <w:r>
        <w:t>) and expressing it as a proportion of the maximum value</w:t>
      </w:r>
      <w:r w:rsidR="00010E62">
        <w:t xml:space="preserve"> </w:t>
      </w:r>
      <w:r>
        <w:rPr>
          <w:i/>
          <w:iCs/>
        </w:rPr>
        <w:t>D</w:t>
      </w:r>
      <w:r w:rsidR="00010E62">
        <w:t xml:space="preserve"> </w:t>
      </w:r>
      <w:r>
        <w:t>could assume if individuals in the community were completely evenly distributed (</w:t>
      </w:r>
      <w:proofErr w:type="spellStart"/>
      <w:r>
        <w:rPr>
          <w:i/>
          <w:iCs/>
        </w:rPr>
        <w:t>D</w:t>
      </w:r>
      <w:r>
        <w:rPr>
          <w:vertAlign w:val="subscript"/>
        </w:rPr>
        <w:t>max</w:t>
      </w:r>
      <w:proofErr w:type="spellEnd"/>
      <w:r>
        <w:t>, which equals</w:t>
      </w:r>
      <w:r w:rsidR="00010E62">
        <w:t xml:space="preserve"> </w:t>
      </w:r>
      <w:r>
        <w:rPr>
          <w:i/>
          <w:iCs/>
        </w:rPr>
        <w:t>S</w:t>
      </w:r>
      <w:r w:rsidR="00010E62">
        <w:rPr>
          <w:i/>
          <w:iCs/>
        </w:rPr>
        <w:t xml:space="preserve"> </w:t>
      </w:r>
      <w:r>
        <w:rPr>
          <w:i/>
          <w:iCs/>
        </w:rPr>
        <w:t>--</w:t>
      </w:r>
      <w:r w:rsidR="00010E62">
        <w:t xml:space="preserve"> </w:t>
      </w:r>
      <w:r>
        <w:t>as in a case where there was one individual per species). Equitability takes a value between 0 and 1, with 1 being complete evenness.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65E28" w14:paraId="0FB2AAEF" w14:textId="77777777" w:rsidTr="006F66D7">
        <w:tc>
          <w:tcPr>
            <w:tcW w:w="4675" w:type="dxa"/>
            <w:vAlign w:val="center"/>
          </w:tcPr>
          <w:p w14:paraId="53630398" w14:textId="29E5676A" w:rsidR="00A65E28" w:rsidRDefault="007705D9" w:rsidP="00C35772">
            <m:oMathPara>
              <m:oMath>
                <m:sSub>
                  <m:sSubPr>
                    <m:ctrlPr>
                      <w:rPr>
                        <w:rFonts w:ascii="Cambria Math" w:hAnsi="Cambria Math"/>
                        <w:i/>
                      </w:rPr>
                    </m:ctrlPr>
                  </m:sSubPr>
                  <m:e>
                    <m:r>
                      <w:rPr>
                        <w:rFonts w:ascii="Cambria Math" w:hAnsi="Cambria Math"/>
                      </w:rPr>
                      <m:t>E</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D</m:t>
                    </m:r>
                  </m:num>
                  <m:den>
                    <m:sSub>
                      <m:sSubPr>
                        <m:ctrlPr>
                          <w:rPr>
                            <w:rFonts w:ascii="Cambria Math" w:hAnsi="Cambria Math"/>
                            <w:i/>
                          </w:rPr>
                        </m:ctrlPr>
                      </m:sSubPr>
                      <m:e>
                        <m:r>
                          <w:rPr>
                            <w:rFonts w:ascii="Cambria Math" w:hAnsi="Cambria Math"/>
                          </w:rPr>
                          <m:t>D</m:t>
                        </m:r>
                      </m:e>
                      <m:sub>
                        <m:r>
                          <w:rPr>
                            <w:rFonts w:ascii="Cambria Math" w:hAnsi="Cambria Math"/>
                          </w:rPr>
                          <m:t>max</m:t>
                        </m:r>
                      </m:sub>
                    </m:sSub>
                  </m:den>
                </m:f>
                <m:r>
                  <w:rPr>
                    <w:rFonts w:ascii="Cambria Math" w:hAnsi="Cambria Math"/>
                  </w:rPr>
                  <m:t>=</m:t>
                </m:r>
                <m:f>
                  <m:fPr>
                    <m:ctrlPr>
                      <w:rPr>
                        <w:rFonts w:ascii="Cambria Math" w:hAnsi="Cambria Math"/>
                        <w:i/>
                        <w:lang w:eastAsia="zh-CN"/>
                      </w:rPr>
                    </m:ctrlPr>
                  </m:fPr>
                  <m:num>
                    <m:r>
                      <w:rPr>
                        <w:rFonts w:ascii="Cambria Math" w:hAnsi="Cambria Math"/>
                        <w:lang w:eastAsia="zh-CN"/>
                      </w:rPr>
                      <m:t>1</m:t>
                    </m:r>
                  </m:num>
                  <m:den>
                    <m:nary>
                      <m:naryPr>
                        <m:chr m:val="∑"/>
                        <m:limLoc m:val="subSup"/>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S</m:t>
                        </m:r>
                      </m:sup>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i</m:t>
                            </m:r>
                          </m:sub>
                          <m:sup>
                            <m:r>
                              <w:rPr>
                                <w:rFonts w:ascii="Cambria Math" w:hAnsi="Cambria Math"/>
                                <w:lang w:eastAsia="zh-CN"/>
                              </w:rPr>
                              <m:t>2</m:t>
                            </m:r>
                          </m:sup>
                        </m:sSubSup>
                      </m:e>
                    </m:nary>
                  </m:den>
                </m:f>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1</m:t>
                    </m:r>
                  </m:num>
                  <m:den>
                    <m:r>
                      <w:rPr>
                        <w:rFonts w:ascii="Cambria Math" w:hAnsi="Cambria Math"/>
                        <w:lang w:eastAsia="zh-CN"/>
                      </w:rPr>
                      <m:t>S</m:t>
                    </m:r>
                  </m:den>
                </m:f>
              </m:oMath>
            </m:oMathPara>
          </w:p>
        </w:tc>
        <w:tc>
          <w:tcPr>
            <w:tcW w:w="4675" w:type="dxa"/>
            <w:vAlign w:val="center"/>
          </w:tcPr>
          <w:p w14:paraId="188DB703" w14:textId="64815631" w:rsidR="00A65E28" w:rsidRDefault="00A65E28" w:rsidP="00C35772">
            <w:r w:rsidRPr="00A65E28">
              <w:t xml:space="preserve">LaTeX Code: </w:t>
            </w:r>
            <w:proofErr w:type="gramStart"/>
            <w:r w:rsidRPr="00A65E28">
              <w:t>\[</w:t>
            </w:r>
            <w:proofErr w:type="gramEnd"/>
            <w:r w:rsidRPr="00A65E28">
              <w:t xml:space="preserve"> </w:t>
            </w:r>
            <w:proofErr w:type="spellStart"/>
            <w:r>
              <w:t>E_p</w:t>
            </w:r>
            <w:proofErr w:type="spellEnd"/>
            <w:r>
              <w:t xml:space="preserve"> = \frac{D}{D_{max}}</w:t>
            </w:r>
            <w:r w:rsidRPr="00A65E28">
              <w:t xml:space="preserve"> = \frac{1}{\sum_{</w:t>
            </w:r>
            <w:proofErr w:type="spellStart"/>
            <w:r w:rsidRPr="00A65E28">
              <w:t>i</w:t>
            </w:r>
            <w:proofErr w:type="spellEnd"/>
            <w:r w:rsidRPr="00A65E28">
              <w:t xml:space="preserve">=1}^{S} p_i^2} </w:t>
            </w:r>
            <w:r>
              <w:t xml:space="preserve">\times \frac{1}{S} </w:t>
            </w:r>
            <w:r w:rsidRPr="00A65E28">
              <w:t>\]</w:t>
            </w:r>
          </w:p>
        </w:tc>
      </w:tr>
    </w:tbl>
    <w:p w14:paraId="3BE58A84" w14:textId="77777777" w:rsidR="00C57134" w:rsidRDefault="00C57134" w:rsidP="00C57134">
      <w:proofErr w:type="spellStart"/>
      <w:r>
        <w:t>Siemann</w:t>
      </w:r>
      <w:proofErr w:type="spellEnd"/>
      <w:r w:rsidR="00010E62">
        <w:t xml:space="preserve"> </w:t>
      </w:r>
      <w:r>
        <w:rPr>
          <w:i/>
          <w:iCs/>
        </w:rPr>
        <w:t>et al</w:t>
      </w:r>
      <w:r>
        <w:t xml:space="preserve">. (1997) collected the following data on oak savanna arthropod communities to investigate the effects of prescribed burning on arthropods. The abundance data below represent the number of individuals per family (rather than per species) collected in sweep-net sampling during a </w:t>
      </w:r>
      <w:proofErr w:type="gramStart"/>
      <w:r>
        <w:t>two year</w:t>
      </w:r>
      <w:proofErr w:type="gramEnd"/>
      <w:r>
        <w:t xml:space="preserve"> period (1992-1993) (from </w:t>
      </w:r>
      <w:proofErr w:type="spellStart"/>
      <w:r>
        <w:t>Siemann</w:t>
      </w:r>
      <w:proofErr w:type="spellEnd"/>
      <w:r w:rsidR="00010E62">
        <w:t xml:space="preserve"> </w:t>
      </w:r>
      <w:r>
        <w:rPr>
          <w:i/>
          <w:iCs/>
        </w:rPr>
        <w:t>et al</w:t>
      </w:r>
      <w:r>
        <w:t>. 1997).</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4A0" w:firstRow="1" w:lastRow="0" w:firstColumn="1" w:lastColumn="0" w:noHBand="0" w:noVBand="1"/>
      </w:tblPr>
      <w:tblGrid>
        <w:gridCol w:w="1652"/>
        <w:gridCol w:w="2263"/>
        <w:gridCol w:w="730"/>
        <w:gridCol w:w="790"/>
        <w:gridCol w:w="730"/>
        <w:gridCol w:w="805"/>
      </w:tblGrid>
      <w:tr w:rsidR="00175B48" w:rsidRPr="00175B48" w14:paraId="36CB07FB" w14:textId="77777777" w:rsidTr="00175B48">
        <w:trPr>
          <w:tblCellSpacing w:w="15" w:type="dxa"/>
          <w:jc w:val="center"/>
        </w:trPr>
        <w:tc>
          <w:tcPr>
            <w:tcW w:w="0" w:type="auto"/>
            <w:shd w:val="clear" w:color="auto" w:fill="auto"/>
            <w:vAlign w:val="center"/>
            <w:hideMark/>
          </w:tcPr>
          <w:p w14:paraId="6FFFB122" w14:textId="77777777" w:rsidR="00175B48" w:rsidRPr="00175B48" w:rsidRDefault="00175B48" w:rsidP="00175B48">
            <w:pPr>
              <w:pStyle w:val="TableContent"/>
              <w:rPr>
                <w:lang w:eastAsia="zh-CN"/>
              </w:rPr>
            </w:pPr>
            <w:r w:rsidRPr="00175B48">
              <w:rPr>
                <w:lang w:eastAsia="zh-CN"/>
              </w:rPr>
              <w:t>Order</w:t>
            </w:r>
          </w:p>
        </w:tc>
        <w:tc>
          <w:tcPr>
            <w:tcW w:w="0" w:type="auto"/>
            <w:shd w:val="clear" w:color="auto" w:fill="auto"/>
            <w:vAlign w:val="center"/>
            <w:hideMark/>
          </w:tcPr>
          <w:p w14:paraId="3F3B549F" w14:textId="77777777" w:rsidR="00175B48" w:rsidRPr="00175B48" w:rsidRDefault="00175B48" w:rsidP="00175B48">
            <w:pPr>
              <w:pStyle w:val="TableContent"/>
              <w:rPr>
                <w:lang w:eastAsia="zh-CN"/>
              </w:rPr>
            </w:pPr>
            <w:r w:rsidRPr="00175B48">
              <w:rPr>
                <w:lang w:eastAsia="zh-CN"/>
              </w:rPr>
              <w:t>Family</w:t>
            </w:r>
          </w:p>
        </w:tc>
        <w:tc>
          <w:tcPr>
            <w:tcW w:w="0" w:type="auto"/>
            <w:shd w:val="clear" w:color="auto" w:fill="auto"/>
            <w:vAlign w:val="center"/>
            <w:hideMark/>
          </w:tcPr>
          <w:p w14:paraId="622A278F" w14:textId="77777777" w:rsidR="00175B48" w:rsidRPr="00175B48" w:rsidRDefault="00175B48" w:rsidP="00175B48">
            <w:pPr>
              <w:pStyle w:val="TableContent"/>
              <w:rPr>
                <w:lang w:eastAsia="zh-CN"/>
              </w:rPr>
            </w:pPr>
            <w:r w:rsidRPr="00175B48">
              <w:rPr>
                <w:lang w:eastAsia="zh-CN"/>
              </w:rPr>
              <w:t>1992</w:t>
            </w:r>
          </w:p>
        </w:tc>
        <w:tc>
          <w:tcPr>
            <w:tcW w:w="0" w:type="auto"/>
            <w:shd w:val="clear" w:color="auto" w:fill="auto"/>
            <w:vAlign w:val="center"/>
            <w:hideMark/>
          </w:tcPr>
          <w:p w14:paraId="063C83F3" w14:textId="77777777" w:rsidR="00175B48" w:rsidRPr="00175B48" w:rsidRDefault="00175B48" w:rsidP="00175B48">
            <w:pPr>
              <w:pStyle w:val="TableContent"/>
              <w:rPr>
                <w:lang w:eastAsia="zh-CN"/>
              </w:rPr>
            </w:pPr>
            <w:r w:rsidRPr="00175B48">
              <w:rPr>
                <w:i/>
                <w:iCs/>
                <w:lang w:eastAsia="zh-CN"/>
              </w:rPr>
              <w:t>p</w:t>
            </w:r>
            <w:r w:rsidRPr="00175B48">
              <w:rPr>
                <w:i/>
                <w:iCs/>
                <w:vertAlign w:val="subscript"/>
                <w:lang w:eastAsia="zh-CN"/>
              </w:rPr>
              <w:t>i</w:t>
            </w:r>
          </w:p>
        </w:tc>
        <w:tc>
          <w:tcPr>
            <w:tcW w:w="0" w:type="auto"/>
            <w:shd w:val="clear" w:color="auto" w:fill="auto"/>
            <w:vAlign w:val="center"/>
            <w:hideMark/>
          </w:tcPr>
          <w:p w14:paraId="5A9EC370" w14:textId="77777777" w:rsidR="00175B48" w:rsidRPr="00175B48" w:rsidRDefault="00175B48" w:rsidP="00175B48">
            <w:pPr>
              <w:pStyle w:val="TableContent"/>
              <w:rPr>
                <w:lang w:eastAsia="zh-CN"/>
              </w:rPr>
            </w:pPr>
            <w:r w:rsidRPr="00175B48">
              <w:rPr>
                <w:lang w:eastAsia="zh-CN"/>
              </w:rPr>
              <w:t>1993</w:t>
            </w:r>
          </w:p>
        </w:tc>
        <w:tc>
          <w:tcPr>
            <w:tcW w:w="0" w:type="auto"/>
            <w:shd w:val="clear" w:color="auto" w:fill="auto"/>
            <w:vAlign w:val="center"/>
            <w:hideMark/>
          </w:tcPr>
          <w:p w14:paraId="17BC8871" w14:textId="77777777" w:rsidR="00175B48" w:rsidRPr="00175B48" w:rsidRDefault="00175B48" w:rsidP="00175B48">
            <w:pPr>
              <w:pStyle w:val="TableContent"/>
              <w:rPr>
                <w:lang w:eastAsia="zh-CN"/>
              </w:rPr>
            </w:pPr>
            <w:r w:rsidRPr="00175B48">
              <w:rPr>
                <w:i/>
                <w:iCs/>
                <w:lang w:eastAsia="zh-CN"/>
              </w:rPr>
              <w:t>p</w:t>
            </w:r>
            <w:r w:rsidRPr="00175B48">
              <w:rPr>
                <w:i/>
                <w:iCs/>
                <w:vertAlign w:val="subscript"/>
                <w:lang w:eastAsia="zh-CN"/>
              </w:rPr>
              <w:t>i</w:t>
            </w:r>
          </w:p>
        </w:tc>
      </w:tr>
      <w:tr w:rsidR="00175B48" w:rsidRPr="00175B48" w14:paraId="6B42BC18" w14:textId="77777777" w:rsidTr="00175B48">
        <w:trPr>
          <w:tblCellSpacing w:w="15" w:type="dxa"/>
          <w:jc w:val="center"/>
        </w:trPr>
        <w:tc>
          <w:tcPr>
            <w:tcW w:w="0" w:type="auto"/>
            <w:shd w:val="clear" w:color="auto" w:fill="auto"/>
            <w:vAlign w:val="center"/>
            <w:hideMark/>
          </w:tcPr>
          <w:p w14:paraId="25FDF31D" w14:textId="77777777" w:rsidR="00175B48" w:rsidRPr="00175B48" w:rsidRDefault="00175B48" w:rsidP="00175B48">
            <w:pPr>
              <w:pStyle w:val="TableContent"/>
              <w:rPr>
                <w:lang w:eastAsia="zh-CN"/>
              </w:rPr>
            </w:pPr>
            <w:proofErr w:type="spellStart"/>
            <w:r w:rsidRPr="00175B48">
              <w:rPr>
                <w:lang w:eastAsia="zh-CN"/>
              </w:rPr>
              <w:t>Araneida</w:t>
            </w:r>
            <w:proofErr w:type="spellEnd"/>
          </w:p>
        </w:tc>
        <w:tc>
          <w:tcPr>
            <w:tcW w:w="0" w:type="auto"/>
            <w:shd w:val="clear" w:color="auto" w:fill="auto"/>
            <w:vAlign w:val="center"/>
            <w:hideMark/>
          </w:tcPr>
          <w:p w14:paraId="1A646B97" w14:textId="77777777" w:rsidR="00175B48" w:rsidRPr="00175B48" w:rsidRDefault="00175B48" w:rsidP="00175B48">
            <w:pPr>
              <w:pStyle w:val="TableContent"/>
              <w:rPr>
                <w:lang w:eastAsia="zh-CN"/>
              </w:rPr>
            </w:pPr>
            <w:proofErr w:type="spellStart"/>
            <w:r w:rsidRPr="00175B48">
              <w:rPr>
                <w:lang w:eastAsia="zh-CN"/>
              </w:rPr>
              <w:t>Araneidae</w:t>
            </w:r>
            <w:proofErr w:type="spellEnd"/>
          </w:p>
        </w:tc>
        <w:tc>
          <w:tcPr>
            <w:tcW w:w="0" w:type="auto"/>
            <w:shd w:val="clear" w:color="auto" w:fill="auto"/>
            <w:vAlign w:val="center"/>
            <w:hideMark/>
          </w:tcPr>
          <w:p w14:paraId="19804158" w14:textId="77777777" w:rsidR="00175B48" w:rsidRPr="00175B48" w:rsidRDefault="00175B48" w:rsidP="00175B48">
            <w:pPr>
              <w:pStyle w:val="TableContent"/>
              <w:rPr>
                <w:lang w:eastAsia="zh-CN"/>
              </w:rPr>
            </w:pPr>
            <w:r w:rsidRPr="00175B48">
              <w:rPr>
                <w:lang w:eastAsia="zh-CN"/>
              </w:rPr>
              <w:t>114</w:t>
            </w:r>
          </w:p>
        </w:tc>
        <w:tc>
          <w:tcPr>
            <w:tcW w:w="0" w:type="auto"/>
            <w:shd w:val="clear" w:color="auto" w:fill="auto"/>
            <w:vAlign w:val="center"/>
            <w:hideMark/>
          </w:tcPr>
          <w:p w14:paraId="68579D5D" w14:textId="77777777" w:rsidR="00175B48" w:rsidRPr="00175B48" w:rsidRDefault="00175B48" w:rsidP="00175B48">
            <w:pPr>
              <w:pStyle w:val="TableContent"/>
              <w:rPr>
                <w:lang w:eastAsia="zh-CN"/>
              </w:rPr>
            </w:pPr>
            <w:r w:rsidRPr="00175B48">
              <w:rPr>
                <w:lang w:eastAsia="zh-CN"/>
              </w:rPr>
              <w:t>0.013</w:t>
            </w:r>
          </w:p>
        </w:tc>
        <w:tc>
          <w:tcPr>
            <w:tcW w:w="0" w:type="auto"/>
            <w:shd w:val="clear" w:color="auto" w:fill="auto"/>
            <w:vAlign w:val="center"/>
            <w:hideMark/>
          </w:tcPr>
          <w:p w14:paraId="043CF52C" w14:textId="77777777" w:rsidR="00175B48" w:rsidRPr="00175B48" w:rsidRDefault="00175B48" w:rsidP="00175B48">
            <w:pPr>
              <w:pStyle w:val="TableContent"/>
              <w:rPr>
                <w:lang w:eastAsia="zh-CN"/>
              </w:rPr>
            </w:pPr>
            <w:r w:rsidRPr="00175B48">
              <w:rPr>
                <w:lang w:eastAsia="zh-CN"/>
              </w:rPr>
              <w:t>33</w:t>
            </w:r>
          </w:p>
        </w:tc>
        <w:tc>
          <w:tcPr>
            <w:tcW w:w="0" w:type="auto"/>
            <w:shd w:val="clear" w:color="auto" w:fill="auto"/>
            <w:vAlign w:val="center"/>
            <w:hideMark/>
          </w:tcPr>
          <w:p w14:paraId="31963A2E" w14:textId="77777777" w:rsidR="00175B48" w:rsidRPr="00175B48" w:rsidRDefault="00175B48" w:rsidP="00175B48">
            <w:pPr>
              <w:pStyle w:val="TableContent"/>
              <w:rPr>
                <w:lang w:eastAsia="zh-CN"/>
              </w:rPr>
            </w:pPr>
            <w:r w:rsidRPr="00175B48">
              <w:rPr>
                <w:lang w:eastAsia="zh-CN"/>
              </w:rPr>
              <w:t>0.024</w:t>
            </w:r>
          </w:p>
        </w:tc>
      </w:tr>
      <w:tr w:rsidR="00175B48" w:rsidRPr="00175B48" w14:paraId="639689BC" w14:textId="77777777" w:rsidTr="00175B48">
        <w:trPr>
          <w:tblCellSpacing w:w="15" w:type="dxa"/>
          <w:jc w:val="center"/>
        </w:trPr>
        <w:tc>
          <w:tcPr>
            <w:tcW w:w="0" w:type="auto"/>
            <w:shd w:val="clear" w:color="auto" w:fill="auto"/>
            <w:vAlign w:val="center"/>
            <w:hideMark/>
          </w:tcPr>
          <w:p w14:paraId="7A36C632" w14:textId="77777777" w:rsidR="00175B48" w:rsidRPr="00175B48" w:rsidRDefault="00175B48" w:rsidP="00175B48">
            <w:pPr>
              <w:pStyle w:val="TableContent"/>
              <w:rPr>
                <w:lang w:eastAsia="zh-CN"/>
              </w:rPr>
            </w:pPr>
          </w:p>
        </w:tc>
        <w:tc>
          <w:tcPr>
            <w:tcW w:w="0" w:type="auto"/>
            <w:shd w:val="clear" w:color="auto" w:fill="auto"/>
            <w:vAlign w:val="center"/>
            <w:hideMark/>
          </w:tcPr>
          <w:p w14:paraId="225E7882" w14:textId="77777777" w:rsidR="00175B48" w:rsidRPr="00175B48" w:rsidRDefault="00175B48" w:rsidP="00175B48">
            <w:pPr>
              <w:pStyle w:val="TableContent"/>
              <w:rPr>
                <w:lang w:eastAsia="zh-CN"/>
              </w:rPr>
            </w:pPr>
            <w:proofErr w:type="spellStart"/>
            <w:r w:rsidRPr="00175B48">
              <w:rPr>
                <w:lang w:eastAsia="zh-CN"/>
              </w:rPr>
              <w:t>Misc</w:t>
            </w:r>
            <w:proofErr w:type="spellEnd"/>
            <w:r w:rsidRPr="00175B48">
              <w:rPr>
                <w:lang w:eastAsia="zh-CN"/>
              </w:rPr>
              <w:t xml:space="preserve"> (5 families)</w:t>
            </w:r>
          </w:p>
        </w:tc>
        <w:tc>
          <w:tcPr>
            <w:tcW w:w="0" w:type="auto"/>
            <w:shd w:val="clear" w:color="auto" w:fill="auto"/>
            <w:vAlign w:val="center"/>
            <w:hideMark/>
          </w:tcPr>
          <w:p w14:paraId="1D41CEF2" w14:textId="77777777" w:rsidR="00175B48" w:rsidRPr="00175B48" w:rsidRDefault="00175B48" w:rsidP="00175B48">
            <w:pPr>
              <w:pStyle w:val="TableContent"/>
              <w:rPr>
                <w:lang w:eastAsia="zh-CN"/>
              </w:rPr>
            </w:pPr>
            <w:r w:rsidRPr="00175B48">
              <w:rPr>
                <w:lang w:eastAsia="zh-CN"/>
              </w:rPr>
              <w:t>66</w:t>
            </w:r>
          </w:p>
        </w:tc>
        <w:tc>
          <w:tcPr>
            <w:tcW w:w="0" w:type="auto"/>
            <w:shd w:val="clear" w:color="auto" w:fill="auto"/>
            <w:vAlign w:val="center"/>
            <w:hideMark/>
          </w:tcPr>
          <w:p w14:paraId="00ACEAD7" w14:textId="77777777" w:rsidR="00175B48" w:rsidRPr="00175B48" w:rsidRDefault="00175B48" w:rsidP="00175B48">
            <w:pPr>
              <w:pStyle w:val="TableContent"/>
              <w:rPr>
                <w:lang w:eastAsia="zh-CN"/>
              </w:rPr>
            </w:pPr>
            <w:r w:rsidRPr="00175B48">
              <w:rPr>
                <w:lang w:eastAsia="zh-CN"/>
              </w:rPr>
              <w:t>0.008</w:t>
            </w:r>
          </w:p>
        </w:tc>
        <w:tc>
          <w:tcPr>
            <w:tcW w:w="0" w:type="auto"/>
            <w:shd w:val="clear" w:color="auto" w:fill="auto"/>
            <w:vAlign w:val="center"/>
            <w:hideMark/>
          </w:tcPr>
          <w:p w14:paraId="04B9F42E"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6CD9336B" w14:textId="77777777" w:rsidR="00175B48" w:rsidRPr="00175B48" w:rsidRDefault="00175B48" w:rsidP="00175B48">
            <w:pPr>
              <w:pStyle w:val="TableContent"/>
              <w:rPr>
                <w:lang w:eastAsia="zh-CN"/>
              </w:rPr>
            </w:pPr>
            <w:r w:rsidRPr="00175B48">
              <w:rPr>
                <w:lang w:eastAsia="zh-CN"/>
              </w:rPr>
              <w:t>0.000</w:t>
            </w:r>
          </w:p>
        </w:tc>
      </w:tr>
      <w:tr w:rsidR="00175B48" w:rsidRPr="00175B48" w14:paraId="0E6DA05D" w14:textId="77777777" w:rsidTr="00175B48">
        <w:trPr>
          <w:tblCellSpacing w:w="15" w:type="dxa"/>
          <w:jc w:val="center"/>
        </w:trPr>
        <w:tc>
          <w:tcPr>
            <w:tcW w:w="0" w:type="auto"/>
            <w:shd w:val="clear" w:color="auto" w:fill="auto"/>
            <w:vAlign w:val="center"/>
            <w:hideMark/>
          </w:tcPr>
          <w:p w14:paraId="212EE79C" w14:textId="77777777" w:rsidR="00175B48" w:rsidRPr="00175B48" w:rsidRDefault="00175B48" w:rsidP="00175B48">
            <w:pPr>
              <w:pStyle w:val="TableContent"/>
              <w:rPr>
                <w:lang w:eastAsia="zh-CN"/>
              </w:rPr>
            </w:pPr>
            <w:proofErr w:type="spellStart"/>
            <w:r w:rsidRPr="00175B48">
              <w:rPr>
                <w:lang w:eastAsia="zh-CN"/>
              </w:rPr>
              <w:t>Coleoptera</w:t>
            </w:r>
            <w:proofErr w:type="spellEnd"/>
          </w:p>
        </w:tc>
        <w:tc>
          <w:tcPr>
            <w:tcW w:w="0" w:type="auto"/>
            <w:shd w:val="clear" w:color="auto" w:fill="auto"/>
            <w:vAlign w:val="center"/>
            <w:hideMark/>
          </w:tcPr>
          <w:p w14:paraId="1F781E3F" w14:textId="77777777" w:rsidR="00175B48" w:rsidRPr="00175B48" w:rsidRDefault="00175B48" w:rsidP="00175B48">
            <w:pPr>
              <w:pStyle w:val="TableContent"/>
              <w:rPr>
                <w:lang w:eastAsia="zh-CN"/>
              </w:rPr>
            </w:pPr>
            <w:proofErr w:type="spellStart"/>
            <w:r w:rsidRPr="00175B48">
              <w:rPr>
                <w:lang w:eastAsia="zh-CN"/>
              </w:rPr>
              <w:t>Carabidae</w:t>
            </w:r>
            <w:proofErr w:type="spellEnd"/>
          </w:p>
        </w:tc>
        <w:tc>
          <w:tcPr>
            <w:tcW w:w="0" w:type="auto"/>
            <w:shd w:val="clear" w:color="auto" w:fill="auto"/>
            <w:vAlign w:val="center"/>
            <w:hideMark/>
          </w:tcPr>
          <w:p w14:paraId="5E2D10CE"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01EA9857" w14:textId="77777777" w:rsidR="00175B48" w:rsidRPr="00175B48" w:rsidRDefault="00175B48" w:rsidP="00175B48">
            <w:pPr>
              <w:pStyle w:val="TableContent"/>
              <w:rPr>
                <w:lang w:eastAsia="zh-CN"/>
              </w:rPr>
            </w:pPr>
            <w:r w:rsidRPr="00175B48">
              <w:rPr>
                <w:lang w:eastAsia="zh-CN"/>
              </w:rPr>
              <w:t>0.000</w:t>
            </w:r>
          </w:p>
        </w:tc>
        <w:tc>
          <w:tcPr>
            <w:tcW w:w="0" w:type="auto"/>
            <w:shd w:val="clear" w:color="auto" w:fill="auto"/>
            <w:vAlign w:val="center"/>
            <w:hideMark/>
          </w:tcPr>
          <w:p w14:paraId="1FE2EB7E" w14:textId="77777777" w:rsidR="00175B48" w:rsidRPr="00175B48" w:rsidRDefault="00175B48" w:rsidP="00175B48">
            <w:pPr>
              <w:pStyle w:val="TableContent"/>
              <w:rPr>
                <w:lang w:eastAsia="zh-CN"/>
              </w:rPr>
            </w:pPr>
            <w:r w:rsidRPr="00175B48">
              <w:rPr>
                <w:lang w:eastAsia="zh-CN"/>
              </w:rPr>
              <w:t>1</w:t>
            </w:r>
          </w:p>
        </w:tc>
        <w:tc>
          <w:tcPr>
            <w:tcW w:w="0" w:type="auto"/>
            <w:shd w:val="clear" w:color="auto" w:fill="auto"/>
            <w:vAlign w:val="center"/>
            <w:hideMark/>
          </w:tcPr>
          <w:p w14:paraId="5F7108DB" w14:textId="77777777" w:rsidR="00175B48" w:rsidRPr="00175B48" w:rsidRDefault="00175B48" w:rsidP="00175B48">
            <w:pPr>
              <w:pStyle w:val="TableContent"/>
              <w:rPr>
                <w:lang w:eastAsia="zh-CN"/>
              </w:rPr>
            </w:pPr>
            <w:r w:rsidRPr="00175B48">
              <w:rPr>
                <w:lang w:eastAsia="zh-CN"/>
              </w:rPr>
              <w:t>0.001</w:t>
            </w:r>
          </w:p>
        </w:tc>
      </w:tr>
      <w:tr w:rsidR="00175B48" w:rsidRPr="00175B48" w14:paraId="1C019A79" w14:textId="77777777" w:rsidTr="00175B48">
        <w:trPr>
          <w:tblCellSpacing w:w="15" w:type="dxa"/>
          <w:jc w:val="center"/>
        </w:trPr>
        <w:tc>
          <w:tcPr>
            <w:tcW w:w="0" w:type="auto"/>
            <w:shd w:val="clear" w:color="auto" w:fill="auto"/>
            <w:vAlign w:val="center"/>
            <w:hideMark/>
          </w:tcPr>
          <w:p w14:paraId="1EADCB5B" w14:textId="77777777" w:rsidR="00175B48" w:rsidRPr="00175B48" w:rsidRDefault="00175B48" w:rsidP="00175B48">
            <w:pPr>
              <w:pStyle w:val="TableContent"/>
              <w:rPr>
                <w:lang w:eastAsia="zh-CN"/>
              </w:rPr>
            </w:pPr>
          </w:p>
        </w:tc>
        <w:tc>
          <w:tcPr>
            <w:tcW w:w="0" w:type="auto"/>
            <w:shd w:val="clear" w:color="auto" w:fill="auto"/>
            <w:vAlign w:val="center"/>
            <w:hideMark/>
          </w:tcPr>
          <w:p w14:paraId="0C5F250C" w14:textId="77777777" w:rsidR="00175B48" w:rsidRPr="00175B48" w:rsidRDefault="00175B48" w:rsidP="00175B48">
            <w:pPr>
              <w:pStyle w:val="TableContent"/>
              <w:rPr>
                <w:lang w:eastAsia="zh-CN"/>
              </w:rPr>
            </w:pPr>
            <w:proofErr w:type="spellStart"/>
            <w:r w:rsidRPr="00175B48">
              <w:rPr>
                <w:lang w:eastAsia="zh-CN"/>
              </w:rPr>
              <w:t>Chrysomelidae</w:t>
            </w:r>
            <w:proofErr w:type="spellEnd"/>
          </w:p>
        </w:tc>
        <w:tc>
          <w:tcPr>
            <w:tcW w:w="0" w:type="auto"/>
            <w:shd w:val="clear" w:color="auto" w:fill="auto"/>
            <w:vAlign w:val="center"/>
            <w:hideMark/>
          </w:tcPr>
          <w:p w14:paraId="391CFFAC" w14:textId="77777777" w:rsidR="00175B48" w:rsidRPr="00175B48" w:rsidRDefault="00175B48" w:rsidP="00175B48">
            <w:pPr>
              <w:pStyle w:val="TableContent"/>
              <w:rPr>
                <w:lang w:eastAsia="zh-CN"/>
              </w:rPr>
            </w:pPr>
            <w:r w:rsidRPr="00175B48">
              <w:rPr>
                <w:lang w:eastAsia="zh-CN"/>
              </w:rPr>
              <w:t>128</w:t>
            </w:r>
          </w:p>
        </w:tc>
        <w:tc>
          <w:tcPr>
            <w:tcW w:w="0" w:type="auto"/>
            <w:shd w:val="clear" w:color="auto" w:fill="auto"/>
            <w:vAlign w:val="center"/>
            <w:hideMark/>
          </w:tcPr>
          <w:p w14:paraId="288939CF" w14:textId="77777777" w:rsidR="00175B48" w:rsidRPr="00175B48" w:rsidRDefault="00175B48" w:rsidP="00175B48">
            <w:pPr>
              <w:pStyle w:val="TableContent"/>
              <w:rPr>
                <w:lang w:eastAsia="zh-CN"/>
              </w:rPr>
            </w:pPr>
            <w:r w:rsidRPr="00175B48">
              <w:rPr>
                <w:lang w:eastAsia="zh-CN"/>
              </w:rPr>
              <w:t>0.015</w:t>
            </w:r>
          </w:p>
        </w:tc>
        <w:tc>
          <w:tcPr>
            <w:tcW w:w="0" w:type="auto"/>
            <w:shd w:val="clear" w:color="auto" w:fill="auto"/>
            <w:vAlign w:val="center"/>
            <w:hideMark/>
          </w:tcPr>
          <w:p w14:paraId="337B8940" w14:textId="77777777" w:rsidR="00175B48" w:rsidRPr="00175B48" w:rsidRDefault="00175B48" w:rsidP="00175B48">
            <w:pPr>
              <w:pStyle w:val="TableContent"/>
              <w:rPr>
                <w:lang w:eastAsia="zh-CN"/>
              </w:rPr>
            </w:pPr>
            <w:r w:rsidRPr="00175B48">
              <w:rPr>
                <w:lang w:eastAsia="zh-CN"/>
              </w:rPr>
              <w:t>58</w:t>
            </w:r>
          </w:p>
        </w:tc>
        <w:tc>
          <w:tcPr>
            <w:tcW w:w="0" w:type="auto"/>
            <w:shd w:val="clear" w:color="auto" w:fill="auto"/>
            <w:vAlign w:val="center"/>
            <w:hideMark/>
          </w:tcPr>
          <w:p w14:paraId="254D27EE" w14:textId="77777777" w:rsidR="00175B48" w:rsidRPr="00175B48" w:rsidRDefault="00175B48" w:rsidP="00175B48">
            <w:pPr>
              <w:pStyle w:val="TableContent"/>
              <w:rPr>
                <w:lang w:eastAsia="zh-CN"/>
              </w:rPr>
            </w:pPr>
            <w:r w:rsidRPr="00175B48">
              <w:rPr>
                <w:lang w:eastAsia="zh-CN"/>
              </w:rPr>
              <w:t>0.042</w:t>
            </w:r>
          </w:p>
        </w:tc>
      </w:tr>
      <w:tr w:rsidR="00175B48" w:rsidRPr="00175B48" w14:paraId="23A6891A" w14:textId="77777777" w:rsidTr="00175B48">
        <w:trPr>
          <w:tblCellSpacing w:w="15" w:type="dxa"/>
          <w:jc w:val="center"/>
        </w:trPr>
        <w:tc>
          <w:tcPr>
            <w:tcW w:w="0" w:type="auto"/>
            <w:shd w:val="clear" w:color="auto" w:fill="auto"/>
            <w:vAlign w:val="center"/>
            <w:hideMark/>
          </w:tcPr>
          <w:p w14:paraId="048FD29A" w14:textId="77777777" w:rsidR="00175B48" w:rsidRPr="00175B48" w:rsidRDefault="00175B48" w:rsidP="00175B48">
            <w:pPr>
              <w:pStyle w:val="TableContent"/>
              <w:rPr>
                <w:lang w:eastAsia="zh-CN"/>
              </w:rPr>
            </w:pPr>
          </w:p>
        </w:tc>
        <w:tc>
          <w:tcPr>
            <w:tcW w:w="0" w:type="auto"/>
            <w:shd w:val="clear" w:color="auto" w:fill="auto"/>
            <w:vAlign w:val="center"/>
            <w:hideMark/>
          </w:tcPr>
          <w:p w14:paraId="1C8F0BBB" w14:textId="77777777" w:rsidR="00175B48" w:rsidRPr="00175B48" w:rsidRDefault="00175B48" w:rsidP="00175B48">
            <w:pPr>
              <w:pStyle w:val="TableContent"/>
              <w:rPr>
                <w:lang w:eastAsia="zh-CN"/>
              </w:rPr>
            </w:pPr>
            <w:proofErr w:type="spellStart"/>
            <w:r w:rsidRPr="00175B48">
              <w:rPr>
                <w:lang w:eastAsia="zh-CN"/>
              </w:rPr>
              <w:t>Helodidae</w:t>
            </w:r>
            <w:proofErr w:type="spellEnd"/>
          </w:p>
        </w:tc>
        <w:tc>
          <w:tcPr>
            <w:tcW w:w="0" w:type="auto"/>
            <w:shd w:val="clear" w:color="auto" w:fill="auto"/>
            <w:vAlign w:val="center"/>
            <w:hideMark/>
          </w:tcPr>
          <w:p w14:paraId="36C1B7BC" w14:textId="77777777" w:rsidR="00175B48" w:rsidRPr="00175B48" w:rsidRDefault="00175B48" w:rsidP="00175B48">
            <w:pPr>
              <w:pStyle w:val="TableContent"/>
              <w:rPr>
                <w:lang w:eastAsia="zh-CN"/>
              </w:rPr>
            </w:pPr>
            <w:r w:rsidRPr="00175B48">
              <w:rPr>
                <w:lang w:eastAsia="zh-CN"/>
              </w:rPr>
              <w:t>164</w:t>
            </w:r>
          </w:p>
        </w:tc>
        <w:tc>
          <w:tcPr>
            <w:tcW w:w="0" w:type="auto"/>
            <w:shd w:val="clear" w:color="auto" w:fill="auto"/>
            <w:vAlign w:val="center"/>
            <w:hideMark/>
          </w:tcPr>
          <w:p w14:paraId="40B286FB" w14:textId="77777777" w:rsidR="00175B48" w:rsidRPr="00175B48" w:rsidRDefault="00175B48" w:rsidP="00175B48">
            <w:pPr>
              <w:pStyle w:val="TableContent"/>
              <w:rPr>
                <w:lang w:eastAsia="zh-CN"/>
              </w:rPr>
            </w:pPr>
            <w:r w:rsidRPr="00175B48">
              <w:rPr>
                <w:lang w:eastAsia="zh-CN"/>
              </w:rPr>
              <w:t>0.019</w:t>
            </w:r>
          </w:p>
        </w:tc>
        <w:tc>
          <w:tcPr>
            <w:tcW w:w="0" w:type="auto"/>
            <w:shd w:val="clear" w:color="auto" w:fill="auto"/>
            <w:vAlign w:val="center"/>
            <w:hideMark/>
          </w:tcPr>
          <w:p w14:paraId="1BF1234D" w14:textId="77777777" w:rsidR="00175B48" w:rsidRPr="00175B48" w:rsidRDefault="00175B48" w:rsidP="00175B48">
            <w:pPr>
              <w:pStyle w:val="TableContent"/>
              <w:rPr>
                <w:lang w:eastAsia="zh-CN"/>
              </w:rPr>
            </w:pPr>
            <w:r w:rsidRPr="00175B48">
              <w:rPr>
                <w:lang w:eastAsia="zh-CN"/>
              </w:rPr>
              <w:t>5</w:t>
            </w:r>
          </w:p>
        </w:tc>
        <w:tc>
          <w:tcPr>
            <w:tcW w:w="0" w:type="auto"/>
            <w:shd w:val="clear" w:color="auto" w:fill="auto"/>
            <w:vAlign w:val="center"/>
            <w:hideMark/>
          </w:tcPr>
          <w:p w14:paraId="0CE40BD4" w14:textId="77777777" w:rsidR="00175B48" w:rsidRPr="00175B48" w:rsidRDefault="00175B48" w:rsidP="00175B48">
            <w:pPr>
              <w:pStyle w:val="TableContent"/>
              <w:rPr>
                <w:lang w:eastAsia="zh-CN"/>
              </w:rPr>
            </w:pPr>
            <w:r w:rsidRPr="00175B48">
              <w:rPr>
                <w:lang w:eastAsia="zh-CN"/>
              </w:rPr>
              <w:t>0.004</w:t>
            </w:r>
          </w:p>
        </w:tc>
      </w:tr>
      <w:tr w:rsidR="00175B48" w:rsidRPr="00175B48" w14:paraId="7D4E11F7" w14:textId="77777777" w:rsidTr="00175B48">
        <w:trPr>
          <w:tblCellSpacing w:w="15" w:type="dxa"/>
          <w:jc w:val="center"/>
        </w:trPr>
        <w:tc>
          <w:tcPr>
            <w:tcW w:w="0" w:type="auto"/>
            <w:shd w:val="clear" w:color="auto" w:fill="auto"/>
            <w:vAlign w:val="center"/>
            <w:hideMark/>
          </w:tcPr>
          <w:p w14:paraId="46E6700E" w14:textId="77777777" w:rsidR="00175B48" w:rsidRPr="00175B48" w:rsidRDefault="00175B48" w:rsidP="00175B48">
            <w:pPr>
              <w:pStyle w:val="TableContent"/>
              <w:rPr>
                <w:lang w:eastAsia="zh-CN"/>
              </w:rPr>
            </w:pPr>
          </w:p>
        </w:tc>
        <w:tc>
          <w:tcPr>
            <w:tcW w:w="0" w:type="auto"/>
            <w:shd w:val="clear" w:color="auto" w:fill="auto"/>
            <w:vAlign w:val="center"/>
            <w:hideMark/>
          </w:tcPr>
          <w:p w14:paraId="1165991D" w14:textId="77777777" w:rsidR="00175B48" w:rsidRPr="00175B48" w:rsidRDefault="00175B48" w:rsidP="00175B48">
            <w:pPr>
              <w:pStyle w:val="TableContent"/>
              <w:rPr>
                <w:lang w:eastAsia="zh-CN"/>
              </w:rPr>
            </w:pPr>
            <w:proofErr w:type="spellStart"/>
            <w:r w:rsidRPr="00175B48">
              <w:rPr>
                <w:lang w:eastAsia="zh-CN"/>
              </w:rPr>
              <w:t>Scarabaeidae</w:t>
            </w:r>
            <w:proofErr w:type="spellEnd"/>
          </w:p>
        </w:tc>
        <w:tc>
          <w:tcPr>
            <w:tcW w:w="0" w:type="auto"/>
            <w:shd w:val="clear" w:color="auto" w:fill="auto"/>
            <w:vAlign w:val="center"/>
            <w:hideMark/>
          </w:tcPr>
          <w:p w14:paraId="01AFA0B7" w14:textId="77777777" w:rsidR="00175B48" w:rsidRPr="00175B48" w:rsidRDefault="00175B48" w:rsidP="00175B48">
            <w:pPr>
              <w:pStyle w:val="TableContent"/>
              <w:rPr>
                <w:lang w:eastAsia="zh-CN"/>
              </w:rPr>
            </w:pPr>
            <w:r w:rsidRPr="00175B48">
              <w:rPr>
                <w:lang w:eastAsia="zh-CN"/>
              </w:rPr>
              <w:t>1</w:t>
            </w:r>
          </w:p>
        </w:tc>
        <w:tc>
          <w:tcPr>
            <w:tcW w:w="0" w:type="auto"/>
            <w:shd w:val="clear" w:color="auto" w:fill="auto"/>
            <w:vAlign w:val="center"/>
            <w:hideMark/>
          </w:tcPr>
          <w:p w14:paraId="49B54247" w14:textId="77777777" w:rsidR="00175B48" w:rsidRPr="00175B48" w:rsidRDefault="00175B48" w:rsidP="00175B48">
            <w:pPr>
              <w:pStyle w:val="TableContent"/>
              <w:rPr>
                <w:lang w:eastAsia="zh-CN"/>
              </w:rPr>
            </w:pPr>
            <w:r w:rsidRPr="00175B48">
              <w:rPr>
                <w:lang w:eastAsia="zh-CN"/>
              </w:rPr>
              <w:t>0.000</w:t>
            </w:r>
          </w:p>
        </w:tc>
        <w:tc>
          <w:tcPr>
            <w:tcW w:w="0" w:type="auto"/>
            <w:shd w:val="clear" w:color="auto" w:fill="auto"/>
            <w:vAlign w:val="center"/>
            <w:hideMark/>
          </w:tcPr>
          <w:p w14:paraId="49BC87AB" w14:textId="77777777" w:rsidR="00175B48" w:rsidRPr="00175B48" w:rsidRDefault="00175B48" w:rsidP="00175B48">
            <w:pPr>
              <w:pStyle w:val="TableContent"/>
              <w:rPr>
                <w:lang w:eastAsia="zh-CN"/>
              </w:rPr>
            </w:pPr>
            <w:r w:rsidRPr="00175B48">
              <w:rPr>
                <w:lang w:eastAsia="zh-CN"/>
              </w:rPr>
              <w:t>2</w:t>
            </w:r>
          </w:p>
        </w:tc>
        <w:tc>
          <w:tcPr>
            <w:tcW w:w="0" w:type="auto"/>
            <w:shd w:val="clear" w:color="auto" w:fill="auto"/>
            <w:vAlign w:val="center"/>
            <w:hideMark/>
          </w:tcPr>
          <w:p w14:paraId="60AD8ED9" w14:textId="77777777" w:rsidR="00175B48" w:rsidRPr="00175B48" w:rsidRDefault="00175B48" w:rsidP="00175B48">
            <w:pPr>
              <w:pStyle w:val="TableContent"/>
              <w:rPr>
                <w:lang w:eastAsia="zh-CN"/>
              </w:rPr>
            </w:pPr>
            <w:r w:rsidRPr="00175B48">
              <w:rPr>
                <w:lang w:eastAsia="zh-CN"/>
              </w:rPr>
              <w:t>0.001</w:t>
            </w:r>
          </w:p>
        </w:tc>
      </w:tr>
      <w:tr w:rsidR="00175B48" w:rsidRPr="00175B48" w14:paraId="6D741D3E" w14:textId="77777777" w:rsidTr="00175B48">
        <w:trPr>
          <w:tblCellSpacing w:w="15" w:type="dxa"/>
          <w:jc w:val="center"/>
        </w:trPr>
        <w:tc>
          <w:tcPr>
            <w:tcW w:w="0" w:type="auto"/>
            <w:shd w:val="clear" w:color="auto" w:fill="auto"/>
            <w:vAlign w:val="center"/>
            <w:hideMark/>
          </w:tcPr>
          <w:p w14:paraId="37142997" w14:textId="77777777" w:rsidR="00175B48" w:rsidRPr="00175B48" w:rsidRDefault="00175B48" w:rsidP="00175B48">
            <w:pPr>
              <w:pStyle w:val="TableContent"/>
              <w:rPr>
                <w:lang w:eastAsia="zh-CN"/>
              </w:rPr>
            </w:pPr>
          </w:p>
        </w:tc>
        <w:tc>
          <w:tcPr>
            <w:tcW w:w="0" w:type="auto"/>
            <w:shd w:val="clear" w:color="auto" w:fill="auto"/>
            <w:vAlign w:val="center"/>
            <w:hideMark/>
          </w:tcPr>
          <w:p w14:paraId="1B8C5F3F" w14:textId="77777777" w:rsidR="00175B48" w:rsidRPr="00175B48" w:rsidRDefault="00175B48" w:rsidP="00175B48">
            <w:pPr>
              <w:pStyle w:val="TableContent"/>
              <w:rPr>
                <w:lang w:eastAsia="zh-CN"/>
              </w:rPr>
            </w:pPr>
            <w:proofErr w:type="spellStart"/>
            <w:r w:rsidRPr="00175B48">
              <w:rPr>
                <w:lang w:eastAsia="zh-CN"/>
              </w:rPr>
              <w:t>Staphylinidae</w:t>
            </w:r>
            <w:proofErr w:type="spellEnd"/>
          </w:p>
        </w:tc>
        <w:tc>
          <w:tcPr>
            <w:tcW w:w="0" w:type="auto"/>
            <w:shd w:val="clear" w:color="auto" w:fill="auto"/>
            <w:vAlign w:val="center"/>
            <w:hideMark/>
          </w:tcPr>
          <w:p w14:paraId="732EC21C" w14:textId="77777777" w:rsidR="00175B48" w:rsidRPr="00175B48" w:rsidRDefault="00175B48" w:rsidP="00175B48">
            <w:pPr>
              <w:pStyle w:val="TableContent"/>
              <w:rPr>
                <w:lang w:eastAsia="zh-CN"/>
              </w:rPr>
            </w:pPr>
            <w:r w:rsidRPr="00175B48">
              <w:rPr>
                <w:lang w:eastAsia="zh-CN"/>
              </w:rPr>
              <w:t>5</w:t>
            </w:r>
          </w:p>
        </w:tc>
        <w:tc>
          <w:tcPr>
            <w:tcW w:w="0" w:type="auto"/>
            <w:shd w:val="clear" w:color="auto" w:fill="auto"/>
            <w:vAlign w:val="center"/>
            <w:hideMark/>
          </w:tcPr>
          <w:p w14:paraId="63D99E49" w14:textId="77777777" w:rsidR="00175B48" w:rsidRPr="00175B48" w:rsidRDefault="00175B48" w:rsidP="00175B48">
            <w:pPr>
              <w:pStyle w:val="TableContent"/>
              <w:rPr>
                <w:lang w:eastAsia="zh-CN"/>
              </w:rPr>
            </w:pPr>
            <w:r w:rsidRPr="00175B48">
              <w:rPr>
                <w:lang w:eastAsia="zh-CN"/>
              </w:rPr>
              <w:t>0.001</w:t>
            </w:r>
          </w:p>
        </w:tc>
        <w:tc>
          <w:tcPr>
            <w:tcW w:w="0" w:type="auto"/>
            <w:shd w:val="clear" w:color="auto" w:fill="auto"/>
            <w:vAlign w:val="center"/>
            <w:hideMark/>
          </w:tcPr>
          <w:p w14:paraId="2E9A48F0" w14:textId="77777777" w:rsidR="00175B48" w:rsidRPr="00175B48" w:rsidRDefault="00175B48" w:rsidP="00175B48">
            <w:pPr>
              <w:pStyle w:val="TableContent"/>
              <w:rPr>
                <w:lang w:eastAsia="zh-CN"/>
              </w:rPr>
            </w:pPr>
            <w:r w:rsidRPr="00175B48">
              <w:rPr>
                <w:lang w:eastAsia="zh-CN"/>
              </w:rPr>
              <w:t>2</w:t>
            </w:r>
          </w:p>
        </w:tc>
        <w:tc>
          <w:tcPr>
            <w:tcW w:w="0" w:type="auto"/>
            <w:shd w:val="clear" w:color="auto" w:fill="auto"/>
            <w:vAlign w:val="center"/>
            <w:hideMark/>
          </w:tcPr>
          <w:p w14:paraId="6FECE0AC" w14:textId="77777777" w:rsidR="00175B48" w:rsidRPr="00175B48" w:rsidRDefault="00175B48" w:rsidP="00175B48">
            <w:pPr>
              <w:pStyle w:val="TableContent"/>
              <w:rPr>
                <w:lang w:eastAsia="zh-CN"/>
              </w:rPr>
            </w:pPr>
            <w:r w:rsidRPr="00175B48">
              <w:rPr>
                <w:lang w:eastAsia="zh-CN"/>
              </w:rPr>
              <w:t>0.001</w:t>
            </w:r>
          </w:p>
        </w:tc>
      </w:tr>
      <w:tr w:rsidR="00175B48" w:rsidRPr="00175B48" w14:paraId="062B9099" w14:textId="77777777" w:rsidTr="00175B48">
        <w:trPr>
          <w:tblCellSpacing w:w="15" w:type="dxa"/>
          <w:jc w:val="center"/>
        </w:trPr>
        <w:tc>
          <w:tcPr>
            <w:tcW w:w="0" w:type="auto"/>
            <w:shd w:val="clear" w:color="auto" w:fill="auto"/>
            <w:vAlign w:val="center"/>
            <w:hideMark/>
          </w:tcPr>
          <w:p w14:paraId="1A92CFFB" w14:textId="77777777" w:rsidR="00175B48" w:rsidRPr="00175B48" w:rsidRDefault="00175B48" w:rsidP="00175B48">
            <w:pPr>
              <w:pStyle w:val="TableContent"/>
              <w:rPr>
                <w:lang w:eastAsia="zh-CN"/>
              </w:rPr>
            </w:pPr>
          </w:p>
        </w:tc>
        <w:tc>
          <w:tcPr>
            <w:tcW w:w="0" w:type="auto"/>
            <w:shd w:val="clear" w:color="auto" w:fill="auto"/>
            <w:vAlign w:val="center"/>
            <w:hideMark/>
          </w:tcPr>
          <w:p w14:paraId="0D419EC9" w14:textId="77777777" w:rsidR="00175B48" w:rsidRPr="00175B48" w:rsidRDefault="00175B48" w:rsidP="00175B48">
            <w:pPr>
              <w:pStyle w:val="TableContent"/>
              <w:rPr>
                <w:lang w:eastAsia="zh-CN"/>
              </w:rPr>
            </w:pPr>
            <w:proofErr w:type="spellStart"/>
            <w:r w:rsidRPr="00175B48">
              <w:rPr>
                <w:lang w:eastAsia="zh-CN"/>
              </w:rPr>
              <w:t>Misc</w:t>
            </w:r>
            <w:proofErr w:type="spellEnd"/>
            <w:r w:rsidRPr="00175B48">
              <w:rPr>
                <w:lang w:eastAsia="zh-CN"/>
              </w:rPr>
              <w:t xml:space="preserve"> (23 families)</w:t>
            </w:r>
          </w:p>
        </w:tc>
        <w:tc>
          <w:tcPr>
            <w:tcW w:w="0" w:type="auto"/>
            <w:shd w:val="clear" w:color="auto" w:fill="auto"/>
            <w:vAlign w:val="center"/>
            <w:hideMark/>
          </w:tcPr>
          <w:p w14:paraId="29754D41" w14:textId="77777777" w:rsidR="00175B48" w:rsidRPr="00175B48" w:rsidRDefault="00175B48" w:rsidP="00175B48">
            <w:pPr>
              <w:pStyle w:val="TableContent"/>
              <w:rPr>
                <w:lang w:eastAsia="zh-CN"/>
              </w:rPr>
            </w:pPr>
            <w:r w:rsidRPr="00175B48">
              <w:rPr>
                <w:lang w:eastAsia="zh-CN"/>
              </w:rPr>
              <w:t>477</w:t>
            </w:r>
          </w:p>
        </w:tc>
        <w:tc>
          <w:tcPr>
            <w:tcW w:w="0" w:type="auto"/>
            <w:shd w:val="clear" w:color="auto" w:fill="auto"/>
            <w:vAlign w:val="center"/>
            <w:hideMark/>
          </w:tcPr>
          <w:p w14:paraId="14216DFD" w14:textId="77777777" w:rsidR="00175B48" w:rsidRPr="00175B48" w:rsidRDefault="00175B48" w:rsidP="00175B48">
            <w:pPr>
              <w:pStyle w:val="TableContent"/>
              <w:rPr>
                <w:lang w:eastAsia="zh-CN"/>
              </w:rPr>
            </w:pPr>
            <w:r w:rsidRPr="00175B48">
              <w:rPr>
                <w:lang w:eastAsia="zh-CN"/>
              </w:rPr>
              <w:t>0.056</w:t>
            </w:r>
          </w:p>
        </w:tc>
        <w:tc>
          <w:tcPr>
            <w:tcW w:w="0" w:type="auto"/>
            <w:shd w:val="clear" w:color="auto" w:fill="auto"/>
            <w:vAlign w:val="center"/>
            <w:hideMark/>
          </w:tcPr>
          <w:p w14:paraId="61853F4D" w14:textId="77777777" w:rsidR="00175B48" w:rsidRPr="00175B48" w:rsidRDefault="00175B48" w:rsidP="00175B48">
            <w:pPr>
              <w:pStyle w:val="TableContent"/>
              <w:rPr>
                <w:lang w:eastAsia="zh-CN"/>
              </w:rPr>
            </w:pPr>
            <w:r w:rsidRPr="00175B48">
              <w:rPr>
                <w:lang w:eastAsia="zh-CN"/>
              </w:rPr>
              <w:t>56</w:t>
            </w:r>
          </w:p>
        </w:tc>
        <w:tc>
          <w:tcPr>
            <w:tcW w:w="0" w:type="auto"/>
            <w:shd w:val="clear" w:color="auto" w:fill="auto"/>
            <w:vAlign w:val="center"/>
            <w:hideMark/>
          </w:tcPr>
          <w:p w14:paraId="4FDA563F" w14:textId="77777777" w:rsidR="00175B48" w:rsidRPr="00175B48" w:rsidRDefault="00175B48" w:rsidP="00175B48">
            <w:pPr>
              <w:pStyle w:val="TableContent"/>
              <w:rPr>
                <w:lang w:eastAsia="zh-CN"/>
              </w:rPr>
            </w:pPr>
            <w:r w:rsidRPr="00175B48">
              <w:rPr>
                <w:lang w:eastAsia="zh-CN"/>
              </w:rPr>
              <w:t>0.041</w:t>
            </w:r>
          </w:p>
        </w:tc>
      </w:tr>
      <w:tr w:rsidR="00175B48" w:rsidRPr="00175B48" w14:paraId="3B21B797" w14:textId="77777777" w:rsidTr="00175B48">
        <w:trPr>
          <w:tblCellSpacing w:w="15" w:type="dxa"/>
          <w:jc w:val="center"/>
        </w:trPr>
        <w:tc>
          <w:tcPr>
            <w:tcW w:w="0" w:type="auto"/>
            <w:shd w:val="clear" w:color="auto" w:fill="auto"/>
            <w:vAlign w:val="center"/>
            <w:hideMark/>
          </w:tcPr>
          <w:p w14:paraId="5056EBAA" w14:textId="77777777" w:rsidR="00175B48" w:rsidRPr="00175B48" w:rsidRDefault="00175B48" w:rsidP="00175B48">
            <w:pPr>
              <w:pStyle w:val="TableContent"/>
              <w:rPr>
                <w:lang w:eastAsia="zh-CN"/>
              </w:rPr>
            </w:pPr>
            <w:proofErr w:type="spellStart"/>
            <w:r w:rsidRPr="00175B48">
              <w:rPr>
                <w:lang w:eastAsia="zh-CN"/>
              </w:rPr>
              <w:t>Diptera</w:t>
            </w:r>
            <w:proofErr w:type="spellEnd"/>
          </w:p>
        </w:tc>
        <w:tc>
          <w:tcPr>
            <w:tcW w:w="0" w:type="auto"/>
            <w:shd w:val="clear" w:color="auto" w:fill="auto"/>
            <w:vAlign w:val="center"/>
            <w:hideMark/>
          </w:tcPr>
          <w:p w14:paraId="319BA76F" w14:textId="77777777" w:rsidR="00175B48" w:rsidRPr="00175B48" w:rsidRDefault="00175B48" w:rsidP="00175B48">
            <w:pPr>
              <w:pStyle w:val="TableContent"/>
              <w:rPr>
                <w:lang w:eastAsia="zh-CN"/>
              </w:rPr>
            </w:pPr>
            <w:proofErr w:type="spellStart"/>
            <w:r w:rsidRPr="00175B48">
              <w:rPr>
                <w:lang w:eastAsia="zh-CN"/>
              </w:rPr>
              <w:t>Anthomyiidae</w:t>
            </w:r>
            <w:proofErr w:type="spellEnd"/>
          </w:p>
        </w:tc>
        <w:tc>
          <w:tcPr>
            <w:tcW w:w="0" w:type="auto"/>
            <w:shd w:val="clear" w:color="auto" w:fill="auto"/>
            <w:vAlign w:val="center"/>
            <w:hideMark/>
          </w:tcPr>
          <w:p w14:paraId="3B731C86" w14:textId="77777777" w:rsidR="00175B48" w:rsidRPr="00175B48" w:rsidRDefault="00175B48" w:rsidP="00175B48">
            <w:pPr>
              <w:pStyle w:val="TableContent"/>
              <w:rPr>
                <w:lang w:eastAsia="zh-CN"/>
              </w:rPr>
            </w:pPr>
            <w:r w:rsidRPr="00175B48">
              <w:rPr>
                <w:lang w:eastAsia="zh-CN"/>
              </w:rPr>
              <w:t>262</w:t>
            </w:r>
          </w:p>
        </w:tc>
        <w:tc>
          <w:tcPr>
            <w:tcW w:w="0" w:type="auto"/>
            <w:shd w:val="clear" w:color="auto" w:fill="auto"/>
            <w:vAlign w:val="center"/>
            <w:hideMark/>
          </w:tcPr>
          <w:p w14:paraId="4A1A1A4B" w14:textId="77777777" w:rsidR="00175B48" w:rsidRPr="00175B48" w:rsidRDefault="00175B48" w:rsidP="00175B48">
            <w:pPr>
              <w:pStyle w:val="TableContent"/>
              <w:rPr>
                <w:lang w:eastAsia="zh-CN"/>
              </w:rPr>
            </w:pPr>
            <w:r w:rsidRPr="00175B48">
              <w:rPr>
                <w:lang w:eastAsia="zh-CN"/>
              </w:rPr>
              <w:t>0.031</w:t>
            </w:r>
          </w:p>
        </w:tc>
        <w:tc>
          <w:tcPr>
            <w:tcW w:w="0" w:type="auto"/>
            <w:shd w:val="clear" w:color="auto" w:fill="auto"/>
            <w:vAlign w:val="center"/>
            <w:hideMark/>
          </w:tcPr>
          <w:p w14:paraId="666F9260" w14:textId="77777777" w:rsidR="00175B48" w:rsidRPr="00175B48" w:rsidRDefault="00175B48" w:rsidP="00175B48">
            <w:pPr>
              <w:pStyle w:val="TableContent"/>
              <w:rPr>
                <w:lang w:eastAsia="zh-CN"/>
              </w:rPr>
            </w:pPr>
            <w:r w:rsidRPr="00175B48">
              <w:rPr>
                <w:lang w:eastAsia="zh-CN"/>
              </w:rPr>
              <w:t>172</w:t>
            </w:r>
          </w:p>
        </w:tc>
        <w:tc>
          <w:tcPr>
            <w:tcW w:w="0" w:type="auto"/>
            <w:shd w:val="clear" w:color="auto" w:fill="auto"/>
            <w:vAlign w:val="center"/>
            <w:hideMark/>
          </w:tcPr>
          <w:p w14:paraId="614F52A0" w14:textId="77777777" w:rsidR="00175B48" w:rsidRPr="00175B48" w:rsidRDefault="00175B48" w:rsidP="00175B48">
            <w:pPr>
              <w:pStyle w:val="TableContent"/>
              <w:rPr>
                <w:lang w:eastAsia="zh-CN"/>
              </w:rPr>
            </w:pPr>
            <w:r w:rsidRPr="00175B48">
              <w:rPr>
                <w:lang w:eastAsia="zh-CN"/>
              </w:rPr>
              <w:t>0.125</w:t>
            </w:r>
          </w:p>
        </w:tc>
      </w:tr>
      <w:tr w:rsidR="00175B48" w:rsidRPr="00175B48" w14:paraId="5328C942" w14:textId="77777777" w:rsidTr="00175B48">
        <w:trPr>
          <w:tblCellSpacing w:w="15" w:type="dxa"/>
          <w:jc w:val="center"/>
        </w:trPr>
        <w:tc>
          <w:tcPr>
            <w:tcW w:w="0" w:type="auto"/>
            <w:shd w:val="clear" w:color="auto" w:fill="auto"/>
            <w:vAlign w:val="center"/>
            <w:hideMark/>
          </w:tcPr>
          <w:p w14:paraId="178CF22D" w14:textId="77777777" w:rsidR="00175B48" w:rsidRPr="00175B48" w:rsidRDefault="00175B48" w:rsidP="00175B48">
            <w:pPr>
              <w:pStyle w:val="TableContent"/>
              <w:rPr>
                <w:lang w:eastAsia="zh-CN"/>
              </w:rPr>
            </w:pPr>
          </w:p>
        </w:tc>
        <w:tc>
          <w:tcPr>
            <w:tcW w:w="0" w:type="auto"/>
            <w:shd w:val="clear" w:color="auto" w:fill="auto"/>
            <w:vAlign w:val="center"/>
            <w:hideMark/>
          </w:tcPr>
          <w:p w14:paraId="1533656B" w14:textId="77777777" w:rsidR="00175B48" w:rsidRPr="00175B48" w:rsidRDefault="00175B48" w:rsidP="00175B48">
            <w:pPr>
              <w:pStyle w:val="TableContent"/>
              <w:rPr>
                <w:lang w:eastAsia="zh-CN"/>
              </w:rPr>
            </w:pPr>
            <w:proofErr w:type="spellStart"/>
            <w:r w:rsidRPr="00175B48">
              <w:rPr>
                <w:lang w:eastAsia="zh-CN"/>
              </w:rPr>
              <w:t>Chamaemyidae</w:t>
            </w:r>
            <w:proofErr w:type="spellEnd"/>
          </w:p>
        </w:tc>
        <w:tc>
          <w:tcPr>
            <w:tcW w:w="0" w:type="auto"/>
            <w:shd w:val="clear" w:color="auto" w:fill="auto"/>
            <w:vAlign w:val="center"/>
            <w:hideMark/>
          </w:tcPr>
          <w:p w14:paraId="6FC66EC5" w14:textId="77777777" w:rsidR="00175B48" w:rsidRPr="00175B48" w:rsidRDefault="00175B48" w:rsidP="00175B48">
            <w:pPr>
              <w:pStyle w:val="TableContent"/>
              <w:rPr>
                <w:lang w:eastAsia="zh-CN"/>
              </w:rPr>
            </w:pPr>
            <w:r w:rsidRPr="00175B48">
              <w:rPr>
                <w:lang w:eastAsia="zh-CN"/>
              </w:rPr>
              <w:t>27</w:t>
            </w:r>
          </w:p>
        </w:tc>
        <w:tc>
          <w:tcPr>
            <w:tcW w:w="0" w:type="auto"/>
            <w:shd w:val="clear" w:color="auto" w:fill="auto"/>
            <w:vAlign w:val="center"/>
            <w:hideMark/>
          </w:tcPr>
          <w:p w14:paraId="2A945E8C" w14:textId="77777777" w:rsidR="00175B48" w:rsidRPr="00175B48" w:rsidRDefault="00175B48" w:rsidP="00175B48">
            <w:pPr>
              <w:pStyle w:val="TableContent"/>
              <w:rPr>
                <w:lang w:eastAsia="zh-CN"/>
              </w:rPr>
            </w:pPr>
            <w:r w:rsidRPr="00175B48">
              <w:rPr>
                <w:lang w:eastAsia="zh-CN"/>
              </w:rPr>
              <w:t>0.003</w:t>
            </w:r>
          </w:p>
        </w:tc>
        <w:tc>
          <w:tcPr>
            <w:tcW w:w="0" w:type="auto"/>
            <w:shd w:val="clear" w:color="auto" w:fill="auto"/>
            <w:vAlign w:val="center"/>
            <w:hideMark/>
          </w:tcPr>
          <w:p w14:paraId="18FBF8C1" w14:textId="77777777" w:rsidR="00175B48" w:rsidRPr="00175B48" w:rsidRDefault="00175B48" w:rsidP="00175B48">
            <w:pPr>
              <w:pStyle w:val="TableContent"/>
              <w:rPr>
                <w:lang w:eastAsia="zh-CN"/>
              </w:rPr>
            </w:pPr>
            <w:r w:rsidRPr="00175B48">
              <w:rPr>
                <w:lang w:eastAsia="zh-CN"/>
              </w:rPr>
              <w:t>29</w:t>
            </w:r>
          </w:p>
        </w:tc>
        <w:tc>
          <w:tcPr>
            <w:tcW w:w="0" w:type="auto"/>
            <w:shd w:val="clear" w:color="auto" w:fill="auto"/>
            <w:vAlign w:val="center"/>
            <w:hideMark/>
          </w:tcPr>
          <w:p w14:paraId="1582BA11" w14:textId="77777777" w:rsidR="00175B48" w:rsidRPr="00175B48" w:rsidRDefault="00175B48" w:rsidP="00175B48">
            <w:pPr>
              <w:pStyle w:val="TableContent"/>
              <w:rPr>
                <w:lang w:eastAsia="zh-CN"/>
              </w:rPr>
            </w:pPr>
            <w:r w:rsidRPr="00175B48">
              <w:rPr>
                <w:lang w:eastAsia="zh-CN"/>
              </w:rPr>
              <w:t>0.021</w:t>
            </w:r>
          </w:p>
        </w:tc>
      </w:tr>
      <w:tr w:rsidR="00175B48" w:rsidRPr="00175B48" w14:paraId="00A041B9" w14:textId="77777777" w:rsidTr="00175B48">
        <w:trPr>
          <w:tblCellSpacing w:w="15" w:type="dxa"/>
          <w:jc w:val="center"/>
        </w:trPr>
        <w:tc>
          <w:tcPr>
            <w:tcW w:w="0" w:type="auto"/>
            <w:shd w:val="clear" w:color="auto" w:fill="auto"/>
            <w:vAlign w:val="center"/>
            <w:hideMark/>
          </w:tcPr>
          <w:p w14:paraId="5EBDD3D3" w14:textId="77777777" w:rsidR="00175B48" w:rsidRPr="00175B48" w:rsidRDefault="00175B48" w:rsidP="00175B48">
            <w:pPr>
              <w:pStyle w:val="TableContent"/>
              <w:rPr>
                <w:lang w:eastAsia="zh-CN"/>
              </w:rPr>
            </w:pPr>
          </w:p>
        </w:tc>
        <w:tc>
          <w:tcPr>
            <w:tcW w:w="0" w:type="auto"/>
            <w:shd w:val="clear" w:color="auto" w:fill="auto"/>
            <w:vAlign w:val="center"/>
            <w:hideMark/>
          </w:tcPr>
          <w:p w14:paraId="3374203E" w14:textId="77777777" w:rsidR="00175B48" w:rsidRPr="00175B48" w:rsidRDefault="00175B48" w:rsidP="00175B48">
            <w:pPr>
              <w:pStyle w:val="TableContent"/>
              <w:rPr>
                <w:lang w:eastAsia="zh-CN"/>
              </w:rPr>
            </w:pPr>
            <w:proofErr w:type="spellStart"/>
            <w:r w:rsidRPr="00175B48">
              <w:rPr>
                <w:lang w:eastAsia="zh-CN"/>
              </w:rPr>
              <w:t>Chironomidae</w:t>
            </w:r>
            <w:proofErr w:type="spellEnd"/>
          </w:p>
        </w:tc>
        <w:tc>
          <w:tcPr>
            <w:tcW w:w="0" w:type="auto"/>
            <w:shd w:val="clear" w:color="auto" w:fill="auto"/>
            <w:vAlign w:val="center"/>
            <w:hideMark/>
          </w:tcPr>
          <w:p w14:paraId="0905B528"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3B036FB6" w14:textId="77777777" w:rsidR="00175B48" w:rsidRPr="00175B48" w:rsidRDefault="00175B48" w:rsidP="00175B48">
            <w:pPr>
              <w:pStyle w:val="TableContent"/>
              <w:rPr>
                <w:lang w:eastAsia="zh-CN"/>
              </w:rPr>
            </w:pPr>
            <w:r w:rsidRPr="00175B48">
              <w:rPr>
                <w:lang w:eastAsia="zh-CN"/>
              </w:rPr>
              <w:t>0.000</w:t>
            </w:r>
          </w:p>
        </w:tc>
        <w:tc>
          <w:tcPr>
            <w:tcW w:w="0" w:type="auto"/>
            <w:shd w:val="clear" w:color="auto" w:fill="auto"/>
            <w:vAlign w:val="center"/>
            <w:hideMark/>
          </w:tcPr>
          <w:p w14:paraId="0DE16B18"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1BD62042" w14:textId="77777777" w:rsidR="00175B48" w:rsidRPr="00175B48" w:rsidRDefault="00175B48" w:rsidP="00175B48">
            <w:pPr>
              <w:pStyle w:val="TableContent"/>
              <w:rPr>
                <w:lang w:eastAsia="zh-CN"/>
              </w:rPr>
            </w:pPr>
            <w:r w:rsidRPr="00175B48">
              <w:rPr>
                <w:lang w:eastAsia="zh-CN"/>
              </w:rPr>
              <w:t>0.000</w:t>
            </w:r>
          </w:p>
        </w:tc>
      </w:tr>
      <w:tr w:rsidR="00175B48" w:rsidRPr="00175B48" w14:paraId="0CAC5BA2" w14:textId="77777777" w:rsidTr="00175B48">
        <w:trPr>
          <w:tblCellSpacing w:w="15" w:type="dxa"/>
          <w:jc w:val="center"/>
        </w:trPr>
        <w:tc>
          <w:tcPr>
            <w:tcW w:w="0" w:type="auto"/>
            <w:shd w:val="clear" w:color="auto" w:fill="auto"/>
            <w:vAlign w:val="center"/>
            <w:hideMark/>
          </w:tcPr>
          <w:p w14:paraId="1F05FD19" w14:textId="77777777" w:rsidR="00175B48" w:rsidRPr="00175B48" w:rsidRDefault="00175B48" w:rsidP="00175B48">
            <w:pPr>
              <w:pStyle w:val="TableContent"/>
              <w:rPr>
                <w:lang w:eastAsia="zh-CN"/>
              </w:rPr>
            </w:pPr>
          </w:p>
        </w:tc>
        <w:tc>
          <w:tcPr>
            <w:tcW w:w="0" w:type="auto"/>
            <w:shd w:val="clear" w:color="auto" w:fill="auto"/>
            <w:vAlign w:val="center"/>
            <w:hideMark/>
          </w:tcPr>
          <w:p w14:paraId="43CB65F9" w14:textId="77777777" w:rsidR="00175B48" w:rsidRPr="00175B48" w:rsidRDefault="00175B48" w:rsidP="00175B48">
            <w:pPr>
              <w:pStyle w:val="TableContent"/>
              <w:rPr>
                <w:lang w:eastAsia="zh-CN"/>
              </w:rPr>
            </w:pPr>
            <w:proofErr w:type="spellStart"/>
            <w:r w:rsidRPr="00175B48">
              <w:rPr>
                <w:lang w:eastAsia="zh-CN"/>
              </w:rPr>
              <w:t>Chloropidae</w:t>
            </w:r>
            <w:proofErr w:type="spellEnd"/>
          </w:p>
        </w:tc>
        <w:tc>
          <w:tcPr>
            <w:tcW w:w="0" w:type="auto"/>
            <w:shd w:val="clear" w:color="auto" w:fill="auto"/>
            <w:vAlign w:val="center"/>
            <w:hideMark/>
          </w:tcPr>
          <w:p w14:paraId="6D13E825" w14:textId="77777777" w:rsidR="00175B48" w:rsidRPr="00175B48" w:rsidRDefault="00175B48" w:rsidP="00175B48">
            <w:pPr>
              <w:pStyle w:val="TableContent"/>
              <w:rPr>
                <w:lang w:eastAsia="zh-CN"/>
              </w:rPr>
            </w:pPr>
            <w:r w:rsidRPr="00175B48">
              <w:rPr>
                <w:lang w:eastAsia="zh-CN"/>
              </w:rPr>
              <w:t>87</w:t>
            </w:r>
          </w:p>
        </w:tc>
        <w:tc>
          <w:tcPr>
            <w:tcW w:w="0" w:type="auto"/>
            <w:shd w:val="clear" w:color="auto" w:fill="auto"/>
            <w:vAlign w:val="center"/>
            <w:hideMark/>
          </w:tcPr>
          <w:p w14:paraId="2FBDBE24" w14:textId="77777777" w:rsidR="00175B48" w:rsidRPr="00175B48" w:rsidRDefault="00175B48" w:rsidP="00175B48">
            <w:pPr>
              <w:pStyle w:val="TableContent"/>
              <w:rPr>
                <w:lang w:eastAsia="zh-CN"/>
              </w:rPr>
            </w:pPr>
            <w:r w:rsidRPr="00175B48">
              <w:rPr>
                <w:lang w:eastAsia="zh-CN"/>
              </w:rPr>
              <w:t>0.010</w:t>
            </w:r>
          </w:p>
        </w:tc>
        <w:tc>
          <w:tcPr>
            <w:tcW w:w="0" w:type="auto"/>
            <w:shd w:val="clear" w:color="auto" w:fill="auto"/>
            <w:vAlign w:val="center"/>
            <w:hideMark/>
          </w:tcPr>
          <w:p w14:paraId="1D3437BB" w14:textId="77777777" w:rsidR="00175B48" w:rsidRPr="00175B48" w:rsidRDefault="00175B48" w:rsidP="00175B48">
            <w:pPr>
              <w:pStyle w:val="TableContent"/>
              <w:rPr>
                <w:lang w:eastAsia="zh-CN"/>
              </w:rPr>
            </w:pPr>
            <w:r w:rsidRPr="00175B48">
              <w:rPr>
                <w:lang w:eastAsia="zh-CN"/>
              </w:rPr>
              <w:t>1</w:t>
            </w:r>
          </w:p>
        </w:tc>
        <w:tc>
          <w:tcPr>
            <w:tcW w:w="0" w:type="auto"/>
            <w:shd w:val="clear" w:color="auto" w:fill="auto"/>
            <w:vAlign w:val="center"/>
            <w:hideMark/>
          </w:tcPr>
          <w:p w14:paraId="774AD3CD" w14:textId="77777777" w:rsidR="00175B48" w:rsidRPr="00175B48" w:rsidRDefault="00175B48" w:rsidP="00175B48">
            <w:pPr>
              <w:pStyle w:val="TableContent"/>
              <w:rPr>
                <w:lang w:eastAsia="zh-CN"/>
              </w:rPr>
            </w:pPr>
            <w:r w:rsidRPr="00175B48">
              <w:rPr>
                <w:lang w:eastAsia="zh-CN"/>
              </w:rPr>
              <w:t>0.001</w:t>
            </w:r>
          </w:p>
        </w:tc>
      </w:tr>
      <w:tr w:rsidR="00175B48" w:rsidRPr="00175B48" w14:paraId="2370638F" w14:textId="77777777" w:rsidTr="00175B48">
        <w:trPr>
          <w:tblCellSpacing w:w="15" w:type="dxa"/>
          <w:jc w:val="center"/>
        </w:trPr>
        <w:tc>
          <w:tcPr>
            <w:tcW w:w="0" w:type="auto"/>
            <w:shd w:val="clear" w:color="auto" w:fill="auto"/>
            <w:vAlign w:val="center"/>
            <w:hideMark/>
          </w:tcPr>
          <w:p w14:paraId="4B440894" w14:textId="77777777" w:rsidR="00175B48" w:rsidRPr="00175B48" w:rsidRDefault="00175B48" w:rsidP="00175B48">
            <w:pPr>
              <w:pStyle w:val="TableContent"/>
              <w:rPr>
                <w:lang w:eastAsia="zh-CN"/>
              </w:rPr>
            </w:pPr>
          </w:p>
        </w:tc>
        <w:tc>
          <w:tcPr>
            <w:tcW w:w="0" w:type="auto"/>
            <w:shd w:val="clear" w:color="auto" w:fill="auto"/>
            <w:vAlign w:val="center"/>
            <w:hideMark/>
          </w:tcPr>
          <w:p w14:paraId="0C09EE7C" w14:textId="77777777" w:rsidR="00175B48" w:rsidRPr="00175B48" w:rsidRDefault="00175B48" w:rsidP="00175B48">
            <w:pPr>
              <w:pStyle w:val="TableContent"/>
              <w:rPr>
                <w:lang w:eastAsia="zh-CN"/>
              </w:rPr>
            </w:pPr>
            <w:proofErr w:type="spellStart"/>
            <w:r w:rsidRPr="00175B48">
              <w:rPr>
                <w:lang w:eastAsia="zh-CN"/>
              </w:rPr>
              <w:t>Culicidae</w:t>
            </w:r>
            <w:proofErr w:type="spellEnd"/>
          </w:p>
        </w:tc>
        <w:tc>
          <w:tcPr>
            <w:tcW w:w="0" w:type="auto"/>
            <w:shd w:val="clear" w:color="auto" w:fill="auto"/>
            <w:vAlign w:val="center"/>
            <w:hideMark/>
          </w:tcPr>
          <w:p w14:paraId="740EC0EB"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750BE836" w14:textId="77777777" w:rsidR="00175B48" w:rsidRPr="00175B48" w:rsidRDefault="00175B48" w:rsidP="00175B48">
            <w:pPr>
              <w:pStyle w:val="TableContent"/>
              <w:rPr>
                <w:lang w:eastAsia="zh-CN"/>
              </w:rPr>
            </w:pPr>
            <w:r w:rsidRPr="00175B48">
              <w:rPr>
                <w:lang w:eastAsia="zh-CN"/>
              </w:rPr>
              <w:t>0.000</w:t>
            </w:r>
          </w:p>
        </w:tc>
        <w:tc>
          <w:tcPr>
            <w:tcW w:w="0" w:type="auto"/>
            <w:shd w:val="clear" w:color="auto" w:fill="auto"/>
            <w:vAlign w:val="center"/>
            <w:hideMark/>
          </w:tcPr>
          <w:p w14:paraId="64D84EBC" w14:textId="77777777" w:rsidR="00175B48" w:rsidRPr="00175B48" w:rsidRDefault="00175B48" w:rsidP="00175B48">
            <w:pPr>
              <w:pStyle w:val="TableContent"/>
              <w:rPr>
                <w:lang w:eastAsia="zh-CN"/>
              </w:rPr>
            </w:pPr>
            <w:r w:rsidRPr="00175B48">
              <w:rPr>
                <w:lang w:eastAsia="zh-CN"/>
              </w:rPr>
              <w:t>6</w:t>
            </w:r>
          </w:p>
        </w:tc>
        <w:tc>
          <w:tcPr>
            <w:tcW w:w="0" w:type="auto"/>
            <w:shd w:val="clear" w:color="auto" w:fill="auto"/>
            <w:vAlign w:val="center"/>
            <w:hideMark/>
          </w:tcPr>
          <w:p w14:paraId="59516A85" w14:textId="77777777" w:rsidR="00175B48" w:rsidRPr="00175B48" w:rsidRDefault="00175B48" w:rsidP="00175B48">
            <w:pPr>
              <w:pStyle w:val="TableContent"/>
              <w:rPr>
                <w:lang w:eastAsia="zh-CN"/>
              </w:rPr>
            </w:pPr>
            <w:r w:rsidRPr="00175B48">
              <w:rPr>
                <w:lang w:eastAsia="zh-CN"/>
              </w:rPr>
              <w:t>0.004</w:t>
            </w:r>
          </w:p>
        </w:tc>
      </w:tr>
      <w:tr w:rsidR="00175B48" w:rsidRPr="00175B48" w14:paraId="4ACA979E" w14:textId="77777777" w:rsidTr="00175B48">
        <w:trPr>
          <w:tblCellSpacing w:w="15" w:type="dxa"/>
          <w:jc w:val="center"/>
        </w:trPr>
        <w:tc>
          <w:tcPr>
            <w:tcW w:w="0" w:type="auto"/>
            <w:shd w:val="clear" w:color="auto" w:fill="auto"/>
            <w:vAlign w:val="center"/>
            <w:hideMark/>
          </w:tcPr>
          <w:p w14:paraId="29A8265D" w14:textId="77777777" w:rsidR="00175B48" w:rsidRPr="00175B48" w:rsidRDefault="00175B48" w:rsidP="00175B48">
            <w:pPr>
              <w:pStyle w:val="TableContent"/>
              <w:rPr>
                <w:lang w:eastAsia="zh-CN"/>
              </w:rPr>
            </w:pPr>
          </w:p>
        </w:tc>
        <w:tc>
          <w:tcPr>
            <w:tcW w:w="0" w:type="auto"/>
            <w:shd w:val="clear" w:color="auto" w:fill="auto"/>
            <w:vAlign w:val="center"/>
            <w:hideMark/>
          </w:tcPr>
          <w:p w14:paraId="32D48737" w14:textId="77777777" w:rsidR="00175B48" w:rsidRPr="00175B48" w:rsidRDefault="00175B48" w:rsidP="00175B48">
            <w:pPr>
              <w:pStyle w:val="TableContent"/>
              <w:rPr>
                <w:lang w:eastAsia="zh-CN"/>
              </w:rPr>
            </w:pPr>
            <w:proofErr w:type="spellStart"/>
            <w:r w:rsidRPr="00175B48">
              <w:rPr>
                <w:lang w:eastAsia="zh-CN"/>
              </w:rPr>
              <w:t>Dolichopodidae</w:t>
            </w:r>
            <w:proofErr w:type="spellEnd"/>
          </w:p>
        </w:tc>
        <w:tc>
          <w:tcPr>
            <w:tcW w:w="0" w:type="auto"/>
            <w:shd w:val="clear" w:color="auto" w:fill="auto"/>
            <w:vAlign w:val="center"/>
            <w:hideMark/>
          </w:tcPr>
          <w:p w14:paraId="1E54231F" w14:textId="77777777" w:rsidR="00175B48" w:rsidRPr="00175B48" w:rsidRDefault="00175B48" w:rsidP="00175B48">
            <w:pPr>
              <w:pStyle w:val="TableContent"/>
              <w:rPr>
                <w:lang w:eastAsia="zh-CN"/>
              </w:rPr>
            </w:pPr>
            <w:r w:rsidRPr="00175B48">
              <w:rPr>
                <w:lang w:eastAsia="zh-CN"/>
              </w:rPr>
              <w:t>315</w:t>
            </w:r>
          </w:p>
        </w:tc>
        <w:tc>
          <w:tcPr>
            <w:tcW w:w="0" w:type="auto"/>
            <w:shd w:val="clear" w:color="auto" w:fill="auto"/>
            <w:vAlign w:val="center"/>
            <w:hideMark/>
          </w:tcPr>
          <w:p w14:paraId="1CD42372" w14:textId="77777777" w:rsidR="00175B48" w:rsidRPr="00175B48" w:rsidRDefault="00175B48" w:rsidP="00175B48">
            <w:pPr>
              <w:pStyle w:val="TableContent"/>
              <w:rPr>
                <w:lang w:eastAsia="zh-CN"/>
              </w:rPr>
            </w:pPr>
            <w:r w:rsidRPr="00175B48">
              <w:rPr>
                <w:lang w:eastAsia="zh-CN"/>
              </w:rPr>
              <w:t>0.037</w:t>
            </w:r>
          </w:p>
        </w:tc>
        <w:tc>
          <w:tcPr>
            <w:tcW w:w="0" w:type="auto"/>
            <w:shd w:val="clear" w:color="auto" w:fill="auto"/>
            <w:vAlign w:val="center"/>
            <w:hideMark/>
          </w:tcPr>
          <w:p w14:paraId="11609553" w14:textId="77777777" w:rsidR="00175B48" w:rsidRPr="00175B48" w:rsidRDefault="00175B48" w:rsidP="00175B48">
            <w:pPr>
              <w:pStyle w:val="TableContent"/>
              <w:rPr>
                <w:lang w:eastAsia="zh-CN"/>
              </w:rPr>
            </w:pPr>
            <w:r w:rsidRPr="00175B48">
              <w:rPr>
                <w:lang w:eastAsia="zh-CN"/>
              </w:rPr>
              <w:t>117</w:t>
            </w:r>
          </w:p>
        </w:tc>
        <w:tc>
          <w:tcPr>
            <w:tcW w:w="0" w:type="auto"/>
            <w:shd w:val="clear" w:color="auto" w:fill="auto"/>
            <w:vAlign w:val="center"/>
            <w:hideMark/>
          </w:tcPr>
          <w:p w14:paraId="414D3A83" w14:textId="77777777" w:rsidR="00175B48" w:rsidRPr="00175B48" w:rsidRDefault="00175B48" w:rsidP="00175B48">
            <w:pPr>
              <w:pStyle w:val="TableContent"/>
              <w:rPr>
                <w:lang w:eastAsia="zh-CN"/>
              </w:rPr>
            </w:pPr>
            <w:r w:rsidRPr="00175B48">
              <w:rPr>
                <w:lang w:eastAsia="zh-CN"/>
              </w:rPr>
              <w:t>0.085</w:t>
            </w:r>
          </w:p>
        </w:tc>
      </w:tr>
      <w:tr w:rsidR="00175B48" w:rsidRPr="00175B48" w14:paraId="338696F9" w14:textId="77777777" w:rsidTr="00175B48">
        <w:trPr>
          <w:tblCellSpacing w:w="15" w:type="dxa"/>
          <w:jc w:val="center"/>
        </w:trPr>
        <w:tc>
          <w:tcPr>
            <w:tcW w:w="0" w:type="auto"/>
            <w:shd w:val="clear" w:color="auto" w:fill="auto"/>
            <w:vAlign w:val="center"/>
            <w:hideMark/>
          </w:tcPr>
          <w:p w14:paraId="5927750B" w14:textId="77777777" w:rsidR="00175B48" w:rsidRPr="00175B48" w:rsidRDefault="00175B48" w:rsidP="00175B48">
            <w:pPr>
              <w:pStyle w:val="TableContent"/>
              <w:rPr>
                <w:lang w:eastAsia="zh-CN"/>
              </w:rPr>
            </w:pPr>
          </w:p>
        </w:tc>
        <w:tc>
          <w:tcPr>
            <w:tcW w:w="0" w:type="auto"/>
            <w:shd w:val="clear" w:color="auto" w:fill="auto"/>
            <w:vAlign w:val="center"/>
            <w:hideMark/>
          </w:tcPr>
          <w:p w14:paraId="59C20F5F" w14:textId="77777777" w:rsidR="00175B48" w:rsidRPr="00175B48" w:rsidRDefault="00175B48" w:rsidP="00175B48">
            <w:pPr>
              <w:pStyle w:val="TableContent"/>
              <w:rPr>
                <w:lang w:eastAsia="zh-CN"/>
              </w:rPr>
            </w:pPr>
            <w:proofErr w:type="spellStart"/>
            <w:r w:rsidRPr="00175B48">
              <w:rPr>
                <w:lang w:eastAsia="zh-CN"/>
              </w:rPr>
              <w:t>Platystomatidae</w:t>
            </w:r>
            <w:proofErr w:type="spellEnd"/>
          </w:p>
        </w:tc>
        <w:tc>
          <w:tcPr>
            <w:tcW w:w="0" w:type="auto"/>
            <w:shd w:val="clear" w:color="auto" w:fill="auto"/>
            <w:vAlign w:val="center"/>
            <w:hideMark/>
          </w:tcPr>
          <w:p w14:paraId="04D48A54" w14:textId="77777777" w:rsidR="00175B48" w:rsidRPr="00175B48" w:rsidRDefault="00175B48" w:rsidP="00175B48">
            <w:pPr>
              <w:pStyle w:val="TableContent"/>
              <w:rPr>
                <w:lang w:eastAsia="zh-CN"/>
              </w:rPr>
            </w:pPr>
            <w:r w:rsidRPr="00175B48">
              <w:rPr>
                <w:lang w:eastAsia="zh-CN"/>
              </w:rPr>
              <w:t>345</w:t>
            </w:r>
          </w:p>
        </w:tc>
        <w:tc>
          <w:tcPr>
            <w:tcW w:w="0" w:type="auto"/>
            <w:shd w:val="clear" w:color="auto" w:fill="auto"/>
            <w:vAlign w:val="center"/>
            <w:hideMark/>
          </w:tcPr>
          <w:p w14:paraId="68CB71AF" w14:textId="77777777" w:rsidR="00175B48" w:rsidRPr="00175B48" w:rsidRDefault="00175B48" w:rsidP="00175B48">
            <w:pPr>
              <w:pStyle w:val="TableContent"/>
              <w:rPr>
                <w:lang w:eastAsia="zh-CN"/>
              </w:rPr>
            </w:pPr>
            <w:r w:rsidRPr="00175B48">
              <w:rPr>
                <w:lang w:eastAsia="zh-CN"/>
              </w:rPr>
              <w:t>0.040</w:t>
            </w:r>
          </w:p>
        </w:tc>
        <w:tc>
          <w:tcPr>
            <w:tcW w:w="0" w:type="auto"/>
            <w:shd w:val="clear" w:color="auto" w:fill="auto"/>
            <w:vAlign w:val="center"/>
            <w:hideMark/>
          </w:tcPr>
          <w:p w14:paraId="5FD5371D" w14:textId="77777777" w:rsidR="00175B48" w:rsidRPr="00175B48" w:rsidRDefault="00175B48" w:rsidP="00175B48">
            <w:pPr>
              <w:pStyle w:val="TableContent"/>
              <w:rPr>
                <w:lang w:eastAsia="zh-CN"/>
              </w:rPr>
            </w:pPr>
            <w:r w:rsidRPr="00175B48">
              <w:rPr>
                <w:lang w:eastAsia="zh-CN"/>
              </w:rPr>
              <w:t>137</w:t>
            </w:r>
          </w:p>
        </w:tc>
        <w:tc>
          <w:tcPr>
            <w:tcW w:w="0" w:type="auto"/>
            <w:shd w:val="clear" w:color="auto" w:fill="auto"/>
            <w:vAlign w:val="center"/>
            <w:hideMark/>
          </w:tcPr>
          <w:p w14:paraId="11B04CFF" w14:textId="77777777" w:rsidR="00175B48" w:rsidRPr="00175B48" w:rsidRDefault="00175B48" w:rsidP="00175B48">
            <w:pPr>
              <w:pStyle w:val="TableContent"/>
              <w:rPr>
                <w:lang w:eastAsia="zh-CN"/>
              </w:rPr>
            </w:pPr>
            <w:r w:rsidRPr="00175B48">
              <w:rPr>
                <w:lang w:eastAsia="zh-CN"/>
              </w:rPr>
              <w:t>0.099</w:t>
            </w:r>
          </w:p>
        </w:tc>
      </w:tr>
      <w:tr w:rsidR="00175B48" w:rsidRPr="00175B48" w14:paraId="43A31C7C" w14:textId="77777777" w:rsidTr="00175B48">
        <w:trPr>
          <w:tblCellSpacing w:w="15" w:type="dxa"/>
          <w:jc w:val="center"/>
        </w:trPr>
        <w:tc>
          <w:tcPr>
            <w:tcW w:w="0" w:type="auto"/>
            <w:shd w:val="clear" w:color="auto" w:fill="auto"/>
            <w:vAlign w:val="center"/>
            <w:hideMark/>
          </w:tcPr>
          <w:p w14:paraId="4D5A9B1C" w14:textId="77777777" w:rsidR="00175B48" w:rsidRPr="00175B48" w:rsidRDefault="00175B48" w:rsidP="00175B48">
            <w:pPr>
              <w:pStyle w:val="TableContent"/>
              <w:rPr>
                <w:lang w:eastAsia="zh-CN"/>
              </w:rPr>
            </w:pPr>
          </w:p>
        </w:tc>
        <w:tc>
          <w:tcPr>
            <w:tcW w:w="0" w:type="auto"/>
            <w:shd w:val="clear" w:color="auto" w:fill="auto"/>
            <w:vAlign w:val="center"/>
            <w:hideMark/>
          </w:tcPr>
          <w:p w14:paraId="27FD540B" w14:textId="77777777" w:rsidR="00175B48" w:rsidRPr="00175B48" w:rsidRDefault="00175B48" w:rsidP="00175B48">
            <w:pPr>
              <w:pStyle w:val="TableContent"/>
              <w:rPr>
                <w:lang w:eastAsia="zh-CN"/>
              </w:rPr>
            </w:pPr>
            <w:proofErr w:type="spellStart"/>
            <w:r w:rsidRPr="00175B48">
              <w:rPr>
                <w:lang w:eastAsia="zh-CN"/>
              </w:rPr>
              <w:t>Syrphidae</w:t>
            </w:r>
            <w:proofErr w:type="spellEnd"/>
          </w:p>
        </w:tc>
        <w:tc>
          <w:tcPr>
            <w:tcW w:w="0" w:type="auto"/>
            <w:shd w:val="clear" w:color="auto" w:fill="auto"/>
            <w:vAlign w:val="center"/>
            <w:hideMark/>
          </w:tcPr>
          <w:p w14:paraId="3C8DFFCA" w14:textId="77777777" w:rsidR="00175B48" w:rsidRPr="00175B48" w:rsidRDefault="00175B48" w:rsidP="00175B48">
            <w:pPr>
              <w:pStyle w:val="TableContent"/>
              <w:rPr>
                <w:lang w:eastAsia="zh-CN"/>
              </w:rPr>
            </w:pPr>
            <w:r w:rsidRPr="00175B48">
              <w:rPr>
                <w:lang w:eastAsia="zh-CN"/>
              </w:rPr>
              <w:t>100</w:t>
            </w:r>
          </w:p>
        </w:tc>
        <w:tc>
          <w:tcPr>
            <w:tcW w:w="0" w:type="auto"/>
            <w:shd w:val="clear" w:color="auto" w:fill="auto"/>
            <w:vAlign w:val="center"/>
            <w:hideMark/>
          </w:tcPr>
          <w:p w14:paraId="2E9AC166" w14:textId="77777777" w:rsidR="00175B48" w:rsidRPr="00175B48" w:rsidRDefault="00175B48" w:rsidP="00175B48">
            <w:pPr>
              <w:pStyle w:val="TableContent"/>
              <w:rPr>
                <w:lang w:eastAsia="zh-CN"/>
              </w:rPr>
            </w:pPr>
            <w:r w:rsidRPr="00175B48">
              <w:rPr>
                <w:lang w:eastAsia="zh-CN"/>
              </w:rPr>
              <w:t>0.012</w:t>
            </w:r>
          </w:p>
        </w:tc>
        <w:tc>
          <w:tcPr>
            <w:tcW w:w="0" w:type="auto"/>
            <w:shd w:val="clear" w:color="auto" w:fill="auto"/>
            <w:vAlign w:val="center"/>
            <w:hideMark/>
          </w:tcPr>
          <w:p w14:paraId="01FA37CE" w14:textId="77777777" w:rsidR="00175B48" w:rsidRPr="00175B48" w:rsidRDefault="00175B48" w:rsidP="00175B48">
            <w:pPr>
              <w:pStyle w:val="TableContent"/>
              <w:rPr>
                <w:lang w:eastAsia="zh-CN"/>
              </w:rPr>
            </w:pPr>
            <w:r w:rsidRPr="00175B48">
              <w:rPr>
                <w:lang w:eastAsia="zh-CN"/>
              </w:rPr>
              <w:t>29</w:t>
            </w:r>
          </w:p>
        </w:tc>
        <w:tc>
          <w:tcPr>
            <w:tcW w:w="0" w:type="auto"/>
            <w:shd w:val="clear" w:color="auto" w:fill="auto"/>
            <w:vAlign w:val="center"/>
            <w:hideMark/>
          </w:tcPr>
          <w:p w14:paraId="773B93D4" w14:textId="77777777" w:rsidR="00175B48" w:rsidRPr="00175B48" w:rsidRDefault="00175B48" w:rsidP="00175B48">
            <w:pPr>
              <w:pStyle w:val="TableContent"/>
              <w:rPr>
                <w:lang w:eastAsia="zh-CN"/>
              </w:rPr>
            </w:pPr>
            <w:r w:rsidRPr="00175B48">
              <w:rPr>
                <w:lang w:eastAsia="zh-CN"/>
              </w:rPr>
              <w:t>0.021</w:t>
            </w:r>
          </w:p>
        </w:tc>
      </w:tr>
      <w:tr w:rsidR="00175B48" w:rsidRPr="00175B48" w14:paraId="5BFEAB91" w14:textId="77777777" w:rsidTr="00175B48">
        <w:trPr>
          <w:tblCellSpacing w:w="15" w:type="dxa"/>
          <w:jc w:val="center"/>
        </w:trPr>
        <w:tc>
          <w:tcPr>
            <w:tcW w:w="0" w:type="auto"/>
            <w:shd w:val="clear" w:color="auto" w:fill="auto"/>
            <w:vAlign w:val="center"/>
            <w:hideMark/>
          </w:tcPr>
          <w:p w14:paraId="6388A42D" w14:textId="77777777" w:rsidR="00175B48" w:rsidRPr="00175B48" w:rsidRDefault="00175B48" w:rsidP="00175B48">
            <w:pPr>
              <w:pStyle w:val="TableContent"/>
              <w:rPr>
                <w:lang w:eastAsia="zh-CN"/>
              </w:rPr>
            </w:pPr>
          </w:p>
        </w:tc>
        <w:tc>
          <w:tcPr>
            <w:tcW w:w="0" w:type="auto"/>
            <w:shd w:val="clear" w:color="auto" w:fill="auto"/>
            <w:vAlign w:val="center"/>
            <w:hideMark/>
          </w:tcPr>
          <w:p w14:paraId="0C0F381B" w14:textId="77777777" w:rsidR="00175B48" w:rsidRPr="00175B48" w:rsidRDefault="00175B48" w:rsidP="00175B48">
            <w:pPr>
              <w:pStyle w:val="TableContent"/>
              <w:rPr>
                <w:lang w:eastAsia="zh-CN"/>
              </w:rPr>
            </w:pPr>
            <w:proofErr w:type="spellStart"/>
            <w:r w:rsidRPr="00175B48">
              <w:rPr>
                <w:lang w:eastAsia="zh-CN"/>
              </w:rPr>
              <w:t>Tephritidae</w:t>
            </w:r>
            <w:proofErr w:type="spellEnd"/>
          </w:p>
        </w:tc>
        <w:tc>
          <w:tcPr>
            <w:tcW w:w="0" w:type="auto"/>
            <w:shd w:val="clear" w:color="auto" w:fill="auto"/>
            <w:vAlign w:val="center"/>
            <w:hideMark/>
          </w:tcPr>
          <w:p w14:paraId="3EE80A8C" w14:textId="77777777" w:rsidR="00175B48" w:rsidRPr="00175B48" w:rsidRDefault="00175B48" w:rsidP="00175B48">
            <w:pPr>
              <w:pStyle w:val="TableContent"/>
              <w:rPr>
                <w:lang w:eastAsia="zh-CN"/>
              </w:rPr>
            </w:pPr>
            <w:r w:rsidRPr="00175B48">
              <w:rPr>
                <w:lang w:eastAsia="zh-CN"/>
              </w:rPr>
              <w:t>191</w:t>
            </w:r>
          </w:p>
        </w:tc>
        <w:tc>
          <w:tcPr>
            <w:tcW w:w="0" w:type="auto"/>
            <w:shd w:val="clear" w:color="auto" w:fill="auto"/>
            <w:vAlign w:val="center"/>
            <w:hideMark/>
          </w:tcPr>
          <w:p w14:paraId="66E9732D" w14:textId="77777777" w:rsidR="00175B48" w:rsidRPr="00175B48" w:rsidRDefault="00175B48" w:rsidP="00175B48">
            <w:pPr>
              <w:pStyle w:val="TableContent"/>
              <w:rPr>
                <w:lang w:eastAsia="zh-CN"/>
              </w:rPr>
            </w:pPr>
            <w:r w:rsidRPr="00175B48">
              <w:rPr>
                <w:lang w:eastAsia="zh-CN"/>
              </w:rPr>
              <w:t>0.022</w:t>
            </w:r>
          </w:p>
        </w:tc>
        <w:tc>
          <w:tcPr>
            <w:tcW w:w="0" w:type="auto"/>
            <w:shd w:val="clear" w:color="auto" w:fill="auto"/>
            <w:vAlign w:val="center"/>
            <w:hideMark/>
          </w:tcPr>
          <w:p w14:paraId="24F468C8" w14:textId="77777777" w:rsidR="00175B48" w:rsidRPr="00175B48" w:rsidRDefault="00175B48" w:rsidP="00175B48">
            <w:pPr>
              <w:pStyle w:val="TableContent"/>
              <w:rPr>
                <w:lang w:eastAsia="zh-CN"/>
              </w:rPr>
            </w:pPr>
            <w:r w:rsidRPr="00175B48">
              <w:rPr>
                <w:lang w:eastAsia="zh-CN"/>
              </w:rPr>
              <w:t>3</w:t>
            </w:r>
          </w:p>
        </w:tc>
        <w:tc>
          <w:tcPr>
            <w:tcW w:w="0" w:type="auto"/>
            <w:shd w:val="clear" w:color="auto" w:fill="auto"/>
            <w:vAlign w:val="center"/>
            <w:hideMark/>
          </w:tcPr>
          <w:p w14:paraId="4F64758E" w14:textId="77777777" w:rsidR="00175B48" w:rsidRPr="00175B48" w:rsidRDefault="00175B48" w:rsidP="00175B48">
            <w:pPr>
              <w:pStyle w:val="TableContent"/>
              <w:rPr>
                <w:lang w:eastAsia="zh-CN"/>
              </w:rPr>
            </w:pPr>
            <w:r w:rsidRPr="00175B48">
              <w:rPr>
                <w:lang w:eastAsia="zh-CN"/>
              </w:rPr>
              <w:t>0.002</w:t>
            </w:r>
          </w:p>
        </w:tc>
      </w:tr>
      <w:tr w:rsidR="00175B48" w:rsidRPr="00175B48" w14:paraId="71842C5E" w14:textId="77777777" w:rsidTr="00175B48">
        <w:trPr>
          <w:tblCellSpacing w:w="15" w:type="dxa"/>
          <w:jc w:val="center"/>
        </w:trPr>
        <w:tc>
          <w:tcPr>
            <w:tcW w:w="0" w:type="auto"/>
            <w:shd w:val="clear" w:color="auto" w:fill="auto"/>
            <w:vAlign w:val="center"/>
            <w:hideMark/>
          </w:tcPr>
          <w:p w14:paraId="5408B17E" w14:textId="77777777" w:rsidR="00175B48" w:rsidRPr="00175B48" w:rsidRDefault="00175B48" w:rsidP="00175B48">
            <w:pPr>
              <w:pStyle w:val="TableContent"/>
              <w:rPr>
                <w:lang w:eastAsia="zh-CN"/>
              </w:rPr>
            </w:pPr>
          </w:p>
        </w:tc>
        <w:tc>
          <w:tcPr>
            <w:tcW w:w="0" w:type="auto"/>
            <w:shd w:val="clear" w:color="auto" w:fill="auto"/>
            <w:vAlign w:val="center"/>
            <w:hideMark/>
          </w:tcPr>
          <w:p w14:paraId="6C8E041D" w14:textId="77777777" w:rsidR="00175B48" w:rsidRPr="00175B48" w:rsidRDefault="00175B48" w:rsidP="00175B48">
            <w:pPr>
              <w:pStyle w:val="TableContent"/>
              <w:rPr>
                <w:lang w:eastAsia="zh-CN"/>
              </w:rPr>
            </w:pPr>
            <w:proofErr w:type="spellStart"/>
            <w:r w:rsidRPr="00175B48">
              <w:rPr>
                <w:lang w:eastAsia="zh-CN"/>
              </w:rPr>
              <w:t>Misc</w:t>
            </w:r>
            <w:proofErr w:type="spellEnd"/>
            <w:r w:rsidRPr="00175B48">
              <w:rPr>
                <w:lang w:eastAsia="zh-CN"/>
              </w:rPr>
              <w:t xml:space="preserve"> (26 families)</w:t>
            </w:r>
          </w:p>
        </w:tc>
        <w:tc>
          <w:tcPr>
            <w:tcW w:w="0" w:type="auto"/>
            <w:shd w:val="clear" w:color="auto" w:fill="auto"/>
            <w:vAlign w:val="center"/>
            <w:hideMark/>
          </w:tcPr>
          <w:p w14:paraId="1F40C878" w14:textId="77777777" w:rsidR="00175B48" w:rsidRPr="00175B48" w:rsidRDefault="00175B48" w:rsidP="00175B48">
            <w:pPr>
              <w:pStyle w:val="TableContent"/>
              <w:rPr>
                <w:lang w:eastAsia="zh-CN"/>
              </w:rPr>
            </w:pPr>
            <w:r w:rsidRPr="00175B48">
              <w:rPr>
                <w:lang w:eastAsia="zh-CN"/>
              </w:rPr>
              <w:t>438</w:t>
            </w:r>
          </w:p>
        </w:tc>
        <w:tc>
          <w:tcPr>
            <w:tcW w:w="0" w:type="auto"/>
            <w:shd w:val="clear" w:color="auto" w:fill="auto"/>
            <w:vAlign w:val="center"/>
            <w:hideMark/>
          </w:tcPr>
          <w:p w14:paraId="135767DB" w14:textId="77777777" w:rsidR="00175B48" w:rsidRPr="00175B48" w:rsidRDefault="00175B48" w:rsidP="00175B48">
            <w:pPr>
              <w:pStyle w:val="TableContent"/>
              <w:rPr>
                <w:lang w:eastAsia="zh-CN"/>
              </w:rPr>
            </w:pPr>
            <w:r w:rsidRPr="00175B48">
              <w:rPr>
                <w:lang w:eastAsia="zh-CN"/>
              </w:rPr>
              <w:t>0.051</w:t>
            </w:r>
          </w:p>
        </w:tc>
        <w:tc>
          <w:tcPr>
            <w:tcW w:w="0" w:type="auto"/>
            <w:shd w:val="clear" w:color="auto" w:fill="auto"/>
            <w:vAlign w:val="center"/>
            <w:hideMark/>
          </w:tcPr>
          <w:p w14:paraId="1B38023F" w14:textId="77777777" w:rsidR="00175B48" w:rsidRPr="00175B48" w:rsidRDefault="00175B48" w:rsidP="00175B48">
            <w:pPr>
              <w:pStyle w:val="TableContent"/>
              <w:rPr>
                <w:lang w:eastAsia="zh-CN"/>
              </w:rPr>
            </w:pPr>
            <w:r w:rsidRPr="00175B48">
              <w:rPr>
                <w:lang w:eastAsia="zh-CN"/>
              </w:rPr>
              <w:t>111</w:t>
            </w:r>
          </w:p>
        </w:tc>
        <w:tc>
          <w:tcPr>
            <w:tcW w:w="0" w:type="auto"/>
            <w:shd w:val="clear" w:color="auto" w:fill="auto"/>
            <w:vAlign w:val="center"/>
            <w:hideMark/>
          </w:tcPr>
          <w:p w14:paraId="4EBADB84" w14:textId="77777777" w:rsidR="00175B48" w:rsidRPr="00175B48" w:rsidRDefault="00175B48" w:rsidP="00175B48">
            <w:pPr>
              <w:pStyle w:val="TableContent"/>
              <w:rPr>
                <w:lang w:eastAsia="zh-CN"/>
              </w:rPr>
            </w:pPr>
            <w:r w:rsidRPr="00175B48">
              <w:rPr>
                <w:lang w:eastAsia="zh-CN"/>
              </w:rPr>
              <w:t>0.080</w:t>
            </w:r>
          </w:p>
        </w:tc>
      </w:tr>
      <w:tr w:rsidR="00175B48" w:rsidRPr="00175B48" w14:paraId="1E320F62" w14:textId="77777777" w:rsidTr="00175B48">
        <w:trPr>
          <w:tblCellSpacing w:w="15" w:type="dxa"/>
          <w:jc w:val="center"/>
        </w:trPr>
        <w:tc>
          <w:tcPr>
            <w:tcW w:w="0" w:type="auto"/>
            <w:shd w:val="clear" w:color="auto" w:fill="auto"/>
            <w:vAlign w:val="center"/>
            <w:hideMark/>
          </w:tcPr>
          <w:p w14:paraId="76A7150C" w14:textId="77777777" w:rsidR="00175B48" w:rsidRPr="00175B48" w:rsidRDefault="00175B48" w:rsidP="00175B48">
            <w:pPr>
              <w:pStyle w:val="TableContent"/>
              <w:rPr>
                <w:lang w:eastAsia="zh-CN"/>
              </w:rPr>
            </w:pPr>
            <w:r w:rsidRPr="00175B48">
              <w:rPr>
                <w:lang w:eastAsia="zh-CN"/>
              </w:rPr>
              <w:t>Hemiptera</w:t>
            </w:r>
          </w:p>
        </w:tc>
        <w:tc>
          <w:tcPr>
            <w:tcW w:w="0" w:type="auto"/>
            <w:shd w:val="clear" w:color="auto" w:fill="auto"/>
            <w:vAlign w:val="center"/>
            <w:hideMark/>
          </w:tcPr>
          <w:p w14:paraId="02DF53CA" w14:textId="77777777" w:rsidR="00175B48" w:rsidRPr="00175B48" w:rsidRDefault="00175B48" w:rsidP="00175B48">
            <w:pPr>
              <w:pStyle w:val="TableContent"/>
              <w:rPr>
                <w:lang w:eastAsia="zh-CN"/>
              </w:rPr>
            </w:pPr>
            <w:proofErr w:type="spellStart"/>
            <w:r w:rsidRPr="00175B48">
              <w:rPr>
                <w:lang w:eastAsia="zh-CN"/>
              </w:rPr>
              <w:t>Miridae</w:t>
            </w:r>
            <w:proofErr w:type="spellEnd"/>
          </w:p>
        </w:tc>
        <w:tc>
          <w:tcPr>
            <w:tcW w:w="0" w:type="auto"/>
            <w:shd w:val="clear" w:color="auto" w:fill="auto"/>
            <w:vAlign w:val="center"/>
            <w:hideMark/>
          </w:tcPr>
          <w:p w14:paraId="4C9E2B8C" w14:textId="77777777" w:rsidR="00175B48" w:rsidRPr="00175B48" w:rsidRDefault="00175B48" w:rsidP="00175B48">
            <w:pPr>
              <w:pStyle w:val="TableContent"/>
              <w:rPr>
                <w:lang w:eastAsia="zh-CN"/>
              </w:rPr>
            </w:pPr>
            <w:r w:rsidRPr="00175B48">
              <w:rPr>
                <w:lang w:eastAsia="zh-CN"/>
              </w:rPr>
              <w:t>2177</w:t>
            </w:r>
          </w:p>
        </w:tc>
        <w:tc>
          <w:tcPr>
            <w:tcW w:w="0" w:type="auto"/>
            <w:shd w:val="clear" w:color="auto" w:fill="auto"/>
            <w:vAlign w:val="center"/>
            <w:hideMark/>
          </w:tcPr>
          <w:p w14:paraId="6AF9786B" w14:textId="77777777" w:rsidR="00175B48" w:rsidRPr="00175B48" w:rsidRDefault="00175B48" w:rsidP="00175B48">
            <w:pPr>
              <w:pStyle w:val="TableContent"/>
              <w:rPr>
                <w:lang w:eastAsia="zh-CN"/>
              </w:rPr>
            </w:pPr>
            <w:r w:rsidRPr="00175B48">
              <w:rPr>
                <w:lang w:eastAsia="zh-CN"/>
              </w:rPr>
              <w:t>0.254</w:t>
            </w:r>
          </w:p>
        </w:tc>
        <w:tc>
          <w:tcPr>
            <w:tcW w:w="0" w:type="auto"/>
            <w:shd w:val="clear" w:color="auto" w:fill="auto"/>
            <w:vAlign w:val="center"/>
            <w:hideMark/>
          </w:tcPr>
          <w:p w14:paraId="7F8D9A8D" w14:textId="77777777" w:rsidR="00175B48" w:rsidRPr="00175B48" w:rsidRDefault="00175B48" w:rsidP="00175B48">
            <w:pPr>
              <w:pStyle w:val="TableContent"/>
              <w:rPr>
                <w:lang w:eastAsia="zh-CN"/>
              </w:rPr>
            </w:pPr>
            <w:r w:rsidRPr="00175B48">
              <w:rPr>
                <w:lang w:eastAsia="zh-CN"/>
              </w:rPr>
              <w:t>55</w:t>
            </w:r>
          </w:p>
        </w:tc>
        <w:tc>
          <w:tcPr>
            <w:tcW w:w="0" w:type="auto"/>
            <w:shd w:val="clear" w:color="auto" w:fill="auto"/>
            <w:vAlign w:val="center"/>
            <w:hideMark/>
          </w:tcPr>
          <w:p w14:paraId="766F12D3" w14:textId="77777777" w:rsidR="00175B48" w:rsidRPr="00175B48" w:rsidRDefault="00175B48" w:rsidP="00175B48">
            <w:pPr>
              <w:pStyle w:val="TableContent"/>
              <w:rPr>
                <w:lang w:eastAsia="zh-CN"/>
              </w:rPr>
            </w:pPr>
            <w:r w:rsidRPr="00175B48">
              <w:rPr>
                <w:lang w:eastAsia="zh-CN"/>
              </w:rPr>
              <w:t>0.040</w:t>
            </w:r>
          </w:p>
        </w:tc>
      </w:tr>
      <w:tr w:rsidR="00175B48" w:rsidRPr="00175B48" w14:paraId="120821B2" w14:textId="77777777" w:rsidTr="00175B48">
        <w:trPr>
          <w:tblCellSpacing w:w="15" w:type="dxa"/>
          <w:jc w:val="center"/>
        </w:trPr>
        <w:tc>
          <w:tcPr>
            <w:tcW w:w="0" w:type="auto"/>
            <w:shd w:val="clear" w:color="auto" w:fill="auto"/>
            <w:vAlign w:val="center"/>
            <w:hideMark/>
          </w:tcPr>
          <w:p w14:paraId="0184D748" w14:textId="77777777" w:rsidR="00175B48" w:rsidRPr="00175B48" w:rsidRDefault="00175B48" w:rsidP="00175B48">
            <w:pPr>
              <w:pStyle w:val="TableContent"/>
              <w:rPr>
                <w:lang w:eastAsia="zh-CN"/>
              </w:rPr>
            </w:pPr>
          </w:p>
        </w:tc>
        <w:tc>
          <w:tcPr>
            <w:tcW w:w="0" w:type="auto"/>
            <w:shd w:val="clear" w:color="auto" w:fill="auto"/>
            <w:vAlign w:val="center"/>
            <w:hideMark/>
          </w:tcPr>
          <w:p w14:paraId="60438CDE" w14:textId="77777777" w:rsidR="00175B48" w:rsidRPr="00175B48" w:rsidRDefault="00175B48" w:rsidP="00175B48">
            <w:pPr>
              <w:pStyle w:val="TableContent"/>
              <w:rPr>
                <w:lang w:eastAsia="zh-CN"/>
              </w:rPr>
            </w:pPr>
            <w:proofErr w:type="spellStart"/>
            <w:r w:rsidRPr="00175B48">
              <w:rPr>
                <w:lang w:eastAsia="zh-CN"/>
              </w:rPr>
              <w:t>Misc</w:t>
            </w:r>
            <w:proofErr w:type="spellEnd"/>
            <w:r w:rsidRPr="00175B48">
              <w:rPr>
                <w:lang w:eastAsia="zh-CN"/>
              </w:rPr>
              <w:t xml:space="preserve"> (10 families)</w:t>
            </w:r>
          </w:p>
        </w:tc>
        <w:tc>
          <w:tcPr>
            <w:tcW w:w="0" w:type="auto"/>
            <w:shd w:val="clear" w:color="auto" w:fill="auto"/>
            <w:vAlign w:val="center"/>
            <w:hideMark/>
          </w:tcPr>
          <w:p w14:paraId="1A8004D5" w14:textId="77777777" w:rsidR="00175B48" w:rsidRPr="00175B48" w:rsidRDefault="00175B48" w:rsidP="00175B48">
            <w:pPr>
              <w:pStyle w:val="TableContent"/>
              <w:rPr>
                <w:lang w:eastAsia="zh-CN"/>
              </w:rPr>
            </w:pPr>
            <w:r w:rsidRPr="00175B48">
              <w:rPr>
                <w:lang w:eastAsia="zh-CN"/>
              </w:rPr>
              <w:t>150</w:t>
            </w:r>
          </w:p>
        </w:tc>
        <w:tc>
          <w:tcPr>
            <w:tcW w:w="0" w:type="auto"/>
            <w:shd w:val="clear" w:color="auto" w:fill="auto"/>
            <w:vAlign w:val="center"/>
            <w:hideMark/>
          </w:tcPr>
          <w:p w14:paraId="3C4618B3" w14:textId="77777777" w:rsidR="00175B48" w:rsidRPr="00175B48" w:rsidRDefault="00175B48" w:rsidP="00175B48">
            <w:pPr>
              <w:pStyle w:val="TableContent"/>
              <w:rPr>
                <w:lang w:eastAsia="zh-CN"/>
              </w:rPr>
            </w:pPr>
            <w:r w:rsidRPr="00175B48">
              <w:rPr>
                <w:lang w:eastAsia="zh-CN"/>
              </w:rPr>
              <w:t>0.018</w:t>
            </w:r>
          </w:p>
        </w:tc>
        <w:tc>
          <w:tcPr>
            <w:tcW w:w="0" w:type="auto"/>
            <w:shd w:val="clear" w:color="auto" w:fill="auto"/>
            <w:vAlign w:val="center"/>
            <w:hideMark/>
          </w:tcPr>
          <w:p w14:paraId="682E6324" w14:textId="77777777" w:rsidR="00175B48" w:rsidRPr="00175B48" w:rsidRDefault="00175B48" w:rsidP="00175B48">
            <w:pPr>
              <w:pStyle w:val="TableContent"/>
              <w:rPr>
                <w:lang w:eastAsia="zh-CN"/>
              </w:rPr>
            </w:pPr>
            <w:r w:rsidRPr="00175B48">
              <w:rPr>
                <w:lang w:eastAsia="zh-CN"/>
              </w:rPr>
              <w:t>29</w:t>
            </w:r>
          </w:p>
        </w:tc>
        <w:tc>
          <w:tcPr>
            <w:tcW w:w="0" w:type="auto"/>
            <w:shd w:val="clear" w:color="auto" w:fill="auto"/>
            <w:vAlign w:val="center"/>
            <w:hideMark/>
          </w:tcPr>
          <w:p w14:paraId="569E4D4B" w14:textId="77777777" w:rsidR="00175B48" w:rsidRPr="00175B48" w:rsidRDefault="00175B48" w:rsidP="00175B48">
            <w:pPr>
              <w:pStyle w:val="TableContent"/>
              <w:rPr>
                <w:lang w:eastAsia="zh-CN"/>
              </w:rPr>
            </w:pPr>
            <w:r w:rsidRPr="00175B48">
              <w:rPr>
                <w:lang w:eastAsia="zh-CN"/>
              </w:rPr>
              <w:t>0.021</w:t>
            </w:r>
          </w:p>
        </w:tc>
      </w:tr>
      <w:tr w:rsidR="00175B48" w:rsidRPr="00175B48" w14:paraId="49F40624" w14:textId="77777777" w:rsidTr="00175B48">
        <w:trPr>
          <w:tblCellSpacing w:w="15" w:type="dxa"/>
          <w:jc w:val="center"/>
        </w:trPr>
        <w:tc>
          <w:tcPr>
            <w:tcW w:w="0" w:type="auto"/>
            <w:shd w:val="clear" w:color="auto" w:fill="auto"/>
            <w:vAlign w:val="center"/>
            <w:hideMark/>
          </w:tcPr>
          <w:p w14:paraId="5D016F45" w14:textId="77777777" w:rsidR="00175B48" w:rsidRPr="00175B48" w:rsidRDefault="00175B48" w:rsidP="00175B48">
            <w:pPr>
              <w:pStyle w:val="TableContent"/>
              <w:rPr>
                <w:lang w:eastAsia="zh-CN"/>
              </w:rPr>
            </w:pPr>
            <w:proofErr w:type="spellStart"/>
            <w:r w:rsidRPr="00175B48">
              <w:rPr>
                <w:lang w:eastAsia="zh-CN"/>
              </w:rPr>
              <w:t>Homoptera</w:t>
            </w:r>
            <w:proofErr w:type="spellEnd"/>
          </w:p>
        </w:tc>
        <w:tc>
          <w:tcPr>
            <w:tcW w:w="0" w:type="auto"/>
            <w:shd w:val="clear" w:color="auto" w:fill="auto"/>
            <w:vAlign w:val="center"/>
            <w:hideMark/>
          </w:tcPr>
          <w:p w14:paraId="1B16A075" w14:textId="77777777" w:rsidR="00175B48" w:rsidRPr="00175B48" w:rsidRDefault="00175B48" w:rsidP="00175B48">
            <w:pPr>
              <w:pStyle w:val="TableContent"/>
              <w:rPr>
                <w:lang w:eastAsia="zh-CN"/>
              </w:rPr>
            </w:pPr>
            <w:proofErr w:type="spellStart"/>
            <w:r w:rsidRPr="00175B48">
              <w:rPr>
                <w:lang w:eastAsia="zh-CN"/>
              </w:rPr>
              <w:t>Aphididae</w:t>
            </w:r>
            <w:proofErr w:type="spellEnd"/>
          </w:p>
        </w:tc>
        <w:tc>
          <w:tcPr>
            <w:tcW w:w="0" w:type="auto"/>
            <w:shd w:val="clear" w:color="auto" w:fill="auto"/>
            <w:vAlign w:val="center"/>
            <w:hideMark/>
          </w:tcPr>
          <w:p w14:paraId="4E165BAE"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4AC7FE5F" w14:textId="77777777" w:rsidR="00175B48" w:rsidRPr="00175B48" w:rsidRDefault="00175B48" w:rsidP="00175B48">
            <w:pPr>
              <w:pStyle w:val="TableContent"/>
              <w:rPr>
                <w:lang w:eastAsia="zh-CN"/>
              </w:rPr>
            </w:pPr>
            <w:r w:rsidRPr="00175B48">
              <w:rPr>
                <w:lang w:eastAsia="zh-CN"/>
              </w:rPr>
              <w:t>0.000</w:t>
            </w:r>
          </w:p>
        </w:tc>
        <w:tc>
          <w:tcPr>
            <w:tcW w:w="0" w:type="auto"/>
            <w:shd w:val="clear" w:color="auto" w:fill="auto"/>
            <w:vAlign w:val="center"/>
            <w:hideMark/>
          </w:tcPr>
          <w:p w14:paraId="75766C62"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5B28DEB1" w14:textId="77777777" w:rsidR="00175B48" w:rsidRPr="00175B48" w:rsidRDefault="00175B48" w:rsidP="00175B48">
            <w:pPr>
              <w:pStyle w:val="TableContent"/>
              <w:rPr>
                <w:lang w:eastAsia="zh-CN"/>
              </w:rPr>
            </w:pPr>
            <w:r w:rsidRPr="00175B48">
              <w:rPr>
                <w:lang w:eastAsia="zh-CN"/>
              </w:rPr>
              <w:t>0.000</w:t>
            </w:r>
          </w:p>
        </w:tc>
      </w:tr>
      <w:tr w:rsidR="00175B48" w:rsidRPr="00175B48" w14:paraId="0ED9CA5D" w14:textId="77777777" w:rsidTr="00175B48">
        <w:trPr>
          <w:tblCellSpacing w:w="15" w:type="dxa"/>
          <w:jc w:val="center"/>
        </w:trPr>
        <w:tc>
          <w:tcPr>
            <w:tcW w:w="0" w:type="auto"/>
            <w:shd w:val="clear" w:color="auto" w:fill="auto"/>
            <w:vAlign w:val="center"/>
            <w:hideMark/>
          </w:tcPr>
          <w:p w14:paraId="319C64C0" w14:textId="77777777" w:rsidR="00175B48" w:rsidRPr="00175B48" w:rsidRDefault="00175B48" w:rsidP="00175B48">
            <w:pPr>
              <w:pStyle w:val="TableContent"/>
              <w:rPr>
                <w:lang w:eastAsia="zh-CN"/>
              </w:rPr>
            </w:pPr>
          </w:p>
        </w:tc>
        <w:tc>
          <w:tcPr>
            <w:tcW w:w="0" w:type="auto"/>
            <w:shd w:val="clear" w:color="auto" w:fill="auto"/>
            <w:vAlign w:val="center"/>
            <w:hideMark/>
          </w:tcPr>
          <w:p w14:paraId="57D1F323" w14:textId="77777777" w:rsidR="00175B48" w:rsidRPr="00175B48" w:rsidRDefault="00175B48" w:rsidP="00175B48">
            <w:pPr>
              <w:pStyle w:val="TableContent"/>
              <w:rPr>
                <w:lang w:eastAsia="zh-CN"/>
              </w:rPr>
            </w:pPr>
            <w:proofErr w:type="spellStart"/>
            <w:r w:rsidRPr="00175B48">
              <w:rPr>
                <w:lang w:eastAsia="zh-CN"/>
              </w:rPr>
              <w:t>Cicadellidae</w:t>
            </w:r>
            <w:proofErr w:type="spellEnd"/>
          </w:p>
        </w:tc>
        <w:tc>
          <w:tcPr>
            <w:tcW w:w="0" w:type="auto"/>
            <w:shd w:val="clear" w:color="auto" w:fill="auto"/>
            <w:vAlign w:val="center"/>
            <w:hideMark/>
          </w:tcPr>
          <w:p w14:paraId="2C697A4E" w14:textId="77777777" w:rsidR="00175B48" w:rsidRPr="00175B48" w:rsidRDefault="00175B48" w:rsidP="00175B48">
            <w:pPr>
              <w:pStyle w:val="TableContent"/>
              <w:rPr>
                <w:lang w:eastAsia="zh-CN"/>
              </w:rPr>
            </w:pPr>
            <w:r w:rsidRPr="00175B48">
              <w:rPr>
                <w:lang w:eastAsia="zh-CN"/>
              </w:rPr>
              <w:t>1465</w:t>
            </w:r>
          </w:p>
        </w:tc>
        <w:tc>
          <w:tcPr>
            <w:tcW w:w="0" w:type="auto"/>
            <w:shd w:val="clear" w:color="auto" w:fill="auto"/>
            <w:vAlign w:val="center"/>
            <w:hideMark/>
          </w:tcPr>
          <w:p w14:paraId="6585CE16" w14:textId="77777777" w:rsidR="00175B48" w:rsidRPr="00175B48" w:rsidRDefault="00175B48" w:rsidP="00175B48">
            <w:pPr>
              <w:pStyle w:val="TableContent"/>
              <w:rPr>
                <w:lang w:eastAsia="zh-CN"/>
              </w:rPr>
            </w:pPr>
            <w:r w:rsidRPr="00175B48">
              <w:rPr>
                <w:lang w:eastAsia="zh-CN"/>
              </w:rPr>
              <w:t>0.171</w:t>
            </w:r>
          </w:p>
        </w:tc>
        <w:tc>
          <w:tcPr>
            <w:tcW w:w="0" w:type="auto"/>
            <w:shd w:val="clear" w:color="auto" w:fill="auto"/>
            <w:vAlign w:val="center"/>
            <w:hideMark/>
          </w:tcPr>
          <w:p w14:paraId="59401455" w14:textId="77777777" w:rsidR="00175B48" w:rsidRPr="00175B48" w:rsidRDefault="00175B48" w:rsidP="00175B48">
            <w:pPr>
              <w:pStyle w:val="TableContent"/>
              <w:rPr>
                <w:lang w:eastAsia="zh-CN"/>
              </w:rPr>
            </w:pPr>
            <w:r w:rsidRPr="00175B48">
              <w:rPr>
                <w:lang w:eastAsia="zh-CN"/>
              </w:rPr>
              <w:t>86</w:t>
            </w:r>
          </w:p>
        </w:tc>
        <w:tc>
          <w:tcPr>
            <w:tcW w:w="0" w:type="auto"/>
            <w:shd w:val="clear" w:color="auto" w:fill="auto"/>
            <w:vAlign w:val="center"/>
            <w:hideMark/>
          </w:tcPr>
          <w:p w14:paraId="0A58E1C4" w14:textId="77777777" w:rsidR="00175B48" w:rsidRPr="00175B48" w:rsidRDefault="00175B48" w:rsidP="00175B48">
            <w:pPr>
              <w:pStyle w:val="TableContent"/>
              <w:rPr>
                <w:lang w:eastAsia="zh-CN"/>
              </w:rPr>
            </w:pPr>
            <w:r w:rsidRPr="00175B48">
              <w:rPr>
                <w:lang w:eastAsia="zh-CN"/>
              </w:rPr>
              <w:t>0.062</w:t>
            </w:r>
          </w:p>
        </w:tc>
      </w:tr>
      <w:tr w:rsidR="00175B48" w:rsidRPr="00175B48" w14:paraId="2C8BF324" w14:textId="77777777" w:rsidTr="00175B48">
        <w:trPr>
          <w:tblCellSpacing w:w="15" w:type="dxa"/>
          <w:jc w:val="center"/>
        </w:trPr>
        <w:tc>
          <w:tcPr>
            <w:tcW w:w="0" w:type="auto"/>
            <w:shd w:val="clear" w:color="auto" w:fill="auto"/>
            <w:vAlign w:val="center"/>
            <w:hideMark/>
          </w:tcPr>
          <w:p w14:paraId="54350110" w14:textId="77777777" w:rsidR="00175B48" w:rsidRPr="00175B48" w:rsidRDefault="00175B48" w:rsidP="00175B48">
            <w:pPr>
              <w:pStyle w:val="TableContent"/>
              <w:rPr>
                <w:lang w:eastAsia="zh-CN"/>
              </w:rPr>
            </w:pPr>
          </w:p>
        </w:tc>
        <w:tc>
          <w:tcPr>
            <w:tcW w:w="0" w:type="auto"/>
            <w:shd w:val="clear" w:color="auto" w:fill="auto"/>
            <w:vAlign w:val="center"/>
            <w:hideMark/>
          </w:tcPr>
          <w:p w14:paraId="1076B442" w14:textId="77777777" w:rsidR="00175B48" w:rsidRPr="00175B48" w:rsidRDefault="00175B48" w:rsidP="00175B48">
            <w:pPr>
              <w:pStyle w:val="TableContent"/>
              <w:rPr>
                <w:lang w:eastAsia="zh-CN"/>
              </w:rPr>
            </w:pPr>
            <w:proofErr w:type="spellStart"/>
            <w:r w:rsidRPr="00175B48">
              <w:rPr>
                <w:lang w:eastAsia="zh-CN"/>
              </w:rPr>
              <w:t>Delphacidae</w:t>
            </w:r>
            <w:proofErr w:type="spellEnd"/>
          </w:p>
        </w:tc>
        <w:tc>
          <w:tcPr>
            <w:tcW w:w="0" w:type="auto"/>
            <w:shd w:val="clear" w:color="auto" w:fill="auto"/>
            <w:vAlign w:val="center"/>
            <w:hideMark/>
          </w:tcPr>
          <w:p w14:paraId="34EDFB9A" w14:textId="77777777" w:rsidR="00175B48" w:rsidRPr="00175B48" w:rsidRDefault="00175B48" w:rsidP="00175B48">
            <w:pPr>
              <w:pStyle w:val="TableContent"/>
              <w:rPr>
                <w:lang w:eastAsia="zh-CN"/>
              </w:rPr>
            </w:pPr>
            <w:r w:rsidRPr="00175B48">
              <w:rPr>
                <w:lang w:eastAsia="zh-CN"/>
              </w:rPr>
              <w:t>272</w:t>
            </w:r>
          </w:p>
        </w:tc>
        <w:tc>
          <w:tcPr>
            <w:tcW w:w="0" w:type="auto"/>
            <w:shd w:val="clear" w:color="auto" w:fill="auto"/>
            <w:vAlign w:val="center"/>
            <w:hideMark/>
          </w:tcPr>
          <w:p w14:paraId="28DA228E" w14:textId="77777777" w:rsidR="00175B48" w:rsidRPr="00175B48" w:rsidRDefault="00175B48" w:rsidP="00175B48">
            <w:pPr>
              <w:pStyle w:val="TableContent"/>
              <w:rPr>
                <w:lang w:eastAsia="zh-CN"/>
              </w:rPr>
            </w:pPr>
            <w:r w:rsidRPr="00175B48">
              <w:rPr>
                <w:lang w:eastAsia="zh-CN"/>
              </w:rPr>
              <w:t>0.032</w:t>
            </w:r>
          </w:p>
        </w:tc>
        <w:tc>
          <w:tcPr>
            <w:tcW w:w="0" w:type="auto"/>
            <w:shd w:val="clear" w:color="auto" w:fill="auto"/>
            <w:vAlign w:val="center"/>
            <w:hideMark/>
          </w:tcPr>
          <w:p w14:paraId="536C72BB" w14:textId="77777777" w:rsidR="00175B48" w:rsidRPr="00175B48" w:rsidRDefault="00175B48" w:rsidP="00175B48">
            <w:pPr>
              <w:pStyle w:val="TableContent"/>
              <w:rPr>
                <w:lang w:eastAsia="zh-CN"/>
              </w:rPr>
            </w:pPr>
            <w:r w:rsidRPr="00175B48">
              <w:rPr>
                <w:lang w:eastAsia="zh-CN"/>
              </w:rPr>
              <w:t>21</w:t>
            </w:r>
          </w:p>
        </w:tc>
        <w:tc>
          <w:tcPr>
            <w:tcW w:w="0" w:type="auto"/>
            <w:shd w:val="clear" w:color="auto" w:fill="auto"/>
            <w:vAlign w:val="center"/>
            <w:hideMark/>
          </w:tcPr>
          <w:p w14:paraId="027A6546" w14:textId="77777777" w:rsidR="00175B48" w:rsidRPr="00175B48" w:rsidRDefault="00175B48" w:rsidP="00175B48">
            <w:pPr>
              <w:pStyle w:val="TableContent"/>
              <w:rPr>
                <w:lang w:eastAsia="zh-CN"/>
              </w:rPr>
            </w:pPr>
            <w:r w:rsidRPr="00175B48">
              <w:rPr>
                <w:lang w:eastAsia="zh-CN"/>
              </w:rPr>
              <w:t>0.015</w:t>
            </w:r>
          </w:p>
        </w:tc>
      </w:tr>
      <w:tr w:rsidR="00175B48" w:rsidRPr="00175B48" w14:paraId="0AD7E608" w14:textId="77777777" w:rsidTr="00175B48">
        <w:trPr>
          <w:tblCellSpacing w:w="15" w:type="dxa"/>
          <w:jc w:val="center"/>
        </w:trPr>
        <w:tc>
          <w:tcPr>
            <w:tcW w:w="0" w:type="auto"/>
            <w:shd w:val="clear" w:color="auto" w:fill="auto"/>
            <w:vAlign w:val="center"/>
            <w:hideMark/>
          </w:tcPr>
          <w:p w14:paraId="0FFB7537" w14:textId="77777777" w:rsidR="00175B48" w:rsidRPr="00175B48" w:rsidRDefault="00175B48" w:rsidP="00175B48">
            <w:pPr>
              <w:pStyle w:val="TableContent"/>
              <w:rPr>
                <w:lang w:eastAsia="zh-CN"/>
              </w:rPr>
            </w:pPr>
          </w:p>
        </w:tc>
        <w:tc>
          <w:tcPr>
            <w:tcW w:w="0" w:type="auto"/>
            <w:shd w:val="clear" w:color="auto" w:fill="auto"/>
            <w:vAlign w:val="center"/>
            <w:hideMark/>
          </w:tcPr>
          <w:p w14:paraId="3CCC6DE3" w14:textId="77777777" w:rsidR="00175B48" w:rsidRPr="00175B48" w:rsidRDefault="00175B48" w:rsidP="00175B48">
            <w:pPr>
              <w:pStyle w:val="TableContent"/>
              <w:rPr>
                <w:lang w:eastAsia="zh-CN"/>
              </w:rPr>
            </w:pPr>
            <w:proofErr w:type="spellStart"/>
            <w:r w:rsidRPr="00175B48">
              <w:rPr>
                <w:lang w:eastAsia="zh-CN"/>
              </w:rPr>
              <w:t>Membracidae</w:t>
            </w:r>
            <w:proofErr w:type="spellEnd"/>
          </w:p>
        </w:tc>
        <w:tc>
          <w:tcPr>
            <w:tcW w:w="0" w:type="auto"/>
            <w:shd w:val="clear" w:color="auto" w:fill="auto"/>
            <w:vAlign w:val="center"/>
            <w:hideMark/>
          </w:tcPr>
          <w:p w14:paraId="09A06C11" w14:textId="77777777" w:rsidR="00175B48" w:rsidRPr="00175B48" w:rsidRDefault="00175B48" w:rsidP="00175B48">
            <w:pPr>
              <w:pStyle w:val="TableContent"/>
              <w:rPr>
                <w:lang w:eastAsia="zh-CN"/>
              </w:rPr>
            </w:pPr>
            <w:r w:rsidRPr="00175B48">
              <w:rPr>
                <w:lang w:eastAsia="zh-CN"/>
              </w:rPr>
              <w:t>265</w:t>
            </w:r>
          </w:p>
        </w:tc>
        <w:tc>
          <w:tcPr>
            <w:tcW w:w="0" w:type="auto"/>
            <w:shd w:val="clear" w:color="auto" w:fill="auto"/>
            <w:vAlign w:val="center"/>
            <w:hideMark/>
          </w:tcPr>
          <w:p w14:paraId="6A5E9068" w14:textId="77777777" w:rsidR="00175B48" w:rsidRPr="00175B48" w:rsidRDefault="00175B48" w:rsidP="00175B48">
            <w:pPr>
              <w:pStyle w:val="TableContent"/>
              <w:rPr>
                <w:lang w:eastAsia="zh-CN"/>
              </w:rPr>
            </w:pPr>
            <w:r w:rsidRPr="00175B48">
              <w:rPr>
                <w:lang w:eastAsia="zh-CN"/>
              </w:rPr>
              <w:t>0.031</w:t>
            </w:r>
          </w:p>
        </w:tc>
        <w:tc>
          <w:tcPr>
            <w:tcW w:w="0" w:type="auto"/>
            <w:shd w:val="clear" w:color="auto" w:fill="auto"/>
            <w:vAlign w:val="center"/>
            <w:hideMark/>
          </w:tcPr>
          <w:p w14:paraId="48D6C384" w14:textId="77777777" w:rsidR="00175B48" w:rsidRPr="00175B48" w:rsidRDefault="00175B48" w:rsidP="00175B48">
            <w:pPr>
              <w:pStyle w:val="TableContent"/>
              <w:rPr>
                <w:lang w:eastAsia="zh-CN"/>
              </w:rPr>
            </w:pPr>
            <w:r w:rsidRPr="00175B48">
              <w:rPr>
                <w:lang w:eastAsia="zh-CN"/>
              </w:rPr>
              <w:t>23</w:t>
            </w:r>
          </w:p>
        </w:tc>
        <w:tc>
          <w:tcPr>
            <w:tcW w:w="0" w:type="auto"/>
            <w:shd w:val="clear" w:color="auto" w:fill="auto"/>
            <w:vAlign w:val="center"/>
            <w:hideMark/>
          </w:tcPr>
          <w:p w14:paraId="721781B5" w14:textId="77777777" w:rsidR="00175B48" w:rsidRPr="00175B48" w:rsidRDefault="00175B48" w:rsidP="00175B48">
            <w:pPr>
              <w:pStyle w:val="TableContent"/>
              <w:rPr>
                <w:lang w:eastAsia="zh-CN"/>
              </w:rPr>
            </w:pPr>
            <w:r w:rsidRPr="00175B48">
              <w:rPr>
                <w:lang w:eastAsia="zh-CN"/>
              </w:rPr>
              <w:t>0.017</w:t>
            </w:r>
          </w:p>
        </w:tc>
      </w:tr>
      <w:tr w:rsidR="00175B48" w:rsidRPr="00175B48" w14:paraId="1D0092A0" w14:textId="77777777" w:rsidTr="00175B48">
        <w:trPr>
          <w:tblCellSpacing w:w="15" w:type="dxa"/>
          <w:jc w:val="center"/>
        </w:trPr>
        <w:tc>
          <w:tcPr>
            <w:tcW w:w="0" w:type="auto"/>
            <w:shd w:val="clear" w:color="auto" w:fill="auto"/>
            <w:vAlign w:val="center"/>
            <w:hideMark/>
          </w:tcPr>
          <w:p w14:paraId="17A07C54" w14:textId="77777777" w:rsidR="00175B48" w:rsidRPr="00175B48" w:rsidRDefault="00175B48" w:rsidP="00175B48">
            <w:pPr>
              <w:pStyle w:val="TableContent"/>
              <w:rPr>
                <w:lang w:eastAsia="zh-CN"/>
              </w:rPr>
            </w:pPr>
          </w:p>
        </w:tc>
        <w:tc>
          <w:tcPr>
            <w:tcW w:w="0" w:type="auto"/>
            <w:shd w:val="clear" w:color="auto" w:fill="auto"/>
            <w:vAlign w:val="center"/>
            <w:hideMark/>
          </w:tcPr>
          <w:p w14:paraId="02CE5792" w14:textId="77777777" w:rsidR="00175B48" w:rsidRPr="00175B48" w:rsidRDefault="00175B48" w:rsidP="00175B48">
            <w:pPr>
              <w:pStyle w:val="TableContent"/>
              <w:rPr>
                <w:lang w:eastAsia="zh-CN"/>
              </w:rPr>
            </w:pPr>
            <w:proofErr w:type="spellStart"/>
            <w:r w:rsidRPr="00175B48">
              <w:rPr>
                <w:lang w:eastAsia="zh-CN"/>
              </w:rPr>
              <w:t>Misc</w:t>
            </w:r>
            <w:proofErr w:type="spellEnd"/>
            <w:r w:rsidRPr="00175B48">
              <w:rPr>
                <w:lang w:eastAsia="zh-CN"/>
              </w:rPr>
              <w:t xml:space="preserve"> (6 families)</w:t>
            </w:r>
          </w:p>
        </w:tc>
        <w:tc>
          <w:tcPr>
            <w:tcW w:w="0" w:type="auto"/>
            <w:shd w:val="clear" w:color="auto" w:fill="auto"/>
            <w:vAlign w:val="center"/>
            <w:hideMark/>
          </w:tcPr>
          <w:p w14:paraId="4102203B" w14:textId="77777777" w:rsidR="00175B48" w:rsidRPr="00175B48" w:rsidRDefault="00175B48" w:rsidP="00175B48">
            <w:pPr>
              <w:pStyle w:val="TableContent"/>
              <w:rPr>
                <w:lang w:eastAsia="zh-CN"/>
              </w:rPr>
            </w:pPr>
            <w:r w:rsidRPr="00175B48">
              <w:rPr>
                <w:lang w:eastAsia="zh-CN"/>
              </w:rPr>
              <w:t>132</w:t>
            </w:r>
          </w:p>
        </w:tc>
        <w:tc>
          <w:tcPr>
            <w:tcW w:w="0" w:type="auto"/>
            <w:shd w:val="clear" w:color="auto" w:fill="auto"/>
            <w:vAlign w:val="center"/>
            <w:hideMark/>
          </w:tcPr>
          <w:p w14:paraId="099B4703" w14:textId="77777777" w:rsidR="00175B48" w:rsidRPr="00175B48" w:rsidRDefault="00175B48" w:rsidP="00175B48">
            <w:pPr>
              <w:pStyle w:val="TableContent"/>
              <w:rPr>
                <w:lang w:eastAsia="zh-CN"/>
              </w:rPr>
            </w:pPr>
            <w:r w:rsidRPr="00175B48">
              <w:rPr>
                <w:lang w:eastAsia="zh-CN"/>
              </w:rPr>
              <w:t>0.015</w:t>
            </w:r>
          </w:p>
        </w:tc>
        <w:tc>
          <w:tcPr>
            <w:tcW w:w="0" w:type="auto"/>
            <w:shd w:val="clear" w:color="auto" w:fill="auto"/>
            <w:vAlign w:val="center"/>
            <w:hideMark/>
          </w:tcPr>
          <w:p w14:paraId="250004D3" w14:textId="77777777" w:rsidR="00175B48" w:rsidRPr="00175B48" w:rsidRDefault="00175B48" w:rsidP="00175B48">
            <w:pPr>
              <w:pStyle w:val="TableContent"/>
              <w:rPr>
                <w:lang w:eastAsia="zh-CN"/>
              </w:rPr>
            </w:pPr>
            <w:r w:rsidRPr="00175B48">
              <w:rPr>
                <w:lang w:eastAsia="zh-CN"/>
              </w:rPr>
              <w:t>4</w:t>
            </w:r>
          </w:p>
        </w:tc>
        <w:tc>
          <w:tcPr>
            <w:tcW w:w="0" w:type="auto"/>
            <w:shd w:val="clear" w:color="auto" w:fill="auto"/>
            <w:vAlign w:val="center"/>
            <w:hideMark/>
          </w:tcPr>
          <w:p w14:paraId="0CC5D81D" w14:textId="77777777" w:rsidR="00175B48" w:rsidRPr="00175B48" w:rsidRDefault="00175B48" w:rsidP="00175B48">
            <w:pPr>
              <w:pStyle w:val="TableContent"/>
              <w:rPr>
                <w:lang w:eastAsia="zh-CN"/>
              </w:rPr>
            </w:pPr>
            <w:r w:rsidRPr="00175B48">
              <w:rPr>
                <w:lang w:eastAsia="zh-CN"/>
              </w:rPr>
              <w:t>0.003</w:t>
            </w:r>
          </w:p>
        </w:tc>
      </w:tr>
      <w:tr w:rsidR="00175B48" w:rsidRPr="00175B48" w14:paraId="0D28A6A9" w14:textId="77777777" w:rsidTr="00175B48">
        <w:trPr>
          <w:tblCellSpacing w:w="15" w:type="dxa"/>
          <w:jc w:val="center"/>
        </w:trPr>
        <w:tc>
          <w:tcPr>
            <w:tcW w:w="0" w:type="auto"/>
            <w:shd w:val="clear" w:color="auto" w:fill="auto"/>
            <w:vAlign w:val="center"/>
            <w:hideMark/>
          </w:tcPr>
          <w:p w14:paraId="3A05BF8B" w14:textId="77777777" w:rsidR="00175B48" w:rsidRPr="00175B48" w:rsidRDefault="00175B48" w:rsidP="00175B48">
            <w:pPr>
              <w:pStyle w:val="TableContent"/>
              <w:rPr>
                <w:lang w:eastAsia="zh-CN"/>
              </w:rPr>
            </w:pPr>
            <w:r w:rsidRPr="00175B48">
              <w:rPr>
                <w:lang w:eastAsia="zh-CN"/>
              </w:rPr>
              <w:t>Hymenoptera</w:t>
            </w:r>
          </w:p>
        </w:tc>
        <w:tc>
          <w:tcPr>
            <w:tcW w:w="0" w:type="auto"/>
            <w:shd w:val="clear" w:color="auto" w:fill="auto"/>
            <w:vAlign w:val="center"/>
            <w:hideMark/>
          </w:tcPr>
          <w:p w14:paraId="099212EA" w14:textId="77777777" w:rsidR="00175B48" w:rsidRPr="00175B48" w:rsidRDefault="00175B48" w:rsidP="00175B48">
            <w:pPr>
              <w:pStyle w:val="TableContent"/>
              <w:rPr>
                <w:lang w:eastAsia="zh-CN"/>
              </w:rPr>
            </w:pPr>
            <w:proofErr w:type="spellStart"/>
            <w:r w:rsidRPr="00175B48">
              <w:rPr>
                <w:lang w:eastAsia="zh-CN"/>
              </w:rPr>
              <w:t>Formicidae</w:t>
            </w:r>
            <w:proofErr w:type="spellEnd"/>
          </w:p>
        </w:tc>
        <w:tc>
          <w:tcPr>
            <w:tcW w:w="0" w:type="auto"/>
            <w:shd w:val="clear" w:color="auto" w:fill="auto"/>
            <w:vAlign w:val="center"/>
            <w:hideMark/>
          </w:tcPr>
          <w:p w14:paraId="43EC3F33"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5941571A" w14:textId="77777777" w:rsidR="00175B48" w:rsidRPr="00175B48" w:rsidRDefault="00175B48" w:rsidP="00175B48">
            <w:pPr>
              <w:pStyle w:val="TableContent"/>
              <w:rPr>
                <w:lang w:eastAsia="zh-CN"/>
              </w:rPr>
            </w:pPr>
            <w:r w:rsidRPr="00175B48">
              <w:rPr>
                <w:lang w:eastAsia="zh-CN"/>
              </w:rPr>
              <w:t>0.000</w:t>
            </w:r>
          </w:p>
        </w:tc>
        <w:tc>
          <w:tcPr>
            <w:tcW w:w="0" w:type="auto"/>
            <w:shd w:val="clear" w:color="auto" w:fill="auto"/>
            <w:vAlign w:val="center"/>
            <w:hideMark/>
          </w:tcPr>
          <w:p w14:paraId="3AB7568A"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267FBAA9" w14:textId="77777777" w:rsidR="00175B48" w:rsidRPr="00175B48" w:rsidRDefault="00175B48" w:rsidP="00175B48">
            <w:pPr>
              <w:pStyle w:val="TableContent"/>
              <w:rPr>
                <w:lang w:eastAsia="zh-CN"/>
              </w:rPr>
            </w:pPr>
            <w:r w:rsidRPr="00175B48">
              <w:rPr>
                <w:lang w:eastAsia="zh-CN"/>
              </w:rPr>
              <w:t>0.000</w:t>
            </w:r>
          </w:p>
        </w:tc>
      </w:tr>
      <w:tr w:rsidR="00175B48" w:rsidRPr="00175B48" w14:paraId="15D989CB" w14:textId="77777777" w:rsidTr="00175B48">
        <w:trPr>
          <w:tblCellSpacing w:w="15" w:type="dxa"/>
          <w:jc w:val="center"/>
        </w:trPr>
        <w:tc>
          <w:tcPr>
            <w:tcW w:w="0" w:type="auto"/>
            <w:shd w:val="clear" w:color="auto" w:fill="auto"/>
            <w:vAlign w:val="center"/>
            <w:hideMark/>
          </w:tcPr>
          <w:p w14:paraId="6B8E5CE3" w14:textId="77777777" w:rsidR="00175B48" w:rsidRPr="00175B48" w:rsidRDefault="00175B48" w:rsidP="00175B48">
            <w:pPr>
              <w:pStyle w:val="TableContent"/>
              <w:rPr>
                <w:lang w:eastAsia="zh-CN"/>
              </w:rPr>
            </w:pPr>
          </w:p>
        </w:tc>
        <w:tc>
          <w:tcPr>
            <w:tcW w:w="0" w:type="auto"/>
            <w:shd w:val="clear" w:color="auto" w:fill="auto"/>
            <w:vAlign w:val="center"/>
            <w:hideMark/>
          </w:tcPr>
          <w:p w14:paraId="4F8E52D8" w14:textId="77777777" w:rsidR="00175B48" w:rsidRPr="00175B48" w:rsidRDefault="00175B48" w:rsidP="00175B48">
            <w:pPr>
              <w:pStyle w:val="TableContent"/>
              <w:rPr>
                <w:lang w:eastAsia="zh-CN"/>
              </w:rPr>
            </w:pPr>
            <w:proofErr w:type="spellStart"/>
            <w:r w:rsidRPr="00175B48">
              <w:rPr>
                <w:lang w:eastAsia="zh-CN"/>
              </w:rPr>
              <w:t>Misc</w:t>
            </w:r>
            <w:proofErr w:type="spellEnd"/>
            <w:r w:rsidRPr="00175B48">
              <w:rPr>
                <w:lang w:eastAsia="zh-CN"/>
              </w:rPr>
              <w:t xml:space="preserve"> (28 families)</w:t>
            </w:r>
          </w:p>
        </w:tc>
        <w:tc>
          <w:tcPr>
            <w:tcW w:w="0" w:type="auto"/>
            <w:shd w:val="clear" w:color="auto" w:fill="auto"/>
            <w:vAlign w:val="center"/>
            <w:hideMark/>
          </w:tcPr>
          <w:p w14:paraId="220D1557" w14:textId="77777777" w:rsidR="00175B48" w:rsidRPr="00175B48" w:rsidRDefault="00175B48" w:rsidP="00175B48">
            <w:pPr>
              <w:pStyle w:val="TableContent"/>
              <w:rPr>
                <w:lang w:eastAsia="zh-CN"/>
              </w:rPr>
            </w:pPr>
            <w:r w:rsidRPr="00175B48">
              <w:rPr>
                <w:lang w:eastAsia="zh-CN"/>
              </w:rPr>
              <w:t>316</w:t>
            </w:r>
          </w:p>
        </w:tc>
        <w:tc>
          <w:tcPr>
            <w:tcW w:w="0" w:type="auto"/>
            <w:shd w:val="clear" w:color="auto" w:fill="auto"/>
            <w:vAlign w:val="center"/>
            <w:hideMark/>
          </w:tcPr>
          <w:p w14:paraId="6AF88185" w14:textId="77777777" w:rsidR="00175B48" w:rsidRPr="00175B48" w:rsidRDefault="00175B48" w:rsidP="00175B48">
            <w:pPr>
              <w:pStyle w:val="TableContent"/>
              <w:rPr>
                <w:lang w:eastAsia="zh-CN"/>
              </w:rPr>
            </w:pPr>
            <w:r w:rsidRPr="00175B48">
              <w:rPr>
                <w:lang w:eastAsia="zh-CN"/>
              </w:rPr>
              <w:t>0.037</w:t>
            </w:r>
          </w:p>
        </w:tc>
        <w:tc>
          <w:tcPr>
            <w:tcW w:w="0" w:type="auto"/>
            <w:shd w:val="clear" w:color="auto" w:fill="auto"/>
            <w:vAlign w:val="center"/>
            <w:hideMark/>
          </w:tcPr>
          <w:p w14:paraId="5A8DC021" w14:textId="77777777" w:rsidR="00175B48" w:rsidRPr="00175B48" w:rsidRDefault="00175B48" w:rsidP="00175B48">
            <w:pPr>
              <w:pStyle w:val="TableContent"/>
              <w:rPr>
                <w:lang w:eastAsia="zh-CN"/>
              </w:rPr>
            </w:pPr>
            <w:r w:rsidRPr="00175B48">
              <w:rPr>
                <w:lang w:eastAsia="zh-CN"/>
              </w:rPr>
              <w:t>24</w:t>
            </w:r>
          </w:p>
        </w:tc>
        <w:tc>
          <w:tcPr>
            <w:tcW w:w="0" w:type="auto"/>
            <w:shd w:val="clear" w:color="auto" w:fill="auto"/>
            <w:vAlign w:val="center"/>
            <w:hideMark/>
          </w:tcPr>
          <w:p w14:paraId="0B1092B9" w14:textId="77777777" w:rsidR="00175B48" w:rsidRPr="00175B48" w:rsidRDefault="00175B48" w:rsidP="00175B48">
            <w:pPr>
              <w:pStyle w:val="TableContent"/>
              <w:rPr>
                <w:lang w:eastAsia="zh-CN"/>
              </w:rPr>
            </w:pPr>
            <w:r w:rsidRPr="00175B48">
              <w:rPr>
                <w:lang w:eastAsia="zh-CN"/>
              </w:rPr>
              <w:t>0.017</w:t>
            </w:r>
          </w:p>
        </w:tc>
      </w:tr>
      <w:tr w:rsidR="00175B48" w:rsidRPr="00175B48" w14:paraId="4010FDF0" w14:textId="77777777" w:rsidTr="00175B48">
        <w:trPr>
          <w:tblCellSpacing w:w="15" w:type="dxa"/>
          <w:jc w:val="center"/>
        </w:trPr>
        <w:tc>
          <w:tcPr>
            <w:tcW w:w="0" w:type="auto"/>
            <w:shd w:val="clear" w:color="auto" w:fill="auto"/>
            <w:vAlign w:val="center"/>
            <w:hideMark/>
          </w:tcPr>
          <w:p w14:paraId="5587E844" w14:textId="77777777" w:rsidR="00175B48" w:rsidRPr="00175B48" w:rsidRDefault="00175B48" w:rsidP="00175B48">
            <w:pPr>
              <w:pStyle w:val="TableContent"/>
              <w:rPr>
                <w:lang w:eastAsia="zh-CN"/>
              </w:rPr>
            </w:pPr>
            <w:r w:rsidRPr="00175B48">
              <w:rPr>
                <w:lang w:eastAsia="zh-CN"/>
              </w:rPr>
              <w:t>Lepidoptera</w:t>
            </w:r>
          </w:p>
        </w:tc>
        <w:tc>
          <w:tcPr>
            <w:tcW w:w="0" w:type="auto"/>
            <w:shd w:val="clear" w:color="auto" w:fill="auto"/>
            <w:vAlign w:val="center"/>
            <w:hideMark/>
          </w:tcPr>
          <w:p w14:paraId="59E66965" w14:textId="77777777" w:rsidR="00175B48" w:rsidRPr="00175B48" w:rsidRDefault="00175B48" w:rsidP="00175B48">
            <w:pPr>
              <w:pStyle w:val="TableContent"/>
              <w:rPr>
                <w:lang w:eastAsia="zh-CN"/>
              </w:rPr>
            </w:pPr>
            <w:proofErr w:type="spellStart"/>
            <w:r w:rsidRPr="00175B48">
              <w:rPr>
                <w:lang w:eastAsia="zh-CN"/>
              </w:rPr>
              <w:t>Noctuidae</w:t>
            </w:r>
            <w:proofErr w:type="spellEnd"/>
          </w:p>
        </w:tc>
        <w:tc>
          <w:tcPr>
            <w:tcW w:w="0" w:type="auto"/>
            <w:shd w:val="clear" w:color="auto" w:fill="auto"/>
            <w:vAlign w:val="center"/>
            <w:hideMark/>
          </w:tcPr>
          <w:p w14:paraId="776628B8" w14:textId="77777777" w:rsidR="00175B48" w:rsidRPr="00175B48" w:rsidRDefault="00175B48" w:rsidP="00175B48">
            <w:pPr>
              <w:pStyle w:val="TableContent"/>
              <w:rPr>
                <w:lang w:eastAsia="zh-CN"/>
              </w:rPr>
            </w:pPr>
            <w:r w:rsidRPr="00175B48">
              <w:rPr>
                <w:lang w:eastAsia="zh-CN"/>
              </w:rPr>
              <w:t>72</w:t>
            </w:r>
          </w:p>
        </w:tc>
        <w:tc>
          <w:tcPr>
            <w:tcW w:w="0" w:type="auto"/>
            <w:shd w:val="clear" w:color="auto" w:fill="auto"/>
            <w:vAlign w:val="center"/>
            <w:hideMark/>
          </w:tcPr>
          <w:p w14:paraId="253523AA" w14:textId="77777777" w:rsidR="00175B48" w:rsidRPr="00175B48" w:rsidRDefault="00175B48" w:rsidP="00175B48">
            <w:pPr>
              <w:pStyle w:val="TableContent"/>
              <w:rPr>
                <w:lang w:eastAsia="zh-CN"/>
              </w:rPr>
            </w:pPr>
            <w:r w:rsidRPr="00175B48">
              <w:rPr>
                <w:lang w:eastAsia="zh-CN"/>
              </w:rPr>
              <w:t>0.008</w:t>
            </w:r>
          </w:p>
        </w:tc>
        <w:tc>
          <w:tcPr>
            <w:tcW w:w="0" w:type="auto"/>
            <w:shd w:val="clear" w:color="auto" w:fill="auto"/>
            <w:vAlign w:val="center"/>
            <w:hideMark/>
          </w:tcPr>
          <w:p w14:paraId="02A5FE50" w14:textId="77777777" w:rsidR="00175B48" w:rsidRPr="00175B48" w:rsidRDefault="00175B48" w:rsidP="00175B48">
            <w:pPr>
              <w:pStyle w:val="TableContent"/>
              <w:rPr>
                <w:lang w:eastAsia="zh-CN"/>
              </w:rPr>
            </w:pPr>
            <w:r w:rsidRPr="00175B48">
              <w:rPr>
                <w:lang w:eastAsia="zh-CN"/>
              </w:rPr>
              <w:t>5</w:t>
            </w:r>
          </w:p>
        </w:tc>
        <w:tc>
          <w:tcPr>
            <w:tcW w:w="0" w:type="auto"/>
            <w:shd w:val="clear" w:color="auto" w:fill="auto"/>
            <w:vAlign w:val="center"/>
            <w:hideMark/>
          </w:tcPr>
          <w:p w14:paraId="3519F677" w14:textId="77777777" w:rsidR="00175B48" w:rsidRPr="00175B48" w:rsidRDefault="00175B48" w:rsidP="00175B48">
            <w:pPr>
              <w:pStyle w:val="TableContent"/>
              <w:rPr>
                <w:lang w:eastAsia="zh-CN"/>
              </w:rPr>
            </w:pPr>
            <w:r w:rsidRPr="00175B48">
              <w:rPr>
                <w:lang w:eastAsia="zh-CN"/>
              </w:rPr>
              <w:t>0.004</w:t>
            </w:r>
          </w:p>
        </w:tc>
      </w:tr>
      <w:tr w:rsidR="00175B48" w:rsidRPr="00175B48" w14:paraId="28E2CAFC" w14:textId="77777777" w:rsidTr="00175B48">
        <w:trPr>
          <w:tblCellSpacing w:w="15" w:type="dxa"/>
          <w:jc w:val="center"/>
        </w:trPr>
        <w:tc>
          <w:tcPr>
            <w:tcW w:w="0" w:type="auto"/>
            <w:shd w:val="clear" w:color="auto" w:fill="auto"/>
            <w:vAlign w:val="center"/>
            <w:hideMark/>
          </w:tcPr>
          <w:p w14:paraId="66EAAE56" w14:textId="77777777" w:rsidR="00175B48" w:rsidRPr="00175B48" w:rsidRDefault="00175B48" w:rsidP="00175B48">
            <w:pPr>
              <w:pStyle w:val="TableContent"/>
              <w:rPr>
                <w:lang w:eastAsia="zh-CN"/>
              </w:rPr>
            </w:pPr>
          </w:p>
        </w:tc>
        <w:tc>
          <w:tcPr>
            <w:tcW w:w="0" w:type="auto"/>
            <w:shd w:val="clear" w:color="auto" w:fill="auto"/>
            <w:vAlign w:val="center"/>
            <w:hideMark/>
          </w:tcPr>
          <w:p w14:paraId="542F0464" w14:textId="77777777" w:rsidR="00175B48" w:rsidRPr="00175B48" w:rsidRDefault="00175B48" w:rsidP="00175B48">
            <w:pPr>
              <w:pStyle w:val="TableContent"/>
              <w:rPr>
                <w:lang w:eastAsia="zh-CN"/>
              </w:rPr>
            </w:pPr>
            <w:proofErr w:type="spellStart"/>
            <w:r w:rsidRPr="00175B48">
              <w:rPr>
                <w:lang w:eastAsia="zh-CN"/>
              </w:rPr>
              <w:t>Pyralidae</w:t>
            </w:r>
            <w:proofErr w:type="spellEnd"/>
          </w:p>
        </w:tc>
        <w:tc>
          <w:tcPr>
            <w:tcW w:w="0" w:type="auto"/>
            <w:shd w:val="clear" w:color="auto" w:fill="auto"/>
            <w:vAlign w:val="center"/>
            <w:hideMark/>
          </w:tcPr>
          <w:p w14:paraId="2AC8406E" w14:textId="77777777" w:rsidR="00175B48" w:rsidRPr="00175B48" w:rsidRDefault="00175B48" w:rsidP="00175B48">
            <w:pPr>
              <w:pStyle w:val="TableContent"/>
              <w:rPr>
                <w:lang w:eastAsia="zh-CN"/>
              </w:rPr>
            </w:pPr>
            <w:r w:rsidRPr="00175B48">
              <w:rPr>
                <w:lang w:eastAsia="zh-CN"/>
              </w:rPr>
              <w:t>13</w:t>
            </w:r>
          </w:p>
        </w:tc>
        <w:tc>
          <w:tcPr>
            <w:tcW w:w="0" w:type="auto"/>
            <w:shd w:val="clear" w:color="auto" w:fill="auto"/>
            <w:vAlign w:val="center"/>
            <w:hideMark/>
          </w:tcPr>
          <w:p w14:paraId="5F5C761B" w14:textId="77777777" w:rsidR="00175B48" w:rsidRPr="00175B48" w:rsidRDefault="00175B48" w:rsidP="00175B48">
            <w:pPr>
              <w:pStyle w:val="TableContent"/>
              <w:rPr>
                <w:lang w:eastAsia="zh-CN"/>
              </w:rPr>
            </w:pPr>
            <w:r w:rsidRPr="00175B48">
              <w:rPr>
                <w:lang w:eastAsia="zh-CN"/>
              </w:rPr>
              <w:t>0.002</w:t>
            </w:r>
          </w:p>
        </w:tc>
        <w:tc>
          <w:tcPr>
            <w:tcW w:w="0" w:type="auto"/>
            <w:shd w:val="clear" w:color="auto" w:fill="auto"/>
            <w:vAlign w:val="center"/>
            <w:hideMark/>
          </w:tcPr>
          <w:p w14:paraId="792BC1D9" w14:textId="77777777" w:rsidR="00175B48" w:rsidRPr="00175B48" w:rsidRDefault="00175B48" w:rsidP="00175B48">
            <w:pPr>
              <w:pStyle w:val="TableContent"/>
              <w:rPr>
                <w:lang w:eastAsia="zh-CN"/>
              </w:rPr>
            </w:pPr>
            <w:r w:rsidRPr="00175B48">
              <w:rPr>
                <w:lang w:eastAsia="zh-CN"/>
              </w:rPr>
              <w:t>20</w:t>
            </w:r>
          </w:p>
        </w:tc>
        <w:tc>
          <w:tcPr>
            <w:tcW w:w="0" w:type="auto"/>
            <w:shd w:val="clear" w:color="auto" w:fill="auto"/>
            <w:vAlign w:val="center"/>
            <w:hideMark/>
          </w:tcPr>
          <w:p w14:paraId="1EB88C15" w14:textId="77777777" w:rsidR="00175B48" w:rsidRPr="00175B48" w:rsidRDefault="00175B48" w:rsidP="00175B48">
            <w:pPr>
              <w:pStyle w:val="TableContent"/>
              <w:rPr>
                <w:lang w:eastAsia="zh-CN"/>
              </w:rPr>
            </w:pPr>
            <w:r w:rsidRPr="00175B48">
              <w:rPr>
                <w:lang w:eastAsia="zh-CN"/>
              </w:rPr>
              <w:t>0.015</w:t>
            </w:r>
          </w:p>
        </w:tc>
      </w:tr>
      <w:tr w:rsidR="00175B48" w:rsidRPr="00175B48" w14:paraId="28CDA6A2" w14:textId="77777777" w:rsidTr="00175B48">
        <w:trPr>
          <w:tblCellSpacing w:w="15" w:type="dxa"/>
          <w:jc w:val="center"/>
        </w:trPr>
        <w:tc>
          <w:tcPr>
            <w:tcW w:w="0" w:type="auto"/>
            <w:shd w:val="clear" w:color="auto" w:fill="auto"/>
            <w:vAlign w:val="center"/>
            <w:hideMark/>
          </w:tcPr>
          <w:p w14:paraId="1F91F8B8" w14:textId="77777777" w:rsidR="00175B48" w:rsidRPr="00175B48" w:rsidRDefault="00175B48" w:rsidP="00175B48">
            <w:pPr>
              <w:pStyle w:val="TableContent"/>
              <w:rPr>
                <w:lang w:eastAsia="zh-CN"/>
              </w:rPr>
            </w:pPr>
          </w:p>
        </w:tc>
        <w:tc>
          <w:tcPr>
            <w:tcW w:w="0" w:type="auto"/>
            <w:shd w:val="clear" w:color="auto" w:fill="auto"/>
            <w:vAlign w:val="center"/>
            <w:hideMark/>
          </w:tcPr>
          <w:p w14:paraId="3DFF7626" w14:textId="77777777" w:rsidR="00175B48" w:rsidRPr="00175B48" w:rsidRDefault="00175B48" w:rsidP="00175B48">
            <w:pPr>
              <w:pStyle w:val="TableContent"/>
              <w:rPr>
                <w:lang w:eastAsia="zh-CN"/>
              </w:rPr>
            </w:pPr>
            <w:proofErr w:type="spellStart"/>
            <w:r w:rsidRPr="00175B48">
              <w:rPr>
                <w:lang w:eastAsia="zh-CN"/>
              </w:rPr>
              <w:t>Tortricidae</w:t>
            </w:r>
            <w:proofErr w:type="spellEnd"/>
          </w:p>
        </w:tc>
        <w:tc>
          <w:tcPr>
            <w:tcW w:w="0" w:type="auto"/>
            <w:shd w:val="clear" w:color="auto" w:fill="auto"/>
            <w:vAlign w:val="center"/>
            <w:hideMark/>
          </w:tcPr>
          <w:p w14:paraId="0C645857" w14:textId="77777777" w:rsidR="00175B48" w:rsidRPr="00175B48" w:rsidRDefault="00175B48" w:rsidP="00175B48">
            <w:pPr>
              <w:pStyle w:val="TableContent"/>
              <w:rPr>
                <w:lang w:eastAsia="zh-CN"/>
              </w:rPr>
            </w:pPr>
            <w:r w:rsidRPr="00175B48">
              <w:rPr>
                <w:lang w:eastAsia="zh-CN"/>
              </w:rPr>
              <w:t>8</w:t>
            </w:r>
          </w:p>
        </w:tc>
        <w:tc>
          <w:tcPr>
            <w:tcW w:w="0" w:type="auto"/>
            <w:shd w:val="clear" w:color="auto" w:fill="auto"/>
            <w:vAlign w:val="center"/>
            <w:hideMark/>
          </w:tcPr>
          <w:p w14:paraId="009DAE7E" w14:textId="77777777" w:rsidR="00175B48" w:rsidRPr="00175B48" w:rsidRDefault="00175B48" w:rsidP="00175B48">
            <w:pPr>
              <w:pStyle w:val="TableContent"/>
              <w:rPr>
                <w:lang w:eastAsia="zh-CN"/>
              </w:rPr>
            </w:pPr>
            <w:r w:rsidRPr="00175B48">
              <w:rPr>
                <w:lang w:eastAsia="zh-CN"/>
              </w:rPr>
              <w:t>0.001</w:t>
            </w:r>
          </w:p>
        </w:tc>
        <w:tc>
          <w:tcPr>
            <w:tcW w:w="0" w:type="auto"/>
            <w:shd w:val="clear" w:color="auto" w:fill="auto"/>
            <w:vAlign w:val="center"/>
            <w:hideMark/>
          </w:tcPr>
          <w:p w14:paraId="3C3BC3AF"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5BCED4FC" w14:textId="77777777" w:rsidR="00175B48" w:rsidRPr="00175B48" w:rsidRDefault="00175B48" w:rsidP="00175B48">
            <w:pPr>
              <w:pStyle w:val="TableContent"/>
              <w:rPr>
                <w:lang w:eastAsia="zh-CN"/>
              </w:rPr>
            </w:pPr>
            <w:r w:rsidRPr="00175B48">
              <w:rPr>
                <w:lang w:eastAsia="zh-CN"/>
              </w:rPr>
              <w:t>0.000</w:t>
            </w:r>
          </w:p>
        </w:tc>
      </w:tr>
      <w:tr w:rsidR="00175B48" w:rsidRPr="00175B48" w14:paraId="41061783" w14:textId="77777777" w:rsidTr="00175B48">
        <w:trPr>
          <w:tblCellSpacing w:w="15" w:type="dxa"/>
          <w:jc w:val="center"/>
        </w:trPr>
        <w:tc>
          <w:tcPr>
            <w:tcW w:w="0" w:type="auto"/>
            <w:shd w:val="clear" w:color="auto" w:fill="auto"/>
            <w:vAlign w:val="center"/>
            <w:hideMark/>
          </w:tcPr>
          <w:p w14:paraId="747E5B95" w14:textId="77777777" w:rsidR="00175B48" w:rsidRPr="00175B48" w:rsidRDefault="00175B48" w:rsidP="00175B48">
            <w:pPr>
              <w:pStyle w:val="TableContent"/>
              <w:rPr>
                <w:lang w:eastAsia="zh-CN"/>
              </w:rPr>
            </w:pPr>
          </w:p>
        </w:tc>
        <w:tc>
          <w:tcPr>
            <w:tcW w:w="0" w:type="auto"/>
            <w:shd w:val="clear" w:color="auto" w:fill="auto"/>
            <w:vAlign w:val="center"/>
            <w:hideMark/>
          </w:tcPr>
          <w:p w14:paraId="2E8C4EF4" w14:textId="77777777" w:rsidR="00175B48" w:rsidRPr="00175B48" w:rsidRDefault="00175B48" w:rsidP="00175B48">
            <w:pPr>
              <w:pStyle w:val="TableContent"/>
              <w:rPr>
                <w:lang w:eastAsia="zh-CN"/>
              </w:rPr>
            </w:pPr>
            <w:proofErr w:type="spellStart"/>
            <w:r w:rsidRPr="00175B48">
              <w:rPr>
                <w:lang w:eastAsia="zh-CN"/>
              </w:rPr>
              <w:t>Misc</w:t>
            </w:r>
            <w:proofErr w:type="spellEnd"/>
            <w:r w:rsidRPr="00175B48">
              <w:rPr>
                <w:lang w:eastAsia="zh-CN"/>
              </w:rPr>
              <w:t xml:space="preserve"> (4 families)</w:t>
            </w:r>
          </w:p>
        </w:tc>
        <w:tc>
          <w:tcPr>
            <w:tcW w:w="0" w:type="auto"/>
            <w:shd w:val="clear" w:color="auto" w:fill="auto"/>
            <w:vAlign w:val="center"/>
            <w:hideMark/>
          </w:tcPr>
          <w:p w14:paraId="57BDA8CD" w14:textId="77777777" w:rsidR="00175B48" w:rsidRPr="00175B48" w:rsidRDefault="00175B48" w:rsidP="00175B48">
            <w:pPr>
              <w:pStyle w:val="TableContent"/>
              <w:rPr>
                <w:lang w:eastAsia="zh-CN"/>
              </w:rPr>
            </w:pPr>
            <w:r w:rsidRPr="00175B48">
              <w:rPr>
                <w:lang w:eastAsia="zh-CN"/>
              </w:rPr>
              <w:t>73</w:t>
            </w:r>
          </w:p>
        </w:tc>
        <w:tc>
          <w:tcPr>
            <w:tcW w:w="0" w:type="auto"/>
            <w:shd w:val="clear" w:color="auto" w:fill="auto"/>
            <w:vAlign w:val="center"/>
            <w:hideMark/>
          </w:tcPr>
          <w:p w14:paraId="2201A939" w14:textId="77777777" w:rsidR="00175B48" w:rsidRPr="00175B48" w:rsidRDefault="00175B48" w:rsidP="00175B48">
            <w:pPr>
              <w:pStyle w:val="TableContent"/>
              <w:rPr>
                <w:lang w:eastAsia="zh-CN"/>
              </w:rPr>
            </w:pPr>
            <w:r w:rsidRPr="00175B48">
              <w:rPr>
                <w:lang w:eastAsia="zh-CN"/>
              </w:rPr>
              <w:t>0.009</w:t>
            </w:r>
          </w:p>
        </w:tc>
        <w:tc>
          <w:tcPr>
            <w:tcW w:w="0" w:type="auto"/>
            <w:shd w:val="clear" w:color="auto" w:fill="auto"/>
            <w:vAlign w:val="center"/>
            <w:hideMark/>
          </w:tcPr>
          <w:p w14:paraId="34C5C700"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227015EE" w14:textId="77777777" w:rsidR="00175B48" w:rsidRPr="00175B48" w:rsidRDefault="00175B48" w:rsidP="00175B48">
            <w:pPr>
              <w:pStyle w:val="TableContent"/>
              <w:rPr>
                <w:lang w:eastAsia="zh-CN"/>
              </w:rPr>
            </w:pPr>
            <w:r w:rsidRPr="00175B48">
              <w:rPr>
                <w:lang w:eastAsia="zh-CN"/>
              </w:rPr>
              <w:t>0.000</w:t>
            </w:r>
          </w:p>
        </w:tc>
      </w:tr>
      <w:tr w:rsidR="00175B48" w:rsidRPr="00175B48" w14:paraId="033EFE0D" w14:textId="77777777" w:rsidTr="00175B48">
        <w:trPr>
          <w:tblCellSpacing w:w="15" w:type="dxa"/>
          <w:jc w:val="center"/>
        </w:trPr>
        <w:tc>
          <w:tcPr>
            <w:tcW w:w="0" w:type="auto"/>
            <w:shd w:val="clear" w:color="auto" w:fill="auto"/>
            <w:vAlign w:val="center"/>
            <w:hideMark/>
          </w:tcPr>
          <w:p w14:paraId="21C0E471" w14:textId="77777777" w:rsidR="00175B48" w:rsidRPr="00175B48" w:rsidRDefault="00175B48" w:rsidP="00175B48">
            <w:pPr>
              <w:pStyle w:val="TableContent"/>
              <w:rPr>
                <w:lang w:eastAsia="zh-CN"/>
              </w:rPr>
            </w:pPr>
            <w:r w:rsidRPr="00175B48">
              <w:rPr>
                <w:lang w:eastAsia="zh-CN"/>
              </w:rPr>
              <w:t>Odonata</w:t>
            </w:r>
          </w:p>
        </w:tc>
        <w:tc>
          <w:tcPr>
            <w:tcW w:w="0" w:type="auto"/>
            <w:shd w:val="clear" w:color="auto" w:fill="auto"/>
            <w:vAlign w:val="center"/>
            <w:hideMark/>
          </w:tcPr>
          <w:p w14:paraId="00089374" w14:textId="77777777" w:rsidR="00175B48" w:rsidRPr="00175B48" w:rsidRDefault="00175B48" w:rsidP="00175B48">
            <w:pPr>
              <w:pStyle w:val="TableContent"/>
              <w:rPr>
                <w:lang w:eastAsia="zh-CN"/>
              </w:rPr>
            </w:pPr>
            <w:proofErr w:type="spellStart"/>
            <w:r w:rsidRPr="00175B48">
              <w:rPr>
                <w:lang w:eastAsia="zh-CN"/>
              </w:rPr>
              <w:t>Coenagrionidae</w:t>
            </w:r>
            <w:proofErr w:type="spellEnd"/>
          </w:p>
        </w:tc>
        <w:tc>
          <w:tcPr>
            <w:tcW w:w="0" w:type="auto"/>
            <w:shd w:val="clear" w:color="auto" w:fill="auto"/>
            <w:vAlign w:val="center"/>
            <w:hideMark/>
          </w:tcPr>
          <w:p w14:paraId="640D78CB"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73DFF1AA" w14:textId="77777777" w:rsidR="00175B48" w:rsidRPr="00175B48" w:rsidRDefault="00175B48" w:rsidP="00175B48">
            <w:pPr>
              <w:pStyle w:val="TableContent"/>
              <w:rPr>
                <w:lang w:eastAsia="zh-CN"/>
              </w:rPr>
            </w:pPr>
            <w:r w:rsidRPr="00175B48">
              <w:rPr>
                <w:lang w:eastAsia="zh-CN"/>
              </w:rPr>
              <w:t>0.000</w:t>
            </w:r>
          </w:p>
        </w:tc>
        <w:tc>
          <w:tcPr>
            <w:tcW w:w="0" w:type="auto"/>
            <w:shd w:val="clear" w:color="auto" w:fill="auto"/>
            <w:vAlign w:val="center"/>
            <w:hideMark/>
          </w:tcPr>
          <w:p w14:paraId="71470024" w14:textId="77777777" w:rsidR="00175B48" w:rsidRPr="00175B48" w:rsidRDefault="00175B48" w:rsidP="00175B48">
            <w:pPr>
              <w:pStyle w:val="TableContent"/>
              <w:rPr>
                <w:lang w:eastAsia="zh-CN"/>
              </w:rPr>
            </w:pPr>
            <w:r w:rsidRPr="00175B48">
              <w:rPr>
                <w:lang w:eastAsia="zh-CN"/>
              </w:rPr>
              <w:t>202</w:t>
            </w:r>
          </w:p>
        </w:tc>
        <w:tc>
          <w:tcPr>
            <w:tcW w:w="0" w:type="auto"/>
            <w:shd w:val="clear" w:color="auto" w:fill="auto"/>
            <w:vAlign w:val="center"/>
            <w:hideMark/>
          </w:tcPr>
          <w:p w14:paraId="4BDD48CF" w14:textId="77777777" w:rsidR="00175B48" w:rsidRPr="00175B48" w:rsidRDefault="00175B48" w:rsidP="00175B48">
            <w:pPr>
              <w:pStyle w:val="TableContent"/>
              <w:rPr>
                <w:lang w:eastAsia="zh-CN"/>
              </w:rPr>
            </w:pPr>
            <w:r w:rsidRPr="00175B48">
              <w:rPr>
                <w:lang w:eastAsia="zh-CN"/>
              </w:rPr>
              <w:t>0.146</w:t>
            </w:r>
          </w:p>
        </w:tc>
      </w:tr>
      <w:tr w:rsidR="00175B48" w:rsidRPr="00175B48" w14:paraId="73D10EBC" w14:textId="77777777" w:rsidTr="00175B48">
        <w:trPr>
          <w:tblCellSpacing w:w="15" w:type="dxa"/>
          <w:jc w:val="center"/>
        </w:trPr>
        <w:tc>
          <w:tcPr>
            <w:tcW w:w="0" w:type="auto"/>
            <w:shd w:val="clear" w:color="auto" w:fill="auto"/>
            <w:vAlign w:val="center"/>
            <w:hideMark/>
          </w:tcPr>
          <w:p w14:paraId="22A4EBD3" w14:textId="77777777" w:rsidR="00175B48" w:rsidRPr="00175B48" w:rsidRDefault="00175B48" w:rsidP="00175B48">
            <w:pPr>
              <w:pStyle w:val="TableContent"/>
              <w:rPr>
                <w:lang w:eastAsia="zh-CN"/>
              </w:rPr>
            </w:pPr>
          </w:p>
        </w:tc>
        <w:tc>
          <w:tcPr>
            <w:tcW w:w="0" w:type="auto"/>
            <w:shd w:val="clear" w:color="auto" w:fill="auto"/>
            <w:vAlign w:val="center"/>
            <w:hideMark/>
          </w:tcPr>
          <w:p w14:paraId="2BF7D2DA" w14:textId="77777777" w:rsidR="00175B48" w:rsidRPr="00175B48" w:rsidRDefault="00175B48" w:rsidP="00175B48">
            <w:pPr>
              <w:pStyle w:val="TableContent"/>
              <w:rPr>
                <w:lang w:eastAsia="zh-CN"/>
              </w:rPr>
            </w:pPr>
            <w:proofErr w:type="spellStart"/>
            <w:r w:rsidRPr="00175B48">
              <w:rPr>
                <w:lang w:eastAsia="zh-CN"/>
              </w:rPr>
              <w:t>Misc</w:t>
            </w:r>
            <w:proofErr w:type="spellEnd"/>
            <w:r w:rsidRPr="00175B48">
              <w:rPr>
                <w:lang w:eastAsia="zh-CN"/>
              </w:rPr>
              <w:t xml:space="preserve"> (2 families)</w:t>
            </w:r>
          </w:p>
        </w:tc>
        <w:tc>
          <w:tcPr>
            <w:tcW w:w="0" w:type="auto"/>
            <w:shd w:val="clear" w:color="auto" w:fill="auto"/>
            <w:vAlign w:val="center"/>
            <w:hideMark/>
          </w:tcPr>
          <w:p w14:paraId="5D60AD77"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60EB97E1" w14:textId="77777777" w:rsidR="00175B48" w:rsidRPr="00175B48" w:rsidRDefault="00175B48" w:rsidP="00175B48">
            <w:pPr>
              <w:pStyle w:val="TableContent"/>
              <w:rPr>
                <w:lang w:eastAsia="zh-CN"/>
              </w:rPr>
            </w:pPr>
            <w:r w:rsidRPr="00175B48">
              <w:rPr>
                <w:lang w:eastAsia="zh-CN"/>
              </w:rPr>
              <w:t>0.000</w:t>
            </w:r>
          </w:p>
        </w:tc>
        <w:tc>
          <w:tcPr>
            <w:tcW w:w="0" w:type="auto"/>
            <w:shd w:val="clear" w:color="auto" w:fill="auto"/>
            <w:vAlign w:val="center"/>
            <w:hideMark/>
          </w:tcPr>
          <w:p w14:paraId="492E70EC" w14:textId="77777777" w:rsidR="00175B48" w:rsidRPr="00175B48" w:rsidRDefault="00175B48" w:rsidP="00175B48">
            <w:pPr>
              <w:pStyle w:val="TableContent"/>
              <w:rPr>
                <w:lang w:eastAsia="zh-CN"/>
              </w:rPr>
            </w:pPr>
            <w:r w:rsidRPr="00175B48">
              <w:rPr>
                <w:lang w:eastAsia="zh-CN"/>
              </w:rPr>
              <w:t>2</w:t>
            </w:r>
          </w:p>
        </w:tc>
        <w:tc>
          <w:tcPr>
            <w:tcW w:w="0" w:type="auto"/>
            <w:shd w:val="clear" w:color="auto" w:fill="auto"/>
            <w:vAlign w:val="center"/>
            <w:hideMark/>
          </w:tcPr>
          <w:p w14:paraId="15AEF3F1" w14:textId="77777777" w:rsidR="00175B48" w:rsidRPr="00175B48" w:rsidRDefault="00175B48" w:rsidP="00175B48">
            <w:pPr>
              <w:pStyle w:val="TableContent"/>
              <w:rPr>
                <w:lang w:eastAsia="zh-CN"/>
              </w:rPr>
            </w:pPr>
            <w:r w:rsidRPr="00175B48">
              <w:rPr>
                <w:lang w:eastAsia="zh-CN"/>
              </w:rPr>
              <w:t>0.001</w:t>
            </w:r>
          </w:p>
        </w:tc>
      </w:tr>
      <w:tr w:rsidR="00175B48" w:rsidRPr="00175B48" w14:paraId="267C7C38" w14:textId="77777777" w:rsidTr="00175B48">
        <w:trPr>
          <w:tblCellSpacing w:w="15" w:type="dxa"/>
          <w:jc w:val="center"/>
        </w:trPr>
        <w:tc>
          <w:tcPr>
            <w:tcW w:w="0" w:type="auto"/>
            <w:shd w:val="clear" w:color="auto" w:fill="auto"/>
            <w:vAlign w:val="center"/>
            <w:hideMark/>
          </w:tcPr>
          <w:p w14:paraId="362F2641" w14:textId="77777777" w:rsidR="00175B48" w:rsidRPr="00175B48" w:rsidRDefault="00175B48" w:rsidP="00175B48">
            <w:pPr>
              <w:pStyle w:val="TableContent"/>
              <w:rPr>
                <w:lang w:eastAsia="zh-CN"/>
              </w:rPr>
            </w:pPr>
            <w:r w:rsidRPr="00175B48">
              <w:rPr>
                <w:lang w:eastAsia="zh-CN"/>
              </w:rPr>
              <w:t>Orthoptera</w:t>
            </w:r>
          </w:p>
        </w:tc>
        <w:tc>
          <w:tcPr>
            <w:tcW w:w="0" w:type="auto"/>
            <w:shd w:val="clear" w:color="auto" w:fill="auto"/>
            <w:vAlign w:val="center"/>
            <w:hideMark/>
          </w:tcPr>
          <w:p w14:paraId="49DB4B14" w14:textId="77777777" w:rsidR="00175B48" w:rsidRPr="00175B48" w:rsidRDefault="00175B48" w:rsidP="00175B48">
            <w:pPr>
              <w:pStyle w:val="TableContent"/>
              <w:rPr>
                <w:lang w:eastAsia="zh-CN"/>
              </w:rPr>
            </w:pPr>
            <w:proofErr w:type="spellStart"/>
            <w:r w:rsidRPr="00175B48">
              <w:rPr>
                <w:lang w:eastAsia="zh-CN"/>
              </w:rPr>
              <w:t>Acrididae</w:t>
            </w:r>
            <w:proofErr w:type="spellEnd"/>
          </w:p>
        </w:tc>
        <w:tc>
          <w:tcPr>
            <w:tcW w:w="0" w:type="auto"/>
            <w:shd w:val="clear" w:color="auto" w:fill="auto"/>
            <w:vAlign w:val="center"/>
            <w:hideMark/>
          </w:tcPr>
          <w:p w14:paraId="7CDC1255" w14:textId="77777777" w:rsidR="00175B48" w:rsidRPr="00175B48" w:rsidRDefault="00175B48" w:rsidP="00175B48">
            <w:pPr>
              <w:pStyle w:val="TableContent"/>
              <w:rPr>
                <w:lang w:eastAsia="zh-CN"/>
              </w:rPr>
            </w:pPr>
            <w:r w:rsidRPr="00175B48">
              <w:rPr>
                <w:lang w:eastAsia="zh-CN"/>
              </w:rPr>
              <w:t>564</w:t>
            </w:r>
          </w:p>
        </w:tc>
        <w:tc>
          <w:tcPr>
            <w:tcW w:w="0" w:type="auto"/>
            <w:shd w:val="clear" w:color="auto" w:fill="auto"/>
            <w:vAlign w:val="center"/>
            <w:hideMark/>
          </w:tcPr>
          <w:p w14:paraId="21B83F71" w14:textId="77777777" w:rsidR="00175B48" w:rsidRPr="00175B48" w:rsidRDefault="00175B48" w:rsidP="00175B48">
            <w:pPr>
              <w:pStyle w:val="TableContent"/>
              <w:rPr>
                <w:lang w:eastAsia="zh-CN"/>
              </w:rPr>
            </w:pPr>
            <w:r w:rsidRPr="00175B48">
              <w:rPr>
                <w:lang w:eastAsia="zh-CN"/>
              </w:rPr>
              <w:t>0.066</w:t>
            </w:r>
          </w:p>
        </w:tc>
        <w:tc>
          <w:tcPr>
            <w:tcW w:w="0" w:type="auto"/>
            <w:shd w:val="clear" w:color="auto" w:fill="auto"/>
            <w:vAlign w:val="center"/>
            <w:hideMark/>
          </w:tcPr>
          <w:p w14:paraId="34668F91" w14:textId="77777777" w:rsidR="00175B48" w:rsidRPr="00175B48" w:rsidRDefault="00175B48" w:rsidP="00175B48">
            <w:pPr>
              <w:pStyle w:val="TableContent"/>
              <w:rPr>
                <w:lang w:eastAsia="zh-CN"/>
              </w:rPr>
            </w:pPr>
            <w:r w:rsidRPr="00175B48">
              <w:rPr>
                <w:lang w:eastAsia="zh-CN"/>
              </w:rPr>
              <w:t>138</w:t>
            </w:r>
          </w:p>
        </w:tc>
        <w:tc>
          <w:tcPr>
            <w:tcW w:w="0" w:type="auto"/>
            <w:shd w:val="clear" w:color="auto" w:fill="auto"/>
            <w:vAlign w:val="center"/>
            <w:hideMark/>
          </w:tcPr>
          <w:p w14:paraId="5D9E8C62" w14:textId="77777777" w:rsidR="00175B48" w:rsidRPr="00175B48" w:rsidRDefault="00175B48" w:rsidP="00175B48">
            <w:pPr>
              <w:pStyle w:val="TableContent"/>
              <w:rPr>
                <w:lang w:eastAsia="zh-CN"/>
              </w:rPr>
            </w:pPr>
            <w:r w:rsidRPr="00175B48">
              <w:rPr>
                <w:lang w:eastAsia="zh-CN"/>
              </w:rPr>
              <w:t>0.100</w:t>
            </w:r>
          </w:p>
        </w:tc>
      </w:tr>
      <w:tr w:rsidR="00175B48" w:rsidRPr="00175B48" w14:paraId="5995771D" w14:textId="77777777" w:rsidTr="00175B48">
        <w:trPr>
          <w:tblCellSpacing w:w="15" w:type="dxa"/>
          <w:jc w:val="center"/>
        </w:trPr>
        <w:tc>
          <w:tcPr>
            <w:tcW w:w="0" w:type="auto"/>
            <w:shd w:val="clear" w:color="auto" w:fill="auto"/>
            <w:vAlign w:val="center"/>
            <w:hideMark/>
          </w:tcPr>
          <w:p w14:paraId="10B64A69" w14:textId="77777777" w:rsidR="00175B48" w:rsidRPr="00175B48" w:rsidRDefault="00175B48" w:rsidP="00175B48">
            <w:pPr>
              <w:pStyle w:val="TableContent"/>
              <w:rPr>
                <w:lang w:eastAsia="zh-CN"/>
              </w:rPr>
            </w:pPr>
          </w:p>
        </w:tc>
        <w:tc>
          <w:tcPr>
            <w:tcW w:w="0" w:type="auto"/>
            <w:shd w:val="clear" w:color="auto" w:fill="auto"/>
            <w:vAlign w:val="center"/>
            <w:hideMark/>
          </w:tcPr>
          <w:p w14:paraId="3C515E5C" w14:textId="77777777" w:rsidR="00175B48" w:rsidRPr="00175B48" w:rsidRDefault="00175B48" w:rsidP="00175B48">
            <w:pPr>
              <w:pStyle w:val="TableContent"/>
              <w:rPr>
                <w:lang w:eastAsia="zh-CN"/>
              </w:rPr>
            </w:pPr>
            <w:r w:rsidRPr="00175B48">
              <w:rPr>
                <w:lang w:eastAsia="zh-CN"/>
              </w:rPr>
              <w:t>Gryllidae</w:t>
            </w:r>
          </w:p>
        </w:tc>
        <w:tc>
          <w:tcPr>
            <w:tcW w:w="0" w:type="auto"/>
            <w:shd w:val="clear" w:color="auto" w:fill="auto"/>
            <w:vAlign w:val="center"/>
            <w:hideMark/>
          </w:tcPr>
          <w:p w14:paraId="189DBC73" w14:textId="77777777" w:rsidR="00175B48" w:rsidRPr="00175B48" w:rsidRDefault="00175B48" w:rsidP="00175B48">
            <w:pPr>
              <w:pStyle w:val="TableContent"/>
              <w:rPr>
                <w:lang w:eastAsia="zh-CN"/>
              </w:rPr>
            </w:pPr>
            <w:r w:rsidRPr="00175B48">
              <w:rPr>
                <w:lang w:eastAsia="zh-CN"/>
              </w:rPr>
              <w:t>4</w:t>
            </w:r>
          </w:p>
        </w:tc>
        <w:tc>
          <w:tcPr>
            <w:tcW w:w="0" w:type="auto"/>
            <w:shd w:val="clear" w:color="auto" w:fill="auto"/>
            <w:vAlign w:val="center"/>
            <w:hideMark/>
          </w:tcPr>
          <w:p w14:paraId="76535720" w14:textId="77777777" w:rsidR="00175B48" w:rsidRPr="00175B48" w:rsidRDefault="00175B48" w:rsidP="00175B48">
            <w:pPr>
              <w:pStyle w:val="TableContent"/>
              <w:rPr>
                <w:lang w:eastAsia="zh-CN"/>
              </w:rPr>
            </w:pPr>
            <w:r w:rsidRPr="00175B48">
              <w:rPr>
                <w:lang w:eastAsia="zh-CN"/>
              </w:rPr>
              <w:t>0.000</w:t>
            </w:r>
          </w:p>
        </w:tc>
        <w:tc>
          <w:tcPr>
            <w:tcW w:w="0" w:type="auto"/>
            <w:shd w:val="clear" w:color="auto" w:fill="auto"/>
            <w:vAlign w:val="center"/>
            <w:hideMark/>
          </w:tcPr>
          <w:p w14:paraId="76424E2C"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68BDEF62" w14:textId="77777777" w:rsidR="00175B48" w:rsidRPr="00175B48" w:rsidRDefault="00175B48" w:rsidP="00175B48">
            <w:pPr>
              <w:pStyle w:val="TableContent"/>
              <w:rPr>
                <w:lang w:eastAsia="zh-CN"/>
              </w:rPr>
            </w:pPr>
            <w:r w:rsidRPr="00175B48">
              <w:rPr>
                <w:lang w:eastAsia="zh-CN"/>
              </w:rPr>
              <w:t>0.000</w:t>
            </w:r>
          </w:p>
        </w:tc>
      </w:tr>
      <w:tr w:rsidR="00175B48" w:rsidRPr="00175B48" w14:paraId="7E09DA0A" w14:textId="77777777" w:rsidTr="00175B48">
        <w:trPr>
          <w:tblCellSpacing w:w="15" w:type="dxa"/>
          <w:jc w:val="center"/>
        </w:trPr>
        <w:tc>
          <w:tcPr>
            <w:tcW w:w="0" w:type="auto"/>
            <w:shd w:val="clear" w:color="auto" w:fill="auto"/>
            <w:vAlign w:val="center"/>
            <w:hideMark/>
          </w:tcPr>
          <w:p w14:paraId="56077EAE" w14:textId="77777777" w:rsidR="00175B48" w:rsidRPr="00175B48" w:rsidRDefault="00175B48" w:rsidP="00175B48">
            <w:pPr>
              <w:pStyle w:val="TableContent"/>
              <w:rPr>
                <w:lang w:eastAsia="zh-CN"/>
              </w:rPr>
            </w:pPr>
          </w:p>
        </w:tc>
        <w:tc>
          <w:tcPr>
            <w:tcW w:w="0" w:type="auto"/>
            <w:shd w:val="clear" w:color="auto" w:fill="auto"/>
            <w:vAlign w:val="center"/>
            <w:hideMark/>
          </w:tcPr>
          <w:p w14:paraId="7893CFAB" w14:textId="77777777" w:rsidR="00175B48" w:rsidRPr="00175B48" w:rsidRDefault="00175B48" w:rsidP="00175B48">
            <w:pPr>
              <w:pStyle w:val="TableContent"/>
              <w:rPr>
                <w:lang w:eastAsia="zh-CN"/>
              </w:rPr>
            </w:pPr>
            <w:proofErr w:type="spellStart"/>
            <w:r w:rsidRPr="00175B48">
              <w:rPr>
                <w:lang w:eastAsia="zh-CN"/>
              </w:rPr>
              <w:t>Tettigoniidae</w:t>
            </w:r>
            <w:proofErr w:type="spellEnd"/>
          </w:p>
        </w:tc>
        <w:tc>
          <w:tcPr>
            <w:tcW w:w="0" w:type="auto"/>
            <w:shd w:val="clear" w:color="auto" w:fill="auto"/>
            <w:vAlign w:val="center"/>
            <w:hideMark/>
          </w:tcPr>
          <w:p w14:paraId="5992D9FE" w14:textId="77777777" w:rsidR="00175B48" w:rsidRPr="00175B48" w:rsidRDefault="00175B48" w:rsidP="00175B48">
            <w:pPr>
              <w:pStyle w:val="TableContent"/>
              <w:rPr>
                <w:lang w:eastAsia="zh-CN"/>
              </w:rPr>
            </w:pPr>
            <w:r w:rsidRPr="00175B48">
              <w:rPr>
                <w:lang w:eastAsia="zh-CN"/>
              </w:rPr>
              <w:t>264</w:t>
            </w:r>
          </w:p>
        </w:tc>
        <w:tc>
          <w:tcPr>
            <w:tcW w:w="0" w:type="auto"/>
            <w:shd w:val="clear" w:color="auto" w:fill="auto"/>
            <w:vAlign w:val="center"/>
            <w:hideMark/>
          </w:tcPr>
          <w:p w14:paraId="71C1BD50" w14:textId="77777777" w:rsidR="00175B48" w:rsidRPr="00175B48" w:rsidRDefault="00175B48" w:rsidP="00175B48">
            <w:pPr>
              <w:pStyle w:val="TableContent"/>
              <w:rPr>
                <w:lang w:eastAsia="zh-CN"/>
              </w:rPr>
            </w:pPr>
            <w:r w:rsidRPr="00175B48">
              <w:rPr>
                <w:lang w:eastAsia="zh-CN"/>
              </w:rPr>
              <w:t>0.031</w:t>
            </w:r>
          </w:p>
        </w:tc>
        <w:tc>
          <w:tcPr>
            <w:tcW w:w="0" w:type="auto"/>
            <w:shd w:val="clear" w:color="auto" w:fill="auto"/>
            <w:vAlign w:val="center"/>
            <w:hideMark/>
          </w:tcPr>
          <w:p w14:paraId="30889050"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0215166C" w14:textId="77777777" w:rsidR="00175B48" w:rsidRPr="00175B48" w:rsidRDefault="00175B48" w:rsidP="00175B48">
            <w:pPr>
              <w:pStyle w:val="TableContent"/>
              <w:rPr>
                <w:lang w:eastAsia="zh-CN"/>
              </w:rPr>
            </w:pPr>
            <w:r w:rsidRPr="00175B48">
              <w:rPr>
                <w:lang w:eastAsia="zh-CN"/>
              </w:rPr>
              <w:t>0.000</w:t>
            </w:r>
          </w:p>
        </w:tc>
      </w:tr>
      <w:tr w:rsidR="00175B48" w:rsidRPr="00175B48" w14:paraId="7EE5449A" w14:textId="77777777" w:rsidTr="00175B48">
        <w:trPr>
          <w:tblCellSpacing w:w="15" w:type="dxa"/>
          <w:jc w:val="center"/>
        </w:trPr>
        <w:tc>
          <w:tcPr>
            <w:tcW w:w="0" w:type="auto"/>
            <w:shd w:val="clear" w:color="auto" w:fill="auto"/>
            <w:vAlign w:val="center"/>
            <w:hideMark/>
          </w:tcPr>
          <w:p w14:paraId="5AFEA34D" w14:textId="77777777" w:rsidR="00175B48" w:rsidRPr="00175B48" w:rsidRDefault="00175B48" w:rsidP="00175B48">
            <w:pPr>
              <w:pStyle w:val="TableContent"/>
              <w:rPr>
                <w:lang w:eastAsia="zh-CN"/>
              </w:rPr>
            </w:pPr>
          </w:p>
        </w:tc>
        <w:tc>
          <w:tcPr>
            <w:tcW w:w="0" w:type="auto"/>
            <w:shd w:val="clear" w:color="auto" w:fill="auto"/>
            <w:vAlign w:val="center"/>
            <w:hideMark/>
          </w:tcPr>
          <w:p w14:paraId="75CBA081" w14:textId="77777777" w:rsidR="00175B48" w:rsidRPr="00175B48" w:rsidRDefault="00175B48" w:rsidP="00175B48">
            <w:pPr>
              <w:pStyle w:val="TableContent"/>
              <w:rPr>
                <w:lang w:eastAsia="zh-CN"/>
              </w:rPr>
            </w:pPr>
            <w:proofErr w:type="spellStart"/>
            <w:r w:rsidRPr="00175B48">
              <w:rPr>
                <w:lang w:eastAsia="zh-CN"/>
              </w:rPr>
              <w:t>Misc</w:t>
            </w:r>
            <w:proofErr w:type="spellEnd"/>
            <w:r w:rsidRPr="00175B48">
              <w:rPr>
                <w:lang w:eastAsia="zh-CN"/>
              </w:rPr>
              <w:t xml:space="preserve"> (3 families)</w:t>
            </w:r>
          </w:p>
        </w:tc>
        <w:tc>
          <w:tcPr>
            <w:tcW w:w="0" w:type="auto"/>
            <w:shd w:val="clear" w:color="auto" w:fill="auto"/>
            <w:vAlign w:val="center"/>
            <w:hideMark/>
          </w:tcPr>
          <w:p w14:paraId="1FD96568" w14:textId="77777777" w:rsidR="00175B48" w:rsidRPr="00175B48" w:rsidRDefault="00175B48" w:rsidP="00175B48">
            <w:pPr>
              <w:pStyle w:val="TableContent"/>
              <w:rPr>
                <w:lang w:eastAsia="zh-CN"/>
              </w:rPr>
            </w:pPr>
            <w:r w:rsidRPr="00175B48">
              <w:rPr>
                <w:lang w:eastAsia="zh-CN"/>
              </w:rPr>
              <w:t>3</w:t>
            </w:r>
          </w:p>
        </w:tc>
        <w:tc>
          <w:tcPr>
            <w:tcW w:w="0" w:type="auto"/>
            <w:shd w:val="clear" w:color="auto" w:fill="auto"/>
            <w:vAlign w:val="center"/>
            <w:hideMark/>
          </w:tcPr>
          <w:p w14:paraId="72141A06" w14:textId="77777777" w:rsidR="00175B48" w:rsidRPr="00175B48" w:rsidRDefault="00175B48" w:rsidP="00175B48">
            <w:pPr>
              <w:pStyle w:val="TableContent"/>
              <w:rPr>
                <w:lang w:eastAsia="zh-CN"/>
              </w:rPr>
            </w:pPr>
            <w:r w:rsidRPr="00175B48">
              <w:rPr>
                <w:lang w:eastAsia="zh-CN"/>
              </w:rPr>
              <w:t>0.000</w:t>
            </w:r>
          </w:p>
        </w:tc>
        <w:tc>
          <w:tcPr>
            <w:tcW w:w="0" w:type="auto"/>
            <w:shd w:val="clear" w:color="auto" w:fill="auto"/>
            <w:vAlign w:val="center"/>
            <w:hideMark/>
          </w:tcPr>
          <w:p w14:paraId="083750D1"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4D24267C" w14:textId="77777777" w:rsidR="00175B48" w:rsidRPr="00175B48" w:rsidRDefault="00175B48" w:rsidP="00175B48">
            <w:pPr>
              <w:pStyle w:val="TableContent"/>
              <w:rPr>
                <w:lang w:eastAsia="zh-CN"/>
              </w:rPr>
            </w:pPr>
            <w:r w:rsidRPr="00175B48">
              <w:rPr>
                <w:lang w:eastAsia="zh-CN"/>
              </w:rPr>
              <w:t>0.000</w:t>
            </w:r>
          </w:p>
        </w:tc>
      </w:tr>
      <w:tr w:rsidR="00175B48" w:rsidRPr="00175B48" w14:paraId="48BD0F03" w14:textId="77777777" w:rsidTr="00175B48">
        <w:trPr>
          <w:tblCellSpacing w:w="15" w:type="dxa"/>
          <w:jc w:val="center"/>
        </w:trPr>
        <w:tc>
          <w:tcPr>
            <w:tcW w:w="0" w:type="auto"/>
            <w:shd w:val="clear" w:color="auto" w:fill="auto"/>
            <w:vAlign w:val="center"/>
            <w:hideMark/>
          </w:tcPr>
          <w:p w14:paraId="3C85B4D1" w14:textId="77777777" w:rsidR="00175B48" w:rsidRPr="00175B48" w:rsidRDefault="00175B48" w:rsidP="00175B48">
            <w:pPr>
              <w:pStyle w:val="TableContent"/>
              <w:rPr>
                <w:lang w:eastAsia="zh-CN"/>
              </w:rPr>
            </w:pPr>
            <w:proofErr w:type="spellStart"/>
            <w:r w:rsidRPr="00175B48">
              <w:rPr>
                <w:lang w:eastAsia="zh-CN"/>
              </w:rPr>
              <w:t>Trichoptera</w:t>
            </w:r>
            <w:proofErr w:type="spellEnd"/>
          </w:p>
        </w:tc>
        <w:tc>
          <w:tcPr>
            <w:tcW w:w="0" w:type="auto"/>
            <w:shd w:val="clear" w:color="auto" w:fill="auto"/>
            <w:vAlign w:val="center"/>
            <w:hideMark/>
          </w:tcPr>
          <w:p w14:paraId="70768CEA" w14:textId="77777777" w:rsidR="00175B48" w:rsidRPr="00175B48" w:rsidRDefault="00175B48" w:rsidP="00175B48">
            <w:pPr>
              <w:pStyle w:val="TableContent"/>
              <w:rPr>
                <w:lang w:eastAsia="zh-CN"/>
              </w:rPr>
            </w:pPr>
            <w:proofErr w:type="spellStart"/>
            <w:r w:rsidRPr="00175B48">
              <w:rPr>
                <w:lang w:eastAsia="zh-CN"/>
              </w:rPr>
              <w:t>Leptoceridae</w:t>
            </w:r>
            <w:proofErr w:type="spellEnd"/>
          </w:p>
        </w:tc>
        <w:tc>
          <w:tcPr>
            <w:tcW w:w="0" w:type="auto"/>
            <w:shd w:val="clear" w:color="auto" w:fill="auto"/>
            <w:vAlign w:val="center"/>
            <w:hideMark/>
          </w:tcPr>
          <w:p w14:paraId="0F08E8CB"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63D769EB" w14:textId="77777777" w:rsidR="00175B48" w:rsidRPr="00175B48" w:rsidRDefault="00175B48" w:rsidP="00175B48">
            <w:pPr>
              <w:pStyle w:val="TableContent"/>
              <w:rPr>
                <w:lang w:eastAsia="zh-CN"/>
              </w:rPr>
            </w:pPr>
            <w:r w:rsidRPr="00175B48">
              <w:rPr>
                <w:lang w:eastAsia="zh-CN"/>
              </w:rPr>
              <w:t>0.000</w:t>
            </w:r>
          </w:p>
        </w:tc>
        <w:tc>
          <w:tcPr>
            <w:tcW w:w="0" w:type="auto"/>
            <w:shd w:val="clear" w:color="auto" w:fill="auto"/>
            <w:vAlign w:val="center"/>
            <w:hideMark/>
          </w:tcPr>
          <w:p w14:paraId="5A0742B9"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639791B1" w14:textId="77777777" w:rsidR="00175B48" w:rsidRPr="00175B48" w:rsidRDefault="00175B48" w:rsidP="00175B48">
            <w:pPr>
              <w:pStyle w:val="TableContent"/>
              <w:rPr>
                <w:lang w:eastAsia="zh-CN"/>
              </w:rPr>
            </w:pPr>
            <w:r w:rsidRPr="00175B48">
              <w:rPr>
                <w:lang w:eastAsia="zh-CN"/>
              </w:rPr>
              <w:t>0.000</w:t>
            </w:r>
          </w:p>
        </w:tc>
      </w:tr>
      <w:tr w:rsidR="00175B48" w:rsidRPr="00175B48" w14:paraId="53084070" w14:textId="77777777" w:rsidTr="00175B48">
        <w:trPr>
          <w:tblCellSpacing w:w="15" w:type="dxa"/>
          <w:jc w:val="center"/>
        </w:trPr>
        <w:tc>
          <w:tcPr>
            <w:tcW w:w="0" w:type="auto"/>
            <w:shd w:val="clear" w:color="auto" w:fill="auto"/>
            <w:vAlign w:val="center"/>
            <w:hideMark/>
          </w:tcPr>
          <w:p w14:paraId="17F5CC85" w14:textId="77777777" w:rsidR="00175B48" w:rsidRPr="00175B48" w:rsidRDefault="00175B48" w:rsidP="00175B48">
            <w:pPr>
              <w:pStyle w:val="TableContent"/>
              <w:rPr>
                <w:lang w:eastAsia="zh-CN"/>
              </w:rPr>
            </w:pPr>
          </w:p>
        </w:tc>
        <w:tc>
          <w:tcPr>
            <w:tcW w:w="0" w:type="auto"/>
            <w:shd w:val="clear" w:color="auto" w:fill="auto"/>
            <w:vAlign w:val="center"/>
            <w:hideMark/>
          </w:tcPr>
          <w:p w14:paraId="4BB3C968" w14:textId="77777777" w:rsidR="00175B48" w:rsidRPr="00175B48" w:rsidRDefault="00175B48" w:rsidP="00175B48">
            <w:pPr>
              <w:pStyle w:val="TableContent"/>
              <w:rPr>
                <w:lang w:eastAsia="zh-CN"/>
              </w:rPr>
            </w:pPr>
            <w:proofErr w:type="spellStart"/>
            <w:r w:rsidRPr="00175B48">
              <w:rPr>
                <w:lang w:eastAsia="zh-CN"/>
              </w:rPr>
              <w:t>Phryganeidae</w:t>
            </w:r>
            <w:proofErr w:type="spellEnd"/>
          </w:p>
        </w:tc>
        <w:tc>
          <w:tcPr>
            <w:tcW w:w="0" w:type="auto"/>
            <w:shd w:val="clear" w:color="auto" w:fill="auto"/>
            <w:vAlign w:val="center"/>
            <w:hideMark/>
          </w:tcPr>
          <w:p w14:paraId="4B42725F"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4F2A8D50" w14:textId="77777777" w:rsidR="00175B48" w:rsidRPr="00175B48" w:rsidRDefault="00175B48" w:rsidP="00175B48">
            <w:pPr>
              <w:pStyle w:val="TableContent"/>
              <w:rPr>
                <w:lang w:eastAsia="zh-CN"/>
              </w:rPr>
            </w:pPr>
            <w:r w:rsidRPr="00175B48">
              <w:rPr>
                <w:lang w:eastAsia="zh-CN"/>
              </w:rPr>
              <w:t>0.000</w:t>
            </w:r>
          </w:p>
        </w:tc>
        <w:tc>
          <w:tcPr>
            <w:tcW w:w="0" w:type="auto"/>
            <w:shd w:val="clear" w:color="auto" w:fill="auto"/>
            <w:vAlign w:val="center"/>
            <w:hideMark/>
          </w:tcPr>
          <w:p w14:paraId="2E7C17FF" w14:textId="77777777" w:rsidR="00175B48" w:rsidRPr="00175B48" w:rsidRDefault="00175B48" w:rsidP="00175B48">
            <w:pPr>
              <w:pStyle w:val="TableContent"/>
              <w:rPr>
                <w:lang w:eastAsia="zh-CN"/>
              </w:rPr>
            </w:pPr>
            <w:r w:rsidRPr="00175B48">
              <w:rPr>
                <w:lang w:eastAsia="zh-CN"/>
              </w:rPr>
              <w:t>0</w:t>
            </w:r>
          </w:p>
        </w:tc>
        <w:tc>
          <w:tcPr>
            <w:tcW w:w="0" w:type="auto"/>
            <w:shd w:val="clear" w:color="auto" w:fill="auto"/>
            <w:vAlign w:val="center"/>
            <w:hideMark/>
          </w:tcPr>
          <w:p w14:paraId="69B1549F" w14:textId="77777777" w:rsidR="00175B48" w:rsidRPr="00175B48" w:rsidRDefault="00175B48" w:rsidP="00175B48">
            <w:pPr>
              <w:pStyle w:val="TableContent"/>
              <w:rPr>
                <w:lang w:eastAsia="zh-CN"/>
              </w:rPr>
            </w:pPr>
            <w:r w:rsidRPr="00175B48">
              <w:rPr>
                <w:lang w:eastAsia="zh-CN"/>
              </w:rPr>
              <w:t>0.000</w:t>
            </w:r>
          </w:p>
        </w:tc>
      </w:tr>
      <w:tr w:rsidR="00175B48" w:rsidRPr="00175B48" w14:paraId="401DD38E" w14:textId="77777777" w:rsidTr="00175B48">
        <w:trPr>
          <w:tblCellSpacing w:w="15" w:type="dxa"/>
          <w:jc w:val="center"/>
        </w:trPr>
        <w:tc>
          <w:tcPr>
            <w:tcW w:w="0" w:type="auto"/>
            <w:shd w:val="clear" w:color="auto" w:fill="auto"/>
            <w:vAlign w:val="center"/>
            <w:hideMark/>
          </w:tcPr>
          <w:p w14:paraId="7E9CD902" w14:textId="77777777" w:rsidR="00175B48" w:rsidRPr="00175B48" w:rsidRDefault="00175B48" w:rsidP="00175B48">
            <w:pPr>
              <w:pStyle w:val="TableContent"/>
              <w:rPr>
                <w:lang w:eastAsia="zh-CN"/>
              </w:rPr>
            </w:pPr>
            <w:r w:rsidRPr="00175B48">
              <w:rPr>
                <w:lang w:eastAsia="zh-CN"/>
              </w:rPr>
              <w:t>Miscellaneous</w:t>
            </w:r>
          </w:p>
        </w:tc>
        <w:tc>
          <w:tcPr>
            <w:tcW w:w="0" w:type="auto"/>
            <w:shd w:val="clear" w:color="auto" w:fill="auto"/>
            <w:vAlign w:val="center"/>
            <w:hideMark/>
          </w:tcPr>
          <w:p w14:paraId="623E1723" w14:textId="77777777" w:rsidR="00175B48" w:rsidRPr="00175B48" w:rsidRDefault="00175B48" w:rsidP="00175B48">
            <w:pPr>
              <w:pStyle w:val="TableContent"/>
              <w:rPr>
                <w:lang w:eastAsia="zh-CN"/>
              </w:rPr>
            </w:pPr>
            <w:r w:rsidRPr="00175B48">
              <w:rPr>
                <w:lang w:eastAsia="zh-CN"/>
              </w:rPr>
              <w:t>(3 orders, 4 families)</w:t>
            </w:r>
          </w:p>
        </w:tc>
        <w:tc>
          <w:tcPr>
            <w:tcW w:w="0" w:type="auto"/>
            <w:shd w:val="clear" w:color="auto" w:fill="auto"/>
            <w:vAlign w:val="center"/>
            <w:hideMark/>
          </w:tcPr>
          <w:p w14:paraId="030A8BD6" w14:textId="77777777" w:rsidR="00175B48" w:rsidRPr="00175B48" w:rsidRDefault="00175B48" w:rsidP="00175B48">
            <w:pPr>
              <w:pStyle w:val="TableContent"/>
              <w:rPr>
                <w:lang w:eastAsia="zh-CN"/>
              </w:rPr>
            </w:pPr>
            <w:r w:rsidRPr="00175B48">
              <w:rPr>
                <w:lang w:eastAsia="zh-CN"/>
              </w:rPr>
              <w:t>63</w:t>
            </w:r>
          </w:p>
        </w:tc>
        <w:tc>
          <w:tcPr>
            <w:tcW w:w="0" w:type="auto"/>
            <w:shd w:val="clear" w:color="auto" w:fill="auto"/>
            <w:vAlign w:val="center"/>
            <w:hideMark/>
          </w:tcPr>
          <w:p w14:paraId="46A3365B" w14:textId="77777777" w:rsidR="00175B48" w:rsidRPr="00175B48" w:rsidRDefault="00175B48" w:rsidP="00175B48">
            <w:pPr>
              <w:pStyle w:val="TableContent"/>
              <w:rPr>
                <w:lang w:eastAsia="zh-CN"/>
              </w:rPr>
            </w:pPr>
            <w:r w:rsidRPr="00175B48">
              <w:rPr>
                <w:lang w:eastAsia="zh-CN"/>
              </w:rPr>
              <w:t>0.007</w:t>
            </w:r>
          </w:p>
        </w:tc>
        <w:tc>
          <w:tcPr>
            <w:tcW w:w="0" w:type="auto"/>
            <w:shd w:val="clear" w:color="auto" w:fill="auto"/>
            <w:vAlign w:val="center"/>
            <w:hideMark/>
          </w:tcPr>
          <w:p w14:paraId="7E6921F1" w14:textId="77777777" w:rsidR="00175B48" w:rsidRPr="00175B48" w:rsidRDefault="00175B48" w:rsidP="00175B48">
            <w:pPr>
              <w:pStyle w:val="TableContent"/>
              <w:rPr>
                <w:lang w:eastAsia="zh-CN"/>
              </w:rPr>
            </w:pPr>
            <w:r w:rsidRPr="00175B48">
              <w:rPr>
                <w:lang w:eastAsia="zh-CN"/>
              </w:rPr>
              <w:t>8</w:t>
            </w:r>
          </w:p>
        </w:tc>
        <w:tc>
          <w:tcPr>
            <w:tcW w:w="0" w:type="auto"/>
            <w:shd w:val="clear" w:color="auto" w:fill="auto"/>
            <w:vAlign w:val="center"/>
            <w:hideMark/>
          </w:tcPr>
          <w:p w14:paraId="22480613" w14:textId="77777777" w:rsidR="00175B48" w:rsidRPr="00175B48" w:rsidRDefault="00175B48" w:rsidP="00175B48">
            <w:pPr>
              <w:pStyle w:val="TableContent"/>
              <w:rPr>
                <w:lang w:eastAsia="zh-CN"/>
              </w:rPr>
            </w:pPr>
            <w:r w:rsidRPr="00175B48">
              <w:rPr>
                <w:lang w:eastAsia="zh-CN"/>
              </w:rPr>
              <w:t>0.006</w:t>
            </w:r>
          </w:p>
        </w:tc>
      </w:tr>
    </w:tbl>
    <w:p w14:paraId="5349C175" w14:textId="77777777" w:rsidR="0080445B" w:rsidRDefault="0080445B" w:rsidP="0080445B">
      <w:pPr>
        <w:rPr>
          <w:shd w:val="clear" w:color="auto" w:fill="FFFFFF"/>
          <w:lang w:eastAsia="zh-CN"/>
        </w:rPr>
      </w:pPr>
    </w:p>
    <w:p w14:paraId="4F8F7B4C" w14:textId="77777777" w:rsidR="008E6A8B" w:rsidRPr="00A442C8" w:rsidRDefault="0080445B" w:rsidP="008E6A8B">
      <w:pPr>
        <w:rPr>
          <w:color w:val="auto"/>
          <w:sz w:val="24"/>
          <w:szCs w:val="24"/>
          <w:lang w:eastAsia="zh-CN"/>
        </w:rPr>
      </w:pPr>
      <w:r w:rsidRPr="0080445B">
        <w:rPr>
          <w:shd w:val="clear" w:color="auto" w:fill="FFFFFF"/>
          <w:lang w:eastAsia="zh-CN"/>
        </w:rPr>
        <w:t>Although we do not have species data, we can calculate family diversity and equitability using these data. The proportions (</w:t>
      </w:r>
      <w:r w:rsidRPr="0080445B">
        <w:rPr>
          <w:i/>
          <w:iCs/>
          <w:shd w:val="clear" w:color="auto" w:fill="FFFFFF"/>
          <w:lang w:eastAsia="zh-CN"/>
        </w:rPr>
        <w:t>p</w:t>
      </w:r>
      <w:r w:rsidRPr="0080445B">
        <w:rPr>
          <w:i/>
          <w:iCs/>
          <w:shd w:val="clear" w:color="auto" w:fill="FFFFFF"/>
          <w:vertAlign w:val="subscript"/>
          <w:lang w:eastAsia="zh-CN"/>
        </w:rPr>
        <w:t>i</w:t>
      </w:r>
      <w:r w:rsidR="00B67188">
        <w:rPr>
          <w:shd w:val="clear" w:color="auto" w:fill="FFFFFF"/>
          <w:lang w:eastAsia="zh-CN"/>
        </w:rPr>
        <w:t xml:space="preserve"> </w:t>
      </w:r>
      <w:r w:rsidRPr="0080445B">
        <w:rPr>
          <w:shd w:val="clear" w:color="auto" w:fill="FFFFFF"/>
          <w:lang w:eastAsia="zh-CN"/>
        </w:rPr>
        <w:t>values) have been calculated by dividing the number of individuals in a given family by the total number of individuals collected in a year (8,561 in 1992 and 1,379 in 1993). To calculate Simpson's</w:t>
      </w:r>
      <w:r w:rsidR="00EE2CD2">
        <w:rPr>
          <w:shd w:val="clear" w:color="auto" w:fill="FFFFFF"/>
          <w:lang w:eastAsia="zh-CN"/>
        </w:rPr>
        <w:t xml:space="preserve"> </w:t>
      </w:r>
      <w:r w:rsidRPr="0080445B">
        <w:rPr>
          <w:i/>
          <w:iCs/>
          <w:shd w:val="clear" w:color="auto" w:fill="FFFFFF"/>
          <w:lang w:eastAsia="zh-CN"/>
        </w:rPr>
        <w:t>D</w:t>
      </w:r>
      <w:r w:rsidRPr="0080445B">
        <w:rPr>
          <w:shd w:val="clear" w:color="auto" w:fill="FFFFFF"/>
          <w:lang w:eastAsia="zh-CN"/>
        </w:rPr>
        <w:t>, we square each proportion (</w:t>
      </w:r>
      <w:r w:rsidRPr="0080445B">
        <w:rPr>
          <w:i/>
          <w:iCs/>
          <w:shd w:val="clear" w:color="auto" w:fill="FFFFFF"/>
          <w:lang w:eastAsia="zh-CN"/>
        </w:rPr>
        <w:t>p</w:t>
      </w:r>
      <w:r w:rsidRPr="0080445B">
        <w:rPr>
          <w:i/>
          <w:iCs/>
          <w:shd w:val="clear" w:color="auto" w:fill="FFFFFF"/>
          <w:vertAlign w:val="subscript"/>
          <w:lang w:eastAsia="zh-CN"/>
        </w:rPr>
        <w:t>i</w:t>
      </w:r>
      <w:r w:rsidRPr="0080445B">
        <w:rPr>
          <w:shd w:val="clear" w:color="auto" w:fill="FFFFFF"/>
          <w:lang w:eastAsia="zh-CN"/>
        </w:rPr>
        <w:t>), sum these squared values, and take the reciprocal (divide one by the sum). For example, for the 1992 data, Simpson's</w:t>
      </w:r>
      <w:r w:rsidR="00C20822">
        <w:rPr>
          <w:shd w:val="clear" w:color="auto" w:fill="FFFFFF"/>
          <w:lang w:eastAsia="zh-CN"/>
        </w:rPr>
        <w:t xml:space="preserve"> </w:t>
      </w:r>
      <w:r w:rsidRPr="0080445B">
        <w:rPr>
          <w:i/>
          <w:iCs/>
          <w:shd w:val="clear" w:color="auto" w:fill="FFFFFF"/>
          <w:lang w:eastAsia="zh-CN"/>
        </w:rPr>
        <w:t>D</w:t>
      </w:r>
      <w:r w:rsidR="00C20822">
        <w:rPr>
          <w:shd w:val="clear" w:color="auto" w:fill="FFFFFF"/>
          <w:lang w:eastAsia="zh-CN"/>
        </w:rPr>
        <w:t xml:space="preserve"> </w:t>
      </w:r>
      <w:r w:rsidRPr="0080445B">
        <w:rPr>
          <w:shd w:val="clear" w:color="auto" w:fill="FFFFFF"/>
          <w:lang w:eastAsia="zh-CN"/>
        </w:rPr>
        <w:t>is calculated (1 / [0.013</w:t>
      </w:r>
      <w:r w:rsidRPr="0080445B">
        <w:rPr>
          <w:sz w:val="24"/>
          <w:szCs w:val="24"/>
          <w:shd w:val="clear" w:color="auto" w:fill="FFFFFF"/>
          <w:vertAlign w:val="superscript"/>
          <w:lang w:eastAsia="zh-CN"/>
        </w:rPr>
        <w:t>2</w:t>
      </w:r>
      <w:r w:rsidR="00EE2CD2">
        <w:rPr>
          <w:shd w:val="clear" w:color="auto" w:fill="FFFFFF"/>
          <w:lang w:eastAsia="zh-CN"/>
        </w:rPr>
        <w:t xml:space="preserve"> </w:t>
      </w:r>
      <w:r w:rsidRPr="0080445B">
        <w:rPr>
          <w:shd w:val="clear" w:color="auto" w:fill="FFFFFF"/>
          <w:lang w:eastAsia="zh-CN"/>
        </w:rPr>
        <w:t>+ 0.008</w:t>
      </w:r>
      <w:r w:rsidRPr="0080445B">
        <w:rPr>
          <w:sz w:val="24"/>
          <w:szCs w:val="24"/>
          <w:shd w:val="clear" w:color="auto" w:fill="FFFFFF"/>
          <w:vertAlign w:val="superscript"/>
          <w:lang w:eastAsia="zh-CN"/>
        </w:rPr>
        <w:t>2</w:t>
      </w:r>
      <w:r w:rsidR="00EE2CD2">
        <w:rPr>
          <w:shd w:val="clear" w:color="auto" w:fill="FFFFFF"/>
          <w:lang w:eastAsia="zh-CN"/>
        </w:rPr>
        <w:t xml:space="preserve"> </w:t>
      </w:r>
      <w:r w:rsidRPr="0080445B">
        <w:rPr>
          <w:shd w:val="clear" w:color="auto" w:fill="FFFFFF"/>
          <w:lang w:eastAsia="zh-CN"/>
        </w:rPr>
        <w:t>+ 0.000</w:t>
      </w:r>
      <w:r w:rsidRPr="0080445B">
        <w:rPr>
          <w:sz w:val="24"/>
          <w:szCs w:val="24"/>
          <w:shd w:val="clear" w:color="auto" w:fill="FFFFFF"/>
          <w:vertAlign w:val="superscript"/>
          <w:lang w:eastAsia="zh-CN"/>
        </w:rPr>
        <w:t>2</w:t>
      </w:r>
      <w:r w:rsidR="00EE2CD2">
        <w:rPr>
          <w:shd w:val="clear" w:color="auto" w:fill="FFFFFF"/>
          <w:lang w:eastAsia="zh-CN"/>
        </w:rPr>
        <w:t xml:space="preserve"> </w:t>
      </w:r>
      <w:r w:rsidRPr="0080445B">
        <w:rPr>
          <w:shd w:val="clear" w:color="auto" w:fill="FFFFFF"/>
          <w:lang w:eastAsia="zh-CN"/>
        </w:rPr>
        <w:t>+ 0.015</w:t>
      </w:r>
      <w:r w:rsidRPr="0080445B">
        <w:rPr>
          <w:sz w:val="24"/>
          <w:szCs w:val="24"/>
          <w:shd w:val="clear" w:color="auto" w:fill="FFFFFF"/>
          <w:vertAlign w:val="superscript"/>
          <w:lang w:eastAsia="zh-CN"/>
        </w:rPr>
        <w:t>2</w:t>
      </w:r>
      <w:r w:rsidR="00EE2CD2">
        <w:rPr>
          <w:shd w:val="clear" w:color="auto" w:fill="FFFFFF"/>
          <w:lang w:eastAsia="zh-CN"/>
        </w:rPr>
        <w:t xml:space="preserve"> </w:t>
      </w:r>
      <w:r w:rsidRPr="0080445B">
        <w:rPr>
          <w:shd w:val="clear" w:color="auto" w:fill="FFFFFF"/>
          <w:lang w:eastAsia="zh-CN"/>
        </w:rPr>
        <w:t>+ ... + 0.007</w:t>
      </w:r>
      <w:r w:rsidRPr="0080445B">
        <w:rPr>
          <w:sz w:val="24"/>
          <w:szCs w:val="24"/>
          <w:shd w:val="clear" w:color="auto" w:fill="FFFFFF"/>
          <w:vertAlign w:val="superscript"/>
          <w:lang w:eastAsia="zh-CN"/>
        </w:rPr>
        <w:t>2</w:t>
      </w:r>
      <w:r w:rsidRPr="0080445B">
        <w:rPr>
          <w:shd w:val="clear" w:color="auto" w:fill="FFFFFF"/>
          <w:lang w:eastAsia="zh-CN"/>
        </w:rPr>
        <w:t>]) = 8.732. We could then calculate the equitability (</w:t>
      </w:r>
      <w:r w:rsidRPr="0080445B">
        <w:rPr>
          <w:i/>
          <w:iCs/>
          <w:shd w:val="clear" w:color="auto" w:fill="FFFFFF"/>
          <w:lang w:eastAsia="zh-CN"/>
        </w:rPr>
        <w:t>E</w:t>
      </w:r>
      <w:r w:rsidRPr="0080445B">
        <w:rPr>
          <w:i/>
          <w:iCs/>
          <w:shd w:val="clear" w:color="auto" w:fill="FFFFFF"/>
          <w:vertAlign w:val="subscript"/>
          <w:lang w:eastAsia="zh-CN"/>
        </w:rPr>
        <w:t>D</w:t>
      </w:r>
      <w:r w:rsidRPr="0080445B">
        <w:rPr>
          <w:shd w:val="clear" w:color="auto" w:fill="FFFFFF"/>
          <w:lang w:eastAsia="zh-CN"/>
        </w:rPr>
        <w:t>) quite easily using the second equation above (</w:t>
      </w:r>
      <w:r w:rsidRPr="0080445B">
        <w:rPr>
          <w:i/>
          <w:iCs/>
          <w:shd w:val="clear" w:color="auto" w:fill="FFFFFF"/>
          <w:lang w:eastAsia="zh-CN"/>
        </w:rPr>
        <w:t>E</w:t>
      </w:r>
      <w:r w:rsidRPr="0080445B">
        <w:rPr>
          <w:i/>
          <w:iCs/>
          <w:shd w:val="clear" w:color="auto" w:fill="FFFFFF"/>
          <w:vertAlign w:val="subscript"/>
          <w:lang w:eastAsia="zh-CN"/>
        </w:rPr>
        <w:t>D</w:t>
      </w:r>
      <w:r w:rsidR="00C20822">
        <w:rPr>
          <w:shd w:val="clear" w:color="auto" w:fill="FFFFFF"/>
          <w:lang w:eastAsia="zh-CN"/>
        </w:rPr>
        <w:t xml:space="preserve"> </w:t>
      </w:r>
      <w:r w:rsidRPr="0080445B">
        <w:rPr>
          <w:shd w:val="clear" w:color="auto" w:fill="FFFFFF"/>
          <w:lang w:eastAsia="zh-CN"/>
        </w:rPr>
        <w:t>=</w:t>
      </w:r>
      <w:r w:rsidR="00C20822">
        <w:rPr>
          <w:shd w:val="clear" w:color="auto" w:fill="FFFFFF"/>
          <w:lang w:eastAsia="zh-CN"/>
        </w:rPr>
        <w:t xml:space="preserve"> </w:t>
      </w:r>
      <w:r w:rsidRPr="0080445B">
        <w:rPr>
          <w:i/>
          <w:iCs/>
          <w:shd w:val="clear" w:color="auto" w:fill="FFFFFF"/>
          <w:lang w:eastAsia="zh-CN"/>
        </w:rPr>
        <w:t>D</w:t>
      </w:r>
      <w:r w:rsidR="00C20822">
        <w:rPr>
          <w:shd w:val="clear" w:color="auto" w:fill="FFFFFF"/>
          <w:lang w:eastAsia="zh-CN"/>
        </w:rPr>
        <w:t xml:space="preserve"> </w:t>
      </w:r>
      <w:r w:rsidRPr="0080445B">
        <w:rPr>
          <w:shd w:val="clear" w:color="auto" w:fill="FFFFFF"/>
          <w:lang w:eastAsia="zh-CN"/>
        </w:rPr>
        <w:t>/</w:t>
      </w:r>
      <w:r w:rsidR="00C20822">
        <w:rPr>
          <w:shd w:val="clear" w:color="auto" w:fill="FFFFFF"/>
          <w:lang w:eastAsia="zh-CN"/>
        </w:rPr>
        <w:t xml:space="preserve"> </w:t>
      </w:r>
      <w:proofErr w:type="spellStart"/>
      <w:r w:rsidRPr="0080445B">
        <w:rPr>
          <w:i/>
          <w:iCs/>
          <w:shd w:val="clear" w:color="auto" w:fill="FFFFFF"/>
          <w:lang w:eastAsia="zh-CN"/>
        </w:rPr>
        <w:t>D</w:t>
      </w:r>
      <w:r w:rsidRPr="0080445B">
        <w:rPr>
          <w:sz w:val="24"/>
          <w:szCs w:val="24"/>
          <w:shd w:val="clear" w:color="auto" w:fill="FFFFFF"/>
          <w:vertAlign w:val="subscript"/>
          <w:lang w:eastAsia="zh-CN"/>
        </w:rPr>
        <w:t>max</w:t>
      </w:r>
      <w:proofErr w:type="spellEnd"/>
      <w:r w:rsidRPr="0080445B">
        <w:rPr>
          <w:shd w:val="clear" w:color="auto" w:fill="FFFFFF"/>
          <w:lang w:eastAsia="zh-CN"/>
        </w:rPr>
        <w:t>, with</w:t>
      </w:r>
      <w:r w:rsidR="00C20822">
        <w:rPr>
          <w:shd w:val="clear" w:color="auto" w:fill="FFFFFF"/>
          <w:lang w:eastAsia="zh-CN"/>
        </w:rPr>
        <w:t xml:space="preserve"> </w:t>
      </w:r>
      <w:proofErr w:type="spellStart"/>
      <w:r w:rsidRPr="0080445B">
        <w:rPr>
          <w:i/>
          <w:iCs/>
          <w:shd w:val="clear" w:color="auto" w:fill="FFFFFF"/>
          <w:lang w:eastAsia="zh-CN"/>
        </w:rPr>
        <w:t>D</w:t>
      </w:r>
      <w:r w:rsidRPr="0080445B">
        <w:rPr>
          <w:sz w:val="24"/>
          <w:szCs w:val="24"/>
          <w:shd w:val="clear" w:color="auto" w:fill="FFFFFF"/>
          <w:vertAlign w:val="subscript"/>
          <w:lang w:eastAsia="zh-CN"/>
        </w:rPr>
        <w:t>max</w:t>
      </w:r>
      <w:proofErr w:type="spellEnd"/>
      <w:r w:rsidR="00C20822">
        <w:rPr>
          <w:shd w:val="clear" w:color="auto" w:fill="FFFFFF"/>
          <w:lang w:eastAsia="zh-CN"/>
        </w:rPr>
        <w:t xml:space="preserve"> </w:t>
      </w:r>
      <w:r w:rsidRPr="0080445B">
        <w:rPr>
          <w:shd w:val="clear" w:color="auto" w:fill="FFFFFF"/>
          <w:lang w:eastAsia="zh-CN"/>
        </w:rPr>
        <w:t>=</w:t>
      </w:r>
      <w:r w:rsidR="00C20822">
        <w:rPr>
          <w:shd w:val="clear" w:color="auto" w:fill="FFFFFF"/>
          <w:lang w:eastAsia="zh-CN"/>
        </w:rPr>
        <w:t xml:space="preserve"> </w:t>
      </w:r>
      <w:r w:rsidRPr="0080445B">
        <w:rPr>
          <w:i/>
          <w:iCs/>
          <w:shd w:val="clear" w:color="auto" w:fill="FFFFFF"/>
          <w:lang w:eastAsia="zh-CN"/>
        </w:rPr>
        <w:t>S</w:t>
      </w:r>
      <w:r w:rsidRPr="0080445B">
        <w:rPr>
          <w:shd w:val="clear" w:color="auto" w:fill="FFFFFF"/>
          <w:lang w:eastAsia="zh-CN"/>
        </w:rPr>
        <w:t>). Here, we will use the number of families in place of</w:t>
      </w:r>
      <w:r w:rsidR="00C20822">
        <w:rPr>
          <w:shd w:val="clear" w:color="auto" w:fill="FFFFFF"/>
          <w:lang w:eastAsia="zh-CN"/>
        </w:rPr>
        <w:t xml:space="preserve"> </w:t>
      </w:r>
      <w:r w:rsidRPr="0080445B">
        <w:rPr>
          <w:i/>
          <w:iCs/>
          <w:shd w:val="clear" w:color="auto" w:fill="FFFFFF"/>
          <w:lang w:eastAsia="zh-CN"/>
        </w:rPr>
        <w:t>S</w:t>
      </w:r>
      <w:r w:rsidRPr="0080445B">
        <w:rPr>
          <w:shd w:val="clear" w:color="auto" w:fill="FFFFFF"/>
          <w:lang w:eastAsia="zh-CN"/>
        </w:rPr>
        <w:t>, so that E = 8.732 / 31 = 0.2817.</w:t>
      </w:r>
    </w:p>
    <w:p w14:paraId="4E79EBA0" w14:textId="77777777" w:rsidR="00283F45" w:rsidRDefault="00283F45" w:rsidP="00283F45">
      <w:pPr>
        <w:pStyle w:val="Heading1"/>
      </w:pPr>
      <w:r w:rsidRPr="00283F45">
        <w:t>Interpretation</w:t>
      </w:r>
    </w:p>
    <w:p w14:paraId="36512ADF" w14:textId="77777777" w:rsidR="008E6A8B" w:rsidRPr="00603A1B" w:rsidRDefault="00603A1B" w:rsidP="00603A1B">
      <w:pPr>
        <w:rPr>
          <w:color w:val="auto"/>
          <w:sz w:val="24"/>
          <w:szCs w:val="24"/>
          <w:lang w:eastAsia="zh-CN"/>
        </w:rPr>
      </w:pPr>
      <w:r w:rsidRPr="00603A1B">
        <w:rPr>
          <w:shd w:val="clear" w:color="auto" w:fill="FFFFFF"/>
          <w:lang w:eastAsia="zh-CN"/>
        </w:rPr>
        <w:t>What we have calculated is an index of family diversity and evenness, rather than the standard index of species diversity and evenness. Based on the value of 0.2817 calculated for</w:t>
      </w:r>
      <w:r>
        <w:rPr>
          <w:shd w:val="clear" w:color="auto" w:fill="FFFFFF"/>
          <w:lang w:eastAsia="zh-CN"/>
        </w:rPr>
        <w:t xml:space="preserve"> </w:t>
      </w:r>
      <w:r w:rsidRPr="00603A1B">
        <w:rPr>
          <w:i/>
          <w:iCs/>
          <w:shd w:val="clear" w:color="auto" w:fill="FFFFFF"/>
          <w:lang w:eastAsia="zh-CN"/>
        </w:rPr>
        <w:t>E</w:t>
      </w:r>
      <w:r w:rsidRPr="00603A1B">
        <w:rPr>
          <w:i/>
          <w:iCs/>
          <w:shd w:val="clear" w:color="auto" w:fill="FFFFFF"/>
          <w:vertAlign w:val="subscript"/>
          <w:lang w:eastAsia="zh-CN"/>
        </w:rPr>
        <w:t>D</w:t>
      </w:r>
      <w:r w:rsidRPr="00603A1B">
        <w:rPr>
          <w:shd w:val="clear" w:color="auto" w:fill="FFFFFF"/>
          <w:lang w:eastAsia="zh-CN"/>
        </w:rPr>
        <w:t>, we could describe the equitability, or evenness of individuals' distributions among families, in this community as relatively low (recall that</w:t>
      </w:r>
      <w:r>
        <w:rPr>
          <w:shd w:val="clear" w:color="auto" w:fill="FFFFFF"/>
          <w:lang w:eastAsia="zh-CN"/>
        </w:rPr>
        <w:t xml:space="preserve"> </w:t>
      </w:r>
      <w:r w:rsidRPr="00603A1B">
        <w:rPr>
          <w:i/>
          <w:iCs/>
          <w:shd w:val="clear" w:color="auto" w:fill="FFFFFF"/>
          <w:lang w:eastAsia="zh-CN"/>
        </w:rPr>
        <w:t>E</w:t>
      </w:r>
      <w:r w:rsidRPr="00603A1B">
        <w:rPr>
          <w:i/>
          <w:iCs/>
          <w:shd w:val="clear" w:color="auto" w:fill="FFFFFF"/>
          <w:vertAlign w:val="subscript"/>
          <w:lang w:eastAsia="zh-CN"/>
        </w:rPr>
        <w:t>D</w:t>
      </w:r>
      <w:r>
        <w:rPr>
          <w:shd w:val="clear" w:color="auto" w:fill="FFFFFF"/>
          <w:lang w:eastAsia="zh-CN"/>
        </w:rPr>
        <w:t xml:space="preserve"> </w:t>
      </w:r>
      <w:r w:rsidRPr="00603A1B">
        <w:rPr>
          <w:shd w:val="clear" w:color="auto" w:fill="FFFFFF"/>
          <w:lang w:eastAsia="zh-CN"/>
        </w:rPr>
        <w:t>assumes a value between 0 and 1, and 1 is complete equitability).</w:t>
      </w:r>
    </w:p>
    <w:p w14:paraId="62E68D5E" w14:textId="77777777" w:rsidR="00283F45" w:rsidRDefault="00283F45" w:rsidP="00283F45">
      <w:pPr>
        <w:pStyle w:val="Heading1"/>
      </w:pPr>
      <w:r>
        <w:t>Conclusion</w:t>
      </w:r>
    </w:p>
    <w:p w14:paraId="41CA3F9E" w14:textId="77777777" w:rsidR="008E6A8B" w:rsidRPr="00B60683" w:rsidRDefault="00B60683" w:rsidP="00B60683">
      <w:pPr>
        <w:rPr>
          <w:color w:val="auto"/>
          <w:sz w:val="24"/>
          <w:szCs w:val="24"/>
          <w:lang w:eastAsia="zh-CN"/>
        </w:rPr>
      </w:pPr>
      <w:r w:rsidRPr="00B60683">
        <w:rPr>
          <w:shd w:val="clear" w:color="auto" w:fill="FFFFFF"/>
          <w:lang w:eastAsia="zh-CN"/>
        </w:rPr>
        <w:t>Simpson's</w:t>
      </w:r>
      <w:r>
        <w:rPr>
          <w:shd w:val="clear" w:color="auto" w:fill="FFFFFF"/>
          <w:lang w:eastAsia="zh-CN"/>
        </w:rPr>
        <w:t xml:space="preserve"> </w:t>
      </w:r>
      <w:r w:rsidRPr="00B60683">
        <w:rPr>
          <w:i/>
          <w:iCs/>
          <w:shd w:val="clear" w:color="auto" w:fill="FFFFFF"/>
          <w:lang w:eastAsia="zh-CN"/>
        </w:rPr>
        <w:t>D</w:t>
      </w:r>
      <w:r>
        <w:rPr>
          <w:shd w:val="clear" w:color="auto" w:fill="FFFFFF"/>
          <w:lang w:eastAsia="zh-CN"/>
        </w:rPr>
        <w:t xml:space="preserve"> </w:t>
      </w:r>
      <w:r w:rsidRPr="00B60683">
        <w:rPr>
          <w:shd w:val="clear" w:color="auto" w:fill="FFFFFF"/>
          <w:lang w:eastAsia="zh-CN"/>
        </w:rPr>
        <w:t>is one of many diversity indices used by biologists. Others include the</w:t>
      </w:r>
      <w:r w:rsidR="00786904">
        <w:rPr>
          <w:shd w:val="clear" w:color="auto" w:fill="FFFFFF"/>
          <w:lang w:eastAsia="zh-CN"/>
        </w:rPr>
        <w:t xml:space="preserve"> </w:t>
      </w:r>
      <w:hyperlink r:id="rId6" w:history="1">
        <w:r w:rsidRPr="00B60683">
          <w:rPr>
            <w:color w:val="0000FF"/>
            <w:u w:val="single"/>
            <w:shd w:val="clear" w:color="auto" w:fill="FFFFFF"/>
            <w:lang w:eastAsia="zh-CN"/>
          </w:rPr>
          <w:t>Shannon index (</w:t>
        </w:r>
        <w:r w:rsidRPr="00B60683">
          <w:rPr>
            <w:i/>
            <w:iCs/>
            <w:color w:val="0000FF"/>
            <w:u w:val="single"/>
            <w:shd w:val="clear" w:color="auto" w:fill="FFFFFF"/>
            <w:lang w:eastAsia="zh-CN"/>
          </w:rPr>
          <w:t>H</w:t>
        </w:r>
        <w:r w:rsidRPr="00B60683">
          <w:rPr>
            <w:color w:val="0000FF"/>
            <w:u w:val="single"/>
            <w:shd w:val="clear" w:color="auto" w:fill="FFFFFF"/>
            <w:lang w:eastAsia="zh-CN"/>
          </w:rPr>
          <w:t>)</w:t>
        </w:r>
      </w:hyperlink>
      <w:r w:rsidRPr="00B60683">
        <w:rPr>
          <w:shd w:val="clear" w:color="auto" w:fill="FFFFFF"/>
          <w:lang w:eastAsia="zh-CN"/>
        </w:rPr>
        <w:t>, the Berger-Parker index (</w:t>
      </w:r>
      <w:r w:rsidRPr="00B60683">
        <w:rPr>
          <w:i/>
          <w:iCs/>
          <w:shd w:val="clear" w:color="auto" w:fill="FFFFFF"/>
          <w:lang w:eastAsia="zh-CN"/>
        </w:rPr>
        <w:t>d</w:t>
      </w:r>
      <w:r w:rsidRPr="00B60683">
        <w:rPr>
          <w:shd w:val="clear" w:color="auto" w:fill="FFFFFF"/>
          <w:lang w:eastAsia="zh-CN"/>
        </w:rPr>
        <w:t>), Hill's</w:t>
      </w:r>
      <w:r>
        <w:rPr>
          <w:shd w:val="clear" w:color="auto" w:fill="FFFFFF"/>
          <w:lang w:eastAsia="zh-CN"/>
        </w:rPr>
        <w:t xml:space="preserve"> </w:t>
      </w:r>
      <w:r w:rsidRPr="00B60683">
        <w:rPr>
          <w:i/>
          <w:iCs/>
          <w:shd w:val="clear" w:color="auto" w:fill="FFFFFF"/>
          <w:lang w:eastAsia="zh-CN"/>
        </w:rPr>
        <w:t>N</w:t>
      </w:r>
      <w:r w:rsidRPr="00B60683">
        <w:rPr>
          <w:sz w:val="24"/>
          <w:szCs w:val="24"/>
          <w:shd w:val="clear" w:color="auto" w:fill="FFFFFF"/>
          <w:vertAlign w:val="subscript"/>
          <w:lang w:eastAsia="zh-CN"/>
        </w:rPr>
        <w:t>1</w:t>
      </w:r>
      <w:r w:rsidRPr="00B60683">
        <w:rPr>
          <w:shd w:val="clear" w:color="auto" w:fill="FFFFFF"/>
          <w:lang w:eastAsia="zh-CN"/>
        </w:rPr>
        <w:t>, and Q-statistics. Each of these indices has strengths and weaknesses. An ideal index would discriminate clearly and accurately between samples, not be greatly affected by differences in sample size, and be relatively simple to calculate. Biologists often use a combination of several indices to take advantages of the strengths of each and develop a more complete understanding of community structure.</w:t>
      </w:r>
    </w:p>
    <w:p w14:paraId="06F75C88" w14:textId="77777777" w:rsidR="008E6A8B" w:rsidRDefault="008E6A8B" w:rsidP="00283F45">
      <w:pPr>
        <w:pStyle w:val="Heading1"/>
      </w:pPr>
      <w:r>
        <w:t>Additional Questions</w:t>
      </w:r>
    </w:p>
    <w:p w14:paraId="5AA56F7F" w14:textId="77777777" w:rsidR="000C6765" w:rsidRDefault="000C6765" w:rsidP="000C6765">
      <w:pPr>
        <w:rPr>
          <w:lang w:eastAsia="zh-CN"/>
        </w:rPr>
      </w:pPr>
      <w:r>
        <w:lastRenderedPageBreak/>
        <w:t xml:space="preserve">1. Calculate </w:t>
      </w:r>
      <w:r>
        <w:rPr>
          <w:i/>
          <w:iCs/>
        </w:rPr>
        <w:t>D</w:t>
      </w:r>
      <w:r>
        <w:t xml:space="preserve"> and </w:t>
      </w:r>
      <w:r>
        <w:rPr>
          <w:i/>
          <w:iCs/>
        </w:rPr>
        <w:t>E</w:t>
      </w:r>
      <w:r>
        <w:rPr>
          <w:i/>
          <w:iCs/>
          <w:vertAlign w:val="subscript"/>
        </w:rPr>
        <w:t>D</w:t>
      </w:r>
      <w:r>
        <w:t xml:space="preserve"> for the 1993 samples. How do these values compare to the ones calculated for the 1992 samples?</w:t>
      </w:r>
    </w:p>
    <w:p w14:paraId="17B34DC8" w14:textId="32ADA460" w:rsidR="000C6765" w:rsidRDefault="000C6765" w:rsidP="000C6765">
      <w:r>
        <w:t>2. The following graph shows two different diversity indices (Simpson's</w:t>
      </w:r>
      <w:r w:rsidR="00F00615">
        <w:t xml:space="preserve"> </w:t>
      </w:r>
      <w:r>
        <w:rPr>
          <w:i/>
          <w:iCs/>
        </w:rPr>
        <w:t>D</w:t>
      </w:r>
      <w:r w:rsidR="00F00615">
        <w:t xml:space="preserve"> </w:t>
      </w:r>
      <w:r>
        <w:t>and</w:t>
      </w:r>
      <w:r w:rsidR="00F00615">
        <w:t xml:space="preserve"> </w:t>
      </w:r>
      <w:hyperlink r:id="rId7" w:history="1">
        <w:r>
          <w:rPr>
            <w:rStyle w:val="Hyperlink"/>
            <w:rFonts w:ascii="Times" w:hAnsi="Times"/>
          </w:rPr>
          <w:t>Shannon's</w:t>
        </w:r>
        <w:r w:rsidR="00F00615">
          <w:rPr>
            <w:rStyle w:val="Hyperlink"/>
            <w:rFonts w:ascii="Times" w:hAnsi="Times"/>
          </w:rPr>
          <w:t xml:space="preserve"> </w:t>
        </w:r>
        <w:r>
          <w:rPr>
            <w:rStyle w:val="Hyperlink"/>
            <w:rFonts w:ascii="Times" w:hAnsi="Times"/>
            <w:i/>
            <w:iCs/>
          </w:rPr>
          <w:t>H</w:t>
        </w:r>
      </w:hyperlink>
      <w:bookmarkStart w:id="0" w:name="_GoBack"/>
      <w:bookmarkEnd w:id="0"/>
      <w:r w:rsidR="00EC3D6F">
        <w:t xml:space="preserve"> a</w:t>
      </w:r>
      <w:r>
        <w:t>nd their associated evenness indices (</w:t>
      </w:r>
      <w:r>
        <w:rPr>
          <w:i/>
          <w:iCs/>
        </w:rPr>
        <w:t>E</w:t>
      </w:r>
      <w:r>
        <w:rPr>
          <w:i/>
          <w:iCs/>
          <w:vertAlign w:val="subscript"/>
        </w:rPr>
        <w:t>D</w:t>
      </w:r>
      <w:r w:rsidR="007264FC">
        <w:t xml:space="preserve"> </w:t>
      </w:r>
      <w:r>
        <w:t>and</w:t>
      </w:r>
      <w:r w:rsidR="007264FC">
        <w:t xml:space="preserve"> </w:t>
      </w:r>
      <w:r>
        <w:rPr>
          <w:i/>
          <w:iCs/>
        </w:rPr>
        <w:t>E</w:t>
      </w:r>
      <w:r>
        <w:rPr>
          <w:i/>
          <w:iCs/>
          <w:vertAlign w:val="subscript"/>
        </w:rPr>
        <w:t>H</w:t>
      </w:r>
      <w:r>
        <w:t>) calculated for four communities composed of 5, 10, 20 and 50 species, respectively. In each community, 90% of the individuals belong to one species, and the other 10% of the individuals are evenly divided among the remaining species. How do the indices differ across communities? (The diversity indices, and therefore the evenness indices, cannot be compared directly to one another, but we can compare how they change for the different communities). Would your conclusions about these communities be different depending on which diversity index you used?</w:t>
      </w:r>
    </w:p>
    <w:p w14:paraId="54BBA1AF" w14:textId="77777777" w:rsidR="008E6A8B" w:rsidRPr="000C6765" w:rsidRDefault="000C6765" w:rsidP="00146CF5">
      <w:pPr>
        <w:jc w:val="center"/>
      </w:pPr>
      <w:r>
        <w:fldChar w:fldCharType="begin"/>
      </w:r>
      <w:r>
        <w:instrText xml:space="preserve"> INCLUDEPICTURE "http://www.tiem.utk.edu/~gross/bioed/bealsmodules/simpsonDI.gph.gif" \* MERGEFORMATINET </w:instrText>
      </w:r>
      <w:r>
        <w:fldChar w:fldCharType="separate"/>
      </w:r>
      <w:r>
        <w:rPr>
          <w:noProof/>
        </w:rPr>
        <w:drawing>
          <wp:inline distT="0" distB="0" distL="0" distR="0" wp14:anchorId="5462273C" wp14:editId="54881D62">
            <wp:extent cx="3657600" cy="2826173"/>
            <wp:effectExtent l="0" t="0" r="0" b="0"/>
            <wp:docPr id="5" name="Picture 5" descr="http://www.tiem.utk.edu/~gross/bioed/bealsmodules/simpsonDI.g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tiem.utk.edu/~gross/bioed/bealsmodules/simpsonDI.gph.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826173"/>
                    </a:xfrm>
                    <a:prstGeom prst="rect">
                      <a:avLst/>
                    </a:prstGeom>
                    <a:noFill/>
                    <a:ln>
                      <a:noFill/>
                    </a:ln>
                  </pic:spPr>
                </pic:pic>
              </a:graphicData>
            </a:graphic>
          </wp:inline>
        </w:drawing>
      </w:r>
      <w:r>
        <w:fldChar w:fldCharType="end"/>
      </w:r>
    </w:p>
    <w:p w14:paraId="3D36A0F9" w14:textId="77777777" w:rsidR="00283F45" w:rsidRDefault="00283F45" w:rsidP="00283F45">
      <w:pPr>
        <w:pStyle w:val="Heading1"/>
      </w:pPr>
      <w:r>
        <w:t>Source</w:t>
      </w:r>
    </w:p>
    <w:p w14:paraId="73CA4799" w14:textId="77777777" w:rsidR="00146CF5" w:rsidRDefault="00146CF5" w:rsidP="00146CF5">
      <w:proofErr w:type="spellStart"/>
      <w:r>
        <w:t>Begon</w:t>
      </w:r>
      <w:proofErr w:type="spellEnd"/>
      <w:r>
        <w:t xml:space="preserve">, M., J. L. Harper, and C. R. Townsend. 1996. </w:t>
      </w:r>
      <w:r w:rsidRPr="006E14E9">
        <w:rPr>
          <w:i/>
        </w:rPr>
        <w:t>Ecology: Individuals, Populations, and Communities, 3rd edition.</w:t>
      </w:r>
      <w:r>
        <w:t xml:space="preserve"> Blackwell Science Ltd., Cambridge, MA.</w:t>
      </w:r>
    </w:p>
    <w:p w14:paraId="32299BF0" w14:textId="77777777" w:rsidR="00146CF5" w:rsidRDefault="00146CF5" w:rsidP="00146CF5">
      <w:proofErr w:type="spellStart"/>
      <w:r>
        <w:t>Magurran</w:t>
      </w:r>
      <w:proofErr w:type="spellEnd"/>
      <w:r>
        <w:t xml:space="preserve">, A. E. 1988. </w:t>
      </w:r>
      <w:r w:rsidRPr="006E14E9">
        <w:rPr>
          <w:i/>
        </w:rPr>
        <w:t>Ecological Diversity and its Measurement</w:t>
      </w:r>
      <w:r>
        <w:t>. Princeton University Press, Princeton, NJ.</w:t>
      </w:r>
    </w:p>
    <w:p w14:paraId="01501AA3" w14:textId="77777777" w:rsidR="00146CF5" w:rsidRDefault="00146CF5" w:rsidP="00146CF5">
      <w:r>
        <w:t xml:space="preserve">Rosenzweig, M. L. 1995. </w:t>
      </w:r>
      <w:r w:rsidRPr="006E14E9">
        <w:rPr>
          <w:i/>
        </w:rPr>
        <w:t>Species Diversity in Space and Time</w:t>
      </w:r>
      <w:r>
        <w:t>. Cambridge University Press, New York, NY.</w:t>
      </w:r>
    </w:p>
    <w:p w14:paraId="791A8786" w14:textId="77777777" w:rsidR="008E6A8B" w:rsidRDefault="00146CF5" w:rsidP="00146CF5">
      <w:proofErr w:type="spellStart"/>
      <w:r>
        <w:t>Siemann</w:t>
      </w:r>
      <w:proofErr w:type="spellEnd"/>
      <w:r>
        <w:t xml:space="preserve">, E., J. Haarstad, and D. Tilman. 1997. Short-term and long-term effects of burning on oak savanna arthropods. </w:t>
      </w:r>
      <w:r w:rsidRPr="006E14E9">
        <w:rPr>
          <w:i/>
        </w:rPr>
        <w:t>American Midland Naturalist 137</w:t>
      </w:r>
      <w:r>
        <w:t>:349-361.</w:t>
      </w:r>
    </w:p>
    <w:p w14:paraId="09CE153F" w14:textId="77777777" w:rsidR="00A207B5" w:rsidRPr="00283F45" w:rsidRDefault="00A207B5" w:rsidP="00283F45">
      <w:pPr>
        <w:pStyle w:val="Heading1"/>
      </w:pPr>
      <w:r w:rsidRPr="00283F45">
        <w:t>About this Resource</w:t>
      </w:r>
    </w:p>
    <w:p w14:paraId="4211D0C0" w14:textId="77777777" w:rsidR="00A207B5" w:rsidRPr="004E5BE6" w:rsidRDefault="00A207B5" w:rsidP="00A207B5">
      <w:pPr>
        <w:rPr>
          <w:b/>
          <w:sz w:val="32"/>
          <w:szCs w:val="32"/>
        </w:rPr>
      </w:pPr>
      <w:r>
        <w:lastRenderedPageBreak/>
        <w:t>This material was originally distributed as part of “Alternative Routes to Quantitative Literacy for the Life Sciences</w:t>
      </w:r>
      <w:r>
        <w:rPr>
          <w:rStyle w:val="EndnoteReference"/>
          <w:bCs/>
        </w:rPr>
        <w:endnoteReference w:id="1"/>
      </w:r>
      <w:r>
        <w:t xml:space="preserve">” - National Science Foundation Award DUE-9752339 to the University of Tennessee, Knoxville for August 1, 1998 - July 31, 2000. Principal Investigator: Louis J. Gross. Co-Principal Investigators: Beth C. Mullin and Susan E. </w:t>
      </w:r>
      <w:proofErr w:type="spellStart"/>
      <w:r>
        <w:t>Riechert</w:t>
      </w:r>
      <w:proofErr w:type="spellEnd"/>
      <w:r>
        <w:t>.</w:t>
      </w:r>
    </w:p>
    <w:p w14:paraId="40823ECD"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5FB00B46"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305F1" w14:textId="77777777" w:rsidR="007705D9" w:rsidRDefault="007705D9" w:rsidP="00A207B5">
      <w:r>
        <w:separator/>
      </w:r>
    </w:p>
  </w:endnote>
  <w:endnote w:type="continuationSeparator" w:id="0">
    <w:p w14:paraId="34C836B8" w14:textId="77777777" w:rsidR="007705D9" w:rsidRDefault="007705D9" w:rsidP="00A207B5">
      <w:r>
        <w:continuationSeparator/>
      </w:r>
    </w:p>
  </w:endnote>
  <w:endnote w:id="1">
    <w:p w14:paraId="635037F5" w14:textId="77777777" w:rsidR="00A207B5" w:rsidRDefault="00A207B5" w:rsidP="00A207B5">
      <w:pPr>
        <w:pStyle w:val="EndnoteText"/>
      </w:pPr>
      <w:r>
        <w:rPr>
          <w:rStyle w:val="EndnoteReference"/>
        </w:rPr>
        <w:endnoteRef/>
      </w:r>
      <w:r>
        <w:t xml:space="preserve"> http://www.tiem.utk.edu/~gross/bioed/</w:t>
      </w:r>
    </w:p>
  </w:endnote>
  <w:endnote w:id="2">
    <w:p w14:paraId="177FA40C" w14:textId="77777777" w:rsidR="00A207B5" w:rsidRDefault="00A207B5" w:rsidP="00A207B5">
      <w:pPr>
        <w:pStyle w:val="EndnoteText"/>
      </w:pPr>
      <w:r>
        <w:rPr>
          <w:rStyle w:val="EndnoteReference"/>
        </w:rPr>
        <w:endnoteRef/>
      </w:r>
      <w:r>
        <w:t xml:space="preserve"> https://qubeshub.org/community/groups/quantbioatcc/</w:t>
      </w:r>
    </w:p>
  </w:endnote>
  <w:endnote w:id="3">
    <w:p w14:paraId="16C5255F"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24376C27" w14:textId="26A487FB" w:rsidR="00A207B5" w:rsidRDefault="00A207B5" w:rsidP="00A207B5">
      <w:pPr>
        <w:pStyle w:val="EndnoteText"/>
      </w:pPr>
      <w:r>
        <w:rPr>
          <w:rStyle w:val="EndnoteReference"/>
        </w:rPr>
        <w:endnoteRef/>
      </w:r>
      <w:r>
        <w:t xml:space="preserve"> </w:t>
      </w:r>
      <w:r w:rsidRPr="00B50C5B">
        <w:t>https://qubeshub.org/qubesresources/publications/</w:t>
      </w:r>
      <w:r w:rsidR="00F336D2">
        <w:t>1058</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6FE51" w14:textId="77777777" w:rsidR="007705D9" w:rsidRDefault="007705D9" w:rsidP="00A207B5">
      <w:r>
        <w:separator/>
      </w:r>
    </w:p>
  </w:footnote>
  <w:footnote w:type="continuationSeparator" w:id="0">
    <w:p w14:paraId="7CDCDBE7" w14:textId="77777777" w:rsidR="007705D9" w:rsidRDefault="007705D9"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99"/>
    <w:rsid w:val="00010E62"/>
    <w:rsid w:val="000C6765"/>
    <w:rsid w:val="000D79DD"/>
    <w:rsid w:val="00146CF5"/>
    <w:rsid w:val="00175B48"/>
    <w:rsid w:val="00175FDC"/>
    <w:rsid w:val="001E2492"/>
    <w:rsid w:val="002650DA"/>
    <w:rsid w:val="00283F45"/>
    <w:rsid w:val="002B6763"/>
    <w:rsid w:val="003607A8"/>
    <w:rsid w:val="00385EA5"/>
    <w:rsid w:val="003E5601"/>
    <w:rsid w:val="004B688C"/>
    <w:rsid w:val="00603A1B"/>
    <w:rsid w:val="00606899"/>
    <w:rsid w:val="00621462"/>
    <w:rsid w:val="006E14E9"/>
    <w:rsid w:val="006F66D7"/>
    <w:rsid w:val="007143E0"/>
    <w:rsid w:val="007264FC"/>
    <w:rsid w:val="007705D9"/>
    <w:rsid w:val="00786904"/>
    <w:rsid w:val="007E3341"/>
    <w:rsid w:val="007F0B29"/>
    <w:rsid w:val="0080445B"/>
    <w:rsid w:val="00893506"/>
    <w:rsid w:val="00897E96"/>
    <w:rsid w:val="008E6A8B"/>
    <w:rsid w:val="009F2F12"/>
    <w:rsid w:val="00A207B5"/>
    <w:rsid w:val="00A442C8"/>
    <w:rsid w:val="00A65E28"/>
    <w:rsid w:val="00B60683"/>
    <w:rsid w:val="00B67188"/>
    <w:rsid w:val="00BB4E3D"/>
    <w:rsid w:val="00BE3B85"/>
    <w:rsid w:val="00C20822"/>
    <w:rsid w:val="00C35772"/>
    <w:rsid w:val="00C41BC2"/>
    <w:rsid w:val="00C57134"/>
    <w:rsid w:val="00C95F4F"/>
    <w:rsid w:val="00CD3585"/>
    <w:rsid w:val="00CD7F8A"/>
    <w:rsid w:val="00CE2200"/>
    <w:rsid w:val="00CE252F"/>
    <w:rsid w:val="00CF4670"/>
    <w:rsid w:val="00D11B73"/>
    <w:rsid w:val="00D83269"/>
    <w:rsid w:val="00DB2A24"/>
    <w:rsid w:val="00DB5A46"/>
    <w:rsid w:val="00DC05D2"/>
    <w:rsid w:val="00EC3D6F"/>
    <w:rsid w:val="00EE2CD2"/>
    <w:rsid w:val="00F00615"/>
    <w:rsid w:val="00F3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6F976E8"/>
  <w15:chartTrackingRefBased/>
  <w15:docId w15:val="{7F75F5E1-CAF9-8F41-B34B-43DFFBE5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unhideWhenUsed/>
    <w:rsid w:val="00C57134"/>
    <w:pPr>
      <w:spacing w:before="100" w:beforeAutospacing="1" w:after="100" w:afterAutospacing="1" w:line="240" w:lineRule="auto"/>
    </w:pPr>
    <w:rPr>
      <w:color w:val="auto"/>
      <w:sz w:val="24"/>
      <w:szCs w:val="24"/>
      <w:lang w:eastAsia="zh-CN"/>
    </w:rPr>
  </w:style>
  <w:style w:type="character" w:styleId="Hyperlink">
    <w:name w:val="Hyperlink"/>
    <w:basedOn w:val="DefaultParagraphFont"/>
    <w:uiPriority w:val="99"/>
    <w:semiHidden/>
    <w:unhideWhenUsed/>
    <w:rsid w:val="00B60683"/>
    <w:rPr>
      <w:color w:val="0000FF"/>
      <w:u w:val="single"/>
    </w:rPr>
  </w:style>
  <w:style w:type="table" w:styleId="TableGrid">
    <w:name w:val="Table Grid"/>
    <w:basedOn w:val="TableNormal"/>
    <w:uiPriority w:val="39"/>
    <w:rsid w:val="00C41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1B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61900">
      <w:bodyDiv w:val="1"/>
      <w:marLeft w:val="0"/>
      <w:marRight w:val="0"/>
      <w:marTop w:val="0"/>
      <w:marBottom w:val="0"/>
      <w:divBdr>
        <w:top w:val="none" w:sz="0" w:space="0" w:color="auto"/>
        <w:left w:val="none" w:sz="0" w:space="0" w:color="auto"/>
        <w:bottom w:val="none" w:sz="0" w:space="0" w:color="auto"/>
        <w:right w:val="none" w:sz="0" w:space="0" w:color="auto"/>
      </w:divBdr>
    </w:div>
    <w:div w:id="151064147">
      <w:bodyDiv w:val="1"/>
      <w:marLeft w:val="0"/>
      <w:marRight w:val="0"/>
      <w:marTop w:val="0"/>
      <w:marBottom w:val="0"/>
      <w:divBdr>
        <w:top w:val="none" w:sz="0" w:space="0" w:color="auto"/>
        <w:left w:val="none" w:sz="0" w:space="0" w:color="auto"/>
        <w:bottom w:val="none" w:sz="0" w:space="0" w:color="auto"/>
        <w:right w:val="none" w:sz="0" w:space="0" w:color="auto"/>
      </w:divBdr>
    </w:div>
    <w:div w:id="349720806">
      <w:bodyDiv w:val="1"/>
      <w:marLeft w:val="0"/>
      <w:marRight w:val="0"/>
      <w:marTop w:val="0"/>
      <w:marBottom w:val="0"/>
      <w:divBdr>
        <w:top w:val="none" w:sz="0" w:space="0" w:color="auto"/>
        <w:left w:val="none" w:sz="0" w:space="0" w:color="auto"/>
        <w:bottom w:val="none" w:sz="0" w:space="0" w:color="auto"/>
        <w:right w:val="none" w:sz="0" w:space="0" w:color="auto"/>
      </w:divBdr>
    </w:div>
    <w:div w:id="426467314">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070426443">
      <w:bodyDiv w:val="1"/>
      <w:marLeft w:val="0"/>
      <w:marRight w:val="0"/>
      <w:marTop w:val="0"/>
      <w:marBottom w:val="0"/>
      <w:divBdr>
        <w:top w:val="none" w:sz="0" w:space="0" w:color="auto"/>
        <w:left w:val="none" w:sz="0" w:space="0" w:color="auto"/>
        <w:bottom w:val="none" w:sz="0" w:space="0" w:color="auto"/>
        <w:right w:val="none" w:sz="0" w:space="0" w:color="auto"/>
      </w:divBdr>
    </w:div>
    <w:div w:id="1195457755">
      <w:bodyDiv w:val="1"/>
      <w:marLeft w:val="0"/>
      <w:marRight w:val="0"/>
      <w:marTop w:val="0"/>
      <w:marBottom w:val="0"/>
      <w:divBdr>
        <w:top w:val="none" w:sz="0" w:space="0" w:color="auto"/>
        <w:left w:val="none" w:sz="0" w:space="0" w:color="auto"/>
        <w:bottom w:val="none" w:sz="0" w:space="0" w:color="auto"/>
        <w:right w:val="none" w:sz="0" w:space="0" w:color="auto"/>
      </w:divBdr>
    </w:div>
    <w:div w:id="1849632945">
      <w:bodyDiv w:val="1"/>
      <w:marLeft w:val="0"/>
      <w:marRight w:val="0"/>
      <w:marTop w:val="0"/>
      <w:marBottom w:val="0"/>
      <w:divBdr>
        <w:top w:val="none" w:sz="0" w:space="0" w:color="auto"/>
        <w:left w:val="none" w:sz="0" w:space="0" w:color="auto"/>
        <w:bottom w:val="none" w:sz="0" w:space="0" w:color="auto"/>
        <w:right w:val="none" w:sz="0" w:space="0" w:color="auto"/>
      </w:divBdr>
    </w:div>
    <w:div w:id="1990551021">
      <w:bodyDiv w:val="1"/>
      <w:marLeft w:val="0"/>
      <w:marRight w:val="0"/>
      <w:marTop w:val="0"/>
      <w:marBottom w:val="0"/>
      <w:divBdr>
        <w:top w:val="none" w:sz="0" w:space="0" w:color="auto"/>
        <w:left w:val="none" w:sz="0" w:space="0" w:color="auto"/>
        <w:bottom w:val="none" w:sz="0" w:space="0" w:color="auto"/>
        <w:right w:val="none" w:sz="0" w:space="0" w:color="auto"/>
      </w:divBdr>
    </w:div>
    <w:div w:id="206466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tiem.utk.edu/~gross/bioed/bealsmodules/shannonD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em.utk.edu/~gross/bioed/bealsmodules/shannonDI.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15</TotalTime>
  <Pages>6</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40</cp:revision>
  <dcterms:created xsi:type="dcterms:W3CDTF">2018-12-31T05:18:00Z</dcterms:created>
  <dcterms:modified xsi:type="dcterms:W3CDTF">2019-02-06T04:37:00Z</dcterms:modified>
</cp:coreProperties>
</file>