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1415" w14:textId="77777777" w:rsidR="00A207B5" w:rsidRPr="00A207B5" w:rsidRDefault="00910C61" w:rsidP="00A207B5">
      <w:pPr>
        <w:pStyle w:val="Title"/>
      </w:pPr>
      <w:r w:rsidRPr="00910C61">
        <w:t>Optimal Foraging Theory</w:t>
      </w:r>
    </w:p>
    <w:p w14:paraId="421127F8" w14:textId="77777777" w:rsidR="00A207B5" w:rsidRDefault="00A207B5" w:rsidP="00283F45">
      <w:pPr>
        <w:pStyle w:val="Heading1"/>
      </w:pPr>
      <w:r w:rsidRPr="00283F45">
        <w:t>Introduction</w:t>
      </w:r>
    </w:p>
    <w:p w14:paraId="273733BB" w14:textId="77777777" w:rsidR="008E6A8B" w:rsidRPr="008E6A8B" w:rsidRDefault="007F1F00" w:rsidP="008E6A8B">
      <w:r w:rsidRPr="007F1F00">
        <w:t xml:space="preserve">The absolute limits of the range of food types eaten by a consumer in a given habitat are defined by morphological constraints, but very few animals actually eat all of the different food types they are capable of consuming. Optimal foraging theory helps biologists understand the factors determining a </w:t>
      </w:r>
      <w:r w:rsidR="00CC17B6" w:rsidRPr="007F1F00">
        <w:t>consumer’s</w:t>
      </w:r>
      <w:r w:rsidRPr="007F1F00">
        <w:t xml:space="preserve"> operational range of food types, or diet width. At the one extreme, animals employing a generalist strategy tend to have broad diets; they chase and eat many of the prey/food items with which they come into contact. At the other extreme, those with a specialist strategy have narrow diets and ignore many of the prey items they come across, searching preferentially for a few specific types of food. In general, animals exhibit strategies ranging across a continuum between these two extremes.</w:t>
      </w:r>
    </w:p>
    <w:p w14:paraId="0BC85039" w14:textId="77777777" w:rsidR="00283F45" w:rsidRDefault="00283F45" w:rsidP="00283F45">
      <w:pPr>
        <w:pStyle w:val="Heading1"/>
      </w:pPr>
      <w:r w:rsidRPr="00283F45">
        <w:t>Importance</w:t>
      </w:r>
    </w:p>
    <w:p w14:paraId="1EBA5288" w14:textId="77777777" w:rsidR="008E6A8B" w:rsidRPr="008E6A8B" w:rsidRDefault="00970BF1" w:rsidP="008E6A8B">
      <w:r w:rsidRPr="00970BF1">
        <w:t>Foraging is critical to the survival of every animal. More successful foragers are assumed to increase their reproductive fitness, passing their genes on into the next generation.</w:t>
      </w:r>
    </w:p>
    <w:p w14:paraId="6CFCEB3E" w14:textId="77777777" w:rsidR="00283F45" w:rsidRDefault="00283F45" w:rsidP="00283F45">
      <w:pPr>
        <w:pStyle w:val="Heading1"/>
      </w:pPr>
      <w:r>
        <w:t>Questions</w:t>
      </w:r>
    </w:p>
    <w:p w14:paraId="3DD9A06F" w14:textId="77777777" w:rsidR="008E6A8B" w:rsidRPr="008E6A8B" w:rsidRDefault="003F7825" w:rsidP="008E6A8B">
      <w:r w:rsidRPr="003F7825">
        <w:t xml:space="preserve">Given that a </w:t>
      </w:r>
      <w:r w:rsidR="00DF5446" w:rsidRPr="003F7825">
        <w:t>predator’s</w:t>
      </w:r>
      <w:r w:rsidRPr="003F7825">
        <w:t xml:space="preserve"> diet comprises some number profitable prey items, some of which are more profitable than others, when does it make sense for that predator to broaden its diet and add the next most-profitable item?</w:t>
      </w:r>
    </w:p>
    <w:p w14:paraId="60ECA65A" w14:textId="77777777" w:rsidR="00283F45" w:rsidRDefault="00283F45" w:rsidP="00283F45">
      <w:pPr>
        <w:pStyle w:val="Heading1"/>
      </w:pPr>
      <w:r>
        <w:t>Variables</w:t>
      </w:r>
    </w:p>
    <w:tbl>
      <w:tblPr>
        <w:tblW w:w="36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412"/>
        <w:gridCol w:w="3233"/>
      </w:tblGrid>
      <w:tr w:rsidR="00BF0FAE" w:rsidRPr="00BF0FAE" w14:paraId="03F5B413" w14:textId="77777777" w:rsidTr="00BF0FAE">
        <w:trPr>
          <w:trHeight w:val="320"/>
          <w:tblCellSpacing w:w="15" w:type="dxa"/>
        </w:trPr>
        <w:tc>
          <w:tcPr>
            <w:tcW w:w="450" w:type="pct"/>
            <w:shd w:val="clear" w:color="auto" w:fill="FFFFFF"/>
            <w:hideMark/>
          </w:tcPr>
          <w:p w14:paraId="71B6B757" w14:textId="77777777" w:rsidR="00BF0FAE" w:rsidRPr="00BF0FAE" w:rsidRDefault="00BF0FAE" w:rsidP="00BF0FAE">
            <w:pPr>
              <w:pStyle w:val="TableContent"/>
              <w:rPr>
                <w:lang w:eastAsia="zh-CN"/>
              </w:rPr>
            </w:pPr>
            <w:r w:rsidRPr="00BF0FAE">
              <w:rPr>
                <w:lang w:eastAsia="zh-CN"/>
              </w:rPr>
              <w:t>E</w:t>
            </w:r>
          </w:p>
        </w:tc>
        <w:tc>
          <w:tcPr>
            <w:tcW w:w="4550" w:type="pct"/>
            <w:shd w:val="clear" w:color="auto" w:fill="FFFFFF"/>
            <w:hideMark/>
          </w:tcPr>
          <w:p w14:paraId="09A46CFC" w14:textId="77777777" w:rsidR="00BF0FAE" w:rsidRPr="00BF0FAE" w:rsidRDefault="00BF0FAE" w:rsidP="00BF0FAE">
            <w:pPr>
              <w:pStyle w:val="TableContent"/>
              <w:rPr>
                <w:lang w:eastAsia="zh-CN"/>
              </w:rPr>
            </w:pPr>
            <w:r w:rsidRPr="00BF0FAE">
              <w:rPr>
                <w:lang w:eastAsia="zh-CN"/>
              </w:rPr>
              <w:t>energy content of a prey item (kJ)</w:t>
            </w:r>
          </w:p>
        </w:tc>
      </w:tr>
      <w:tr w:rsidR="00BF0FAE" w:rsidRPr="00BF0FAE" w14:paraId="61F4CD8E" w14:textId="77777777" w:rsidTr="00BF0FAE">
        <w:trPr>
          <w:trHeight w:val="320"/>
          <w:tblCellSpacing w:w="15" w:type="dxa"/>
        </w:trPr>
        <w:tc>
          <w:tcPr>
            <w:tcW w:w="450" w:type="pct"/>
            <w:shd w:val="clear" w:color="auto" w:fill="FFFFFF"/>
            <w:hideMark/>
          </w:tcPr>
          <w:p w14:paraId="0409FD0C" w14:textId="77777777" w:rsidR="00BF0FAE" w:rsidRPr="00BF0FAE" w:rsidRDefault="00BF0FAE" w:rsidP="00BF0FAE">
            <w:pPr>
              <w:pStyle w:val="TableContent"/>
              <w:rPr>
                <w:lang w:eastAsia="zh-CN"/>
              </w:rPr>
            </w:pPr>
            <w:r w:rsidRPr="00BF0FAE">
              <w:rPr>
                <w:lang w:eastAsia="zh-CN"/>
              </w:rPr>
              <w:t>h</w:t>
            </w:r>
          </w:p>
        </w:tc>
        <w:tc>
          <w:tcPr>
            <w:tcW w:w="4550" w:type="pct"/>
            <w:shd w:val="clear" w:color="auto" w:fill="FFFFFF"/>
            <w:hideMark/>
          </w:tcPr>
          <w:p w14:paraId="0E3D550F" w14:textId="77777777" w:rsidR="00BF0FAE" w:rsidRPr="00BF0FAE" w:rsidRDefault="00BF0FAE" w:rsidP="00BF0FAE">
            <w:pPr>
              <w:pStyle w:val="TableContent"/>
              <w:rPr>
                <w:lang w:eastAsia="zh-CN"/>
              </w:rPr>
            </w:pPr>
            <w:r w:rsidRPr="00BF0FAE">
              <w:rPr>
                <w:lang w:eastAsia="zh-CN"/>
              </w:rPr>
              <w:t>handling time for a prey item</w:t>
            </w:r>
          </w:p>
        </w:tc>
      </w:tr>
      <w:tr w:rsidR="00BF0FAE" w:rsidRPr="00BF0FAE" w14:paraId="3586E5FF" w14:textId="77777777" w:rsidTr="00BF0FAE">
        <w:trPr>
          <w:trHeight w:val="320"/>
          <w:tblCellSpacing w:w="15" w:type="dxa"/>
        </w:trPr>
        <w:tc>
          <w:tcPr>
            <w:tcW w:w="450" w:type="pct"/>
            <w:shd w:val="clear" w:color="auto" w:fill="FFFFFF"/>
            <w:hideMark/>
          </w:tcPr>
          <w:p w14:paraId="077EA7C4" w14:textId="77777777" w:rsidR="00BF0FAE" w:rsidRPr="00BF0FAE" w:rsidRDefault="00BF0FAE" w:rsidP="00BF0FAE">
            <w:pPr>
              <w:pStyle w:val="TableContent"/>
              <w:rPr>
                <w:lang w:eastAsia="zh-CN"/>
              </w:rPr>
            </w:pPr>
            <w:proofErr w:type="spellStart"/>
            <w:r w:rsidRPr="00BF0FAE">
              <w:rPr>
                <w:lang w:eastAsia="zh-CN"/>
              </w:rPr>
              <w:t>i</w:t>
            </w:r>
            <w:proofErr w:type="spellEnd"/>
          </w:p>
        </w:tc>
        <w:tc>
          <w:tcPr>
            <w:tcW w:w="4550" w:type="pct"/>
            <w:shd w:val="clear" w:color="auto" w:fill="FFFFFF"/>
            <w:hideMark/>
          </w:tcPr>
          <w:p w14:paraId="20F6C240" w14:textId="77777777" w:rsidR="00BF0FAE" w:rsidRPr="00BF0FAE" w:rsidRDefault="00BF0FAE" w:rsidP="00BF0FAE">
            <w:pPr>
              <w:pStyle w:val="TableContent"/>
              <w:rPr>
                <w:lang w:eastAsia="zh-CN"/>
              </w:rPr>
            </w:pPr>
            <w:r w:rsidRPr="00BF0FAE">
              <w:rPr>
                <w:lang w:eastAsia="zh-CN"/>
              </w:rPr>
              <w:t>the "next most-profitable item"</w:t>
            </w:r>
          </w:p>
        </w:tc>
      </w:tr>
      <w:tr w:rsidR="00BF0FAE" w:rsidRPr="00BF0FAE" w14:paraId="41297D43" w14:textId="77777777" w:rsidTr="00BF0FAE">
        <w:trPr>
          <w:trHeight w:val="320"/>
          <w:tblCellSpacing w:w="15" w:type="dxa"/>
        </w:trPr>
        <w:tc>
          <w:tcPr>
            <w:tcW w:w="450" w:type="pct"/>
            <w:shd w:val="clear" w:color="auto" w:fill="FFFFFF"/>
            <w:hideMark/>
          </w:tcPr>
          <w:p w14:paraId="13322BD3" w14:textId="77777777" w:rsidR="00BF0FAE" w:rsidRPr="00BF0FAE" w:rsidRDefault="00BF0FAE" w:rsidP="00BF0FAE">
            <w:pPr>
              <w:pStyle w:val="TableContent"/>
              <w:rPr>
                <w:lang w:eastAsia="zh-CN"/>
              </w:rPr>
            </w:pPr>
            <w:r w:rsidRPr="00BF0FAE">
              <w:rPr>
                <w:lang w:eastAsia="zh-CN"/>
              </w:rPr>
              <w:t>s</w:t>
            </w:r>
          </w:p>
        </w:tc>
        <w:tc>
          <w:tcPr>
            <w:tcW w:w="4550" w:type="pct"/>
            <w:shd w:val="clear" w:color="auto" w:fill="FFFFFF"/>
            <w:hideMark/>
          </w:tcPr>
          <w:p w14:paraId="06C7FC5F" w14:textId="77777777" w:rsidR="00BF0FAE" w:rsidRPr="00BF0FAE" w:rsidRDefault="00BF0FAE" w:rsidP="00BF0FAE">
            <w:pPr>
              <w:pStyle w:val="TableContent"/>
              <w:rPr>
                <w:lang w:eastAsia="zh-CN"/>
              </w:rPr>
            </w:pPr>
            <w:r w:rsidRPr="00BF0FAE">
              <w:rPr>
                <w:lang w:eastAsia="zh-CN"/>
              </w:rPr>
              <w:t>search time for a given prey item</w:t>
            </w:r>
          </w:p>
        </w:tc>
      </w:tr>
    </w:tbl>
    <w:p w14:paraId="6FB74862" w14:textId="77777777" w:rsidR="008E6A8B" w:rsidRPr="008E6A8B" w:rsidRDefault="008E6A8B" w:rsidP="008E6A8B"/>
    <w:p w14:paraId="6560B7A8" w14:textId="77777777" w:rsidR="00283F45" w:rsidRDefault="00283F45" w:rsidP="00283F45">
      <w:pPr>
        <w:pStyle w:val="Heading1"/>
      </w:pPr>
      <w:r>
        <w:t>Methods</w:t>
      </w:r>
    </w:p>
    <w:p w14:paraId="4A72A323" w14:textId="77777777" w:rsidR="007C489A" w:rsidRDefault="007C489A" w:rsidP="007C489A">
      <w:pPr>
        <w:rPr>
          <w:lang w:eastAsia="zh-CN"/>
        </w:rPr>
      </w:pPr>
      <w:r w:rsidRPr="007C489A">
        <w:rPr>
          <w:lang w:eastAsia="zh-CN"/>
        </w:rPr>
        <w:lastRenderedPageBreak/>
        <w:t>The profitability of a prey item is the ratio of the item’s energy content (</w:t>
      </w:r>
      <w:r w:rsidRPr="007C489A">
        <w:rPr>
          <w:i/>
          <w:iCs/>
          <w:lang w:eastAsia="zh-CN"/>
        </w:rPr>
        <w:t>E</w:t>
      </w:r>
      <w:r w:rsidRPr="007C489A">
        <w:rPr>
          <w:lang w:eastAsia="zh-CN"/>
        </w:rPr>
        <w:t>) to the time required for handling the item (</w:t>
      </w:r>
      <w:r w:rsidRPr="007C489A">
        <w:rPr>
          <w:i/>
          <w:iCs/>
          <w:lang w:eastAsia="zh-CN"/>
        </w:rPr>
        <w:t>h</w:t>
      </w:r>
      <w:r w:rsidRPr="007C489A">
        <w:rPr>
          <w:lang w:eastAsia="zh-CN"/>
        </w:rPr>
        <w:t>). The profitability of the "next most-profitable item" (the</w:t>
      </w:r>
      <w:r w:rsidR="00B43EC3">
        <w:rPr>
          <w:lang w:eastAsia="zh-CN"/>
        </w:rPr>
        <w:t xml:space="preserve"> </w:t>
      </w:r>
      <w:proofErr w:type="spellStart"/>
      <w:r w:rsidRPr="007C489A">
        <w:rPr>
          <w:i/>
          <w:iCs/>
          <w:lang w:eastAsia="zh-CN"/>
        </w:rPr>
        <w:t>i</w:t>
      </w:r>
      <w:r w:rsidRPr="007C489A">
        <w:rPr>
          <w:lang w:eastAsia="zh-CN"/>
        </w:rPr>
        <w:t>th</w:t>
      </w:r>
      <w:proofErr w:type="spellEnd"/>
      <w:r w:rsidRPr="007C489A">
        <w:rPr>
          <w:lang w:eastAsia="zh-CN"/>
        </w:rPr>
        <w:t xml:space="preserve"> item) can be defined as</w:t>
      </w:r>
      <w:r>
        <w:rPr>
          <w:lang w:eastAsia="zh-CN"/>
        </w:rPr>
        <w:t xml:space="preserve"> </w:t>
      </w:r>
      <w:proofErr w:type="spellStart"/>
      <w:r w:rsidRPr="007C489A">
        <w:rPr>
          <w:i/>
          <w:iCs/>
          <w:lang w:eastAsia="zh-CN"/>
        </w:rPr>
        <w:t>E</w:t>
      </w:r>
      <w:r w:rsidRPr="007C489A">
        <w:rPr>
          <w:i/>
          <w:iCs/>
          <w:vertAlign w:val="subscript"/>
          <w:lang w:eastAsia="zh-CN"/>
        </w:rPr>
        <w:t>i</w:t>
      </w:r>
      <w:proofErr w:type="spellEnd"/>
      <w:r w:rsidRPr="007C489A">
        <w:rPr>
          <w:i/>
          <w:iCs/>
          <w:lang w:eastAsia="zh-CN"/>
        </w:rPr>
        <w:t>/h</w:t>
      </w:r>
      <w:r w:rsidRPr="007C489A">
        <w:rPr>
          <w:i/>
          <w:iCs/>
          <w:vertAlign w:val="subscript"/>
          <w:lang w:eastAsia="zh-CN"/>
        </w:rPr>
        <w:t>i</w:t>
      </w:r>
      <w:r w:rsidRPr="007C489A">
        <w:rPr>
          <w:lang w:eastAsia="zh-CN"/>
        </w:rPr>
        <w:t>, and the average profitability of items in the current diet (before adding the</w:t>
      </w:r>
      <w:r w:rsidR="00A87BBA">
        <w:rPr>
          <w:lang w:eastAsia="zh-CN"/>
        </w:rPr>
        <w:t xml:space="preserve"> </w:t>
      </w:r>
      <w:proofErr w:type="spellStart"/>
      <w:r w:rsidRPr="007C489A">
        <w:rPr>
          <w:i/>
          <w:iCs/>
          <w:lang w:eastAsia="zh-CN"/>
        </w:rPr>
        <w:t>i</w:t>
      </w:r>
      <w:r w:rsidRPr="007C489A">
        <w:rPr>
          <w:lang w:eastAsia="zh-CN"/>
        </w:rPr>
        <w:t>th</w:t>
      </w:r>
      <w:proofErr w:type="spellEnd"/>
      <w:r w:rsidRPr="007C489A">
        <w:rPr>
          <w:lang w:eastAsia="zh-CN"/>
        </w:rPr>
        <w:t xml:space="preserve"> item) is defined as</w:t>
      </w:r>
      <w:r w:rsidR="002F6CD7">
        <w:rPr>
          <w:lang w:eastAsia="zh-CN"/>
        </w:rPr>
        <w:t xml:space="preserve"> </w:t>
      </w:r>
      <m:oMath>
        <m:acc>
          <m:accPr>
            <m:chr m:val="̅"/>
            <m:ctrlPr>
              <w:rPr>
                <w:rFonts w:ascii="Cambria Math" w:hAnsi="Cambria Math"/>
                <w:i/>
                <w:lang w:eastAsia="zh-CN"/>
              </w:rPr>
            </m:ctrlPr>
          </m:accPr>
          <m:e>
            <m:r>
              <w:rPr>
                <w:rFonts w:ascii="Cambria Math" w:hAnsi="Cambria Math"/>
                <w:lang w:eastAsia="zh-CN"/>
              </w:rPr>
              <m:t>E</m:t>
            </m:r>
          </m:e>
        </m:acc>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h</m:t>
            </m:r>
          </m:e>
        </m:acc>
      </m:oMath>
      <w:r w:rsidRPr="007C489A">
        <w:rPr>
          <w:lang w:eastAsia="zh-CN"/>
        </w:rPr>
        <w:t>. If the predator ignores the</w:t>
      </w:r>
      <w:r w:rsidR="00EE54E8">
        <w:rPr>
          <w:lang w:eastAsia="zh-CN"/>
        </w:rPr>
        <w:t xml:space="preserve"> </w:t>
      </w:r>
      <w:proofErr w:type="spellStart"/>
      <w:r w:rsidRPr="007C489A">
        <w:rPr>
          <w:i/>
          <w:iCs/>
          <w:lang w:eastAsia="zh-CN"/>
        </w:rPr>
        <w:t>i</w:t>
      </w:r>
      <w:r w:rsidRPr="007C489A">
        <w:rPr>
          <w:lang w:eastAsia="zh-CN"/>
        </w:rPr>
        <w:t>th</w:t>
      </w:r>
      <w:proofErr w:type="spellEnd"/>
      <w:r w:rsidRPr="007C489A">
        <w:rPr>
          <w:lang w:eastAsia="zh-CN"/>
        </w:rPr>
        <w:t xml:space="preserve"> item and continues searching (with the average search time denoted</w:t>
      </w:r>
      <w:r w:rsidR="00543076">
        <w:rPr>
          <w:lang w:eastAsia="zh-CN"/>
        </w:rPr>
        <w:t xml:space="preserve"> </w:t>
      </w:r>
      <m:oMath>
        <m:acc>
          <m:accPr>
            <m:chr m:val="̅"/>
            <m:ctrlPr>
              <w:rPr>
                <w:rFonts w:ascii="Cambria Math" w:hAnsi="Cambria Math"/>
                <w:i/>
                <w:lang w:eastAsia="zh-CN"/>
              </w:rPr>
            </m:ctrlPr>
          </m:accPr>
          <m:e>
            <m:r>
              <w:rPr>
                <w:rFonts w:ascii="Cambria Math" w:hAnsi="Cambria Math"/>
                <w:lang w:eastAsia="zh-CN"/>
              </w:rPr>
              <m:t>s</m:t>
            </m:r>
          </m:e>
        </m:acc>
      </m:oMath>
      <w:r w:rsidRPr="007C489A">
        <w:rPr>
          <w:lang w:eastAsia="zh-CN"/>
        </w:rPr>
        <w:t>) for the more profitable items already in its diet, it can expect an overall energy intake of</w:t>
      </w:r>
      <w:r w:rsidR="00EE54E8">
        <w:rPr>
          <w:lang w:eastAsia="zh-CN"/>
        </w:rPr>
        <w:t xml:space="preserve"> </w:t>
      </w:r>
      <m:oMath>
        <m:acc>
          <m:accPr>
            <m:chr m:val="̅"/>
            <m:ctrlPr>
              <w:rPr>
                <w:rFonts w:ascii="Cambria Math" w:hAnsi="Cambria Math"/>
                <w:i/>
                <w:lang w:eastAsia="zh-CN"/>
              </w:rPr>
            </m:ctrlPr>
          </m:accPr>
          <m:e>
            <m:r>
              <w:rPr>
                <w:rFonts w:ascii="Cambria Math" w:hAnsi="Cambria Math"/>
                <w:lang w:eastAsia="zh-CN"/>
              </w:rPr>
              <m:t>E</m:t>
            </m:r>
          </m:e>
        </m:acc>
        <m:r>
          <w:rPr>
            <w:rFonts w:ascii="Cambria Math" w:hAnsi="Cambria Math"/>
            <w:lang w:eastAsia="zh-CN"/>
          </w:rPr>
          <m:t>/</m:t>
        </m:r>
        <m:d>
          <m:dPr>
            <m:ctrlPr>
              <w:rPr>
                <w:rFonts w:ascii="Cambria Math" w:hAnsi="Cambria Math"/>
                <w:i/>
                <w:lang w:eastAsia="zh-CN"/>
              </w:rPr>
            </m:ctrlPr>
          </m:dPr>
          <m:e>
            <m:acc>
              <m:accPr>
                <m:chr m:val="̅"/>
                <m:ctrlPr>
                  <w:rPr>
                    <w:rFonts w:ascii="Cambria Math" w:hAnsi="Cambria Math"/>
                    <w:i/>
                    <w:lang w:eastAsia="zh-CN"/>
                  </w:rPr>
                </m:ctrlPr>
              </m:accPr>
              <m:e>
                <m:r>
                  <w:rPr>
                    <w:rFonts w:ascii="Cambria Math" w:hAnsi="Cambria Math"/>
                    <w:lang w:eastAsia="zh-CN"/>
                  </w:rPr>
                  <m:t>s</m:t>
                </m:r>
              </m:e>
            </m:acc>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h</m:t>
                </m:r>
              </m:e>
            </m:acc>
          </m:e>
        </m:d>
      </m:oMath>
      <w:r w:rsidRPr="007C489A">
        <w:rPr>
          <w:lang w:eastAsia="zh-CN"/>
        </w:rPr>
        <w:t>. But if the predator does pursue the</w:t>
      </w:r>
      <w:r w:rsidR="00BA42DE">
        <w:rPr>
          <w:lang w:eastAsia="zh-CN"/>
        </w:rPr>
        <w:t xml:space="preserve"> </w:t>
      </w:r>
      <w:proofErr w:type="spellStart"/>
      <w:r w:rsidRPr="007C489A">
        <w:rPr>
          <w:i/>
          <w:iCs/>
          <w:lang w:eastAsia="zh-CN"/>
        </w:rPr>
        <w:t>i</w:t>
      </w:r>
      <w:r w:rsidRPr="007C489A">
        <w:rPr>
          <w:lang w:eastAsia="zh-CN"/>
        </w:rPr>
        <w:t>th</w:t>
      </w:r>
      <w:proofErr w:type="spellEnd"/>
      <w:r w:rsidRPr="007C489A">
        <w:rPr>
          <w:lang w:eastAsia="zh-CN"/>
        </w:rPr>
        <w:t xml:space="preserve"> item, then its expected energy intake is equal to the profitability of the</w:t>
      </w:r>
      <w:r w:rsidR="00420ED2">
        <w:rPr>
          <w:lang w:eastAsia="zh-CN"/>
        </w:rPr>
        <w:t xml:space="preserve"> </w:t>
      </w:r>
      <w:proofErr w:type="spellStart"/>
      <w:r w:rsidRPr="007C489A">
        <w:rPr>
          <w:i/>
          <w:iCs/>
          <w:lang w:eastAsia="zh-CN"/>
        </w:rPr>
        <w:t>i</w:t>
      </w:r>
      <w:r w:rsidRPr="007C489A">
        <w:rPr>
          <w:lang w:eastAsia="zh-CN"/>
        </w:rPr>
        <w:t>th</w:t>
      </w:r>
      <w:proofErr w:type="spellEnd"/>
      <w:r w:rsidRPr="007C489A">
        <w:rPr>
          <w:lang w:eastAsia="zh-CN"/>
        </w:rPr>
        <w:t xml:space="preserve"> item (</w:t>
      </w:r>
      <w:proofErr w:type="spellStart"/>
      <w:r w:rsidRPr="007C489A">
        <w:rPr>
          <w:i/>
          <w:iCs/>
          <w:lang w:eastAsia="zh-CN"/>
        </w:rPr>
        <w:t>E</w:t>
      </w:r>
      <w:r w:rsidRPr="007C489A">
        <w:rPr>
          <w:i/>
          <w:iCs/>
          <w:vertAlign w:val="subscript"/>
          <w:lang w:eastAsia="zh-CN"/>
        </w:rPr>
        <w:t>i</w:t>
      </w:r>
      <w:proofErr w:type="spellEnd"/>
      <w:r w:rsidRPr="007C489A">
        <w:rPr>
          <w:lang w:eastAsia="zh-CN"/>
        </w:rPr>
        <w:t>/</w:t>
      </w:r>
      <w:r w:rsidRPr="007C489A">
        <w:rPr>
          <w:i/>
          <w:iCs/>
          <w:lang w:eastAsia="zh-CN"/>
        </w:rPr>
        <w:t>h</w:t>
      </w:r>
      <w:r w:rsidRPr="007C489A">
        <w:rPr>
          <w:i/>
          <w:iCs/>
          <w:vertAlign w:val="subscript"/>
          <w:lang w:eastAsia="zh-CN"/>
        </w:rPr>
        <w:t>i</w:t>
      </w:r>
      <w:r w:rsidRPr="007C489A">
        <w:rPr>
          <w:lang w:eastAsia="zh-CN"/>
        </w:rPr>
        <w:t>). Therefore, the situation in which pursuing the</w:t>
      </w:r>
      <w:r w:rsidR="00420ED2">
        <w:rPr>
          <w:lang w:eastAsia="zh-CN"/>
        </w:rPr>
        <w:t xml:space="preserve"> </w:t>
      </w:r>
      <w:proofErr w:type="spellStart"/>
      <w:r w:rsidRPr="007C489A">
        <w:rPr>
          <w:i/>
          <w:iCs/>
          <w:lang w:eastAsia="zh-CN"/>
        </w:rPr>
        <w:t>i</w:t>
      </w:r>
      <w:r w:rsidRPr="007C489A">
        <w:rPr>
          <w:lang w:eastAsia="zh-CN"/>
        </w:rPr>
        <w:t>th</w:t>
      </w:r>
      <w:proofErr w:type="spellEnd"/>
      <w:r w:rsidRPr="007C489A">
        <w:rPr>
          <w:lang w:eastAsia="zh-CN"/>
        </w:rPr>
        <w:t xml:space="preserve"> item is the optimal foraging strategy (i.e., the strategy that is most profitable) is that in which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C49DD" w14:paraId="770816FB" w14:textId="77777777" w:rsidTr="004C2595">
        <w:tc>
          <w:tcPr>
            <w:tcW w:w="4675" w:type="dxa"/>
            <w:vAlign w:val="center"/>
          </w:tcPr>
          <w:p w14:paraId="2AE96044" w14:textId="77777777" w:rsidR="006C49DD" w:rsidRDefault="00A64624" w:rsidP="004C2595">
            <w:pPr>
              <w:rPr>
                <w:lang w:eastAsia="zh-CN"/>
              </w:rPr>
            </w:pPr>
            <m:oMathPara>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i</m:t>
                    </m:r>
                  </m:sub>
                </m:sSub>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E</m:t>
                    </m:r>
                  </m:e>
                </m:acc>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s</m:t>
                    </m:r>
                  </m:e>
                </m:acc>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h</m:t>
                    </m:r>
                  </m:e>
                </m:acc>
                <m:r>
                  <w:rPr>
                    <w:rFonts w:ascii="Cambria Math" w:hAnsi="Cambria Math"/>
                    <w:lang w:eastAsia="zh-CN"/>
                  </w:rPr>
                  <m:t>)</m:t>
                </m:r>
              </m:oMath>
            </m:oMathPara>
          </w:p>
        </w:tc>
        <w:tc>
          <w:tcPr>
            <w:tcW w:w="4675" w:type="dxa"/>
            <w:vAlign w:val="center"/>
          </w:tcPr>
          <w:p w14:paraId="561ECF6B" w14:textId="77777777" w:rsidR="006C49DD" w:rsidRDefault="00737C51" w:rsidP="004C2595">
            <w:pPr>
              <w:rPr>
                <w:lang w:eastAsia="zh-CN"/>
              </w:rPr>
            </w:pPr>
            <w:r>
              <w:rPr>
                <w:lang w:eastAsia="zh-CN"/>
              </w:rPr>
              <w:t xml:space="preserve">LaTeX Code: </w:t>
            </w:r>
            <w:proofErr w:type="gramStart"/>
            <w:r>
              <w:rPr>
                <w:lang w:eastAsia="zh-CN"/>
              </w:rPr>
              <w:t>\[</w:t>
            </w:r>
            <w:proofErr w:type="gramEnd"/>
            <w:r>
              <w:rPr>
                <w:lang w:eastAsia="zh-CN"/>
              </w:rPr>
              <w:t xml:space="preserve"> </w:t>
            </w:r>
            <w:proofErr w:type="spellStart"/>
            <w:r w:rsidR="00D872A7">
              <w:rPr>
                <w:rFonts w:hint="eastAsia"/>
                <w:lang w:eastAsia="zh-CN"/>
              </w:rPr>
              <w:t>E</w:t>
            </w:r>
            <w:r w:rsidR="00D872A7">
              <w:rPr>
                <w:lang w:eastAsia="zh-CN"/>
              </w:rPr>
              <w:t>_i</w:t>
            </w:r>
            <w:proofErr w:type="spellEnd"/>
            <w:r w:rsidR="00D872A7">
              <w:rPr>
                <w:lang w:eastAsia="zh-CN"/>
              </w:rPr>
              <w:t xml:space="preserve"> / </w:t>
            </w:r>
            <w:proofErr w:type="spellStart"/>
            <w:r w:rsidR="00D872A7">
              <w:rPr>
                <w:lang w:eastAsia="zh-CN"/>
              </w:rPr>
              <w:t>h_i</w:t>
            </w:r>
            <w:proofErr w:type="spellEnd"/>
            <w:r w:rsidR="00D872A7">
              <w:rPr>
                <w:lang w:eastAsia="zh-CN"/>
              </w:rPr>
              <w:t xml:space="preserve"> \</w:t>
            </w:r>
            <w:proofErr w:type="spellStart"/>
            <w:r w:rsidR="00D872A7">
              <w:rPr>
                <w:lang w:eastAsia="zh-CN"/>
              </w:rPr>
              <w:t>geq</w:t>
            </w:r>
            <w:proofErr w:type="spellEnd"/>
            <w:r w:rsidR="004C2595">
              <w:rPr>
                <w:lang w:eastAsia="zh-CN"/>
              </w:rPr>
              <w:t xml:space="preserve"> \bar{E} / (\bar{s} + \bar{h})</w:t>
            </w:r>
            <w:r>
              <w:rPr>
                <w:rFonts w:hint="eastAsia"/>
                <w:lang w:eastAsia="zh-CN"/>
              </w:rPr>
              <w:t xml:space="preserve"> </w:t>
            </w:r>
            <w:r>
              <w:rPr>
                <w:lang w:eastAsia="zh-CN"/>
              </w:rPr>
              <w:t>\]</w:t>
            </w:r>
          </w:p>
        </w:tc>
      </w:tr>
    </w:tbl>
    <w:p w14:paraId="0C669698" w14:textId="77777777" w:rsidR="007C489A" w:rsidRPr="007C489A" w:rsidRDefault="007C489A" w:rsidP="007C489A">
      <w:pPr>
        <w:rPr>
          <w:lang w:eastAsia="zh-CN"/>
        </w:rPr>
      </w:pPr>
      <w:r w:rsidRPr="007C489A">
        <w:rPr>
          <w:lang w:eastAsia="zh-CN"/>
        </w:rPr>
        <w:t>Irons</w:t>
      </w:r>
      <w:r w:rsidR="00CC7A0A">
        <w:rPr>
          <w:lang w:eastAsia="zh-CN"/>
        </w:rPr>
        <w:t xml:space="preserve"> </w:t>
      </w:r>
      <w:r w:rsidRPr="007C489A">
        <w:rPr>
          <w:i/>
          <w:iCs/>
          <w:lang w:eastAsia="zh-CN"/>
        </w:rPr>
        <w:t>et al</w:t>
      </w:r>
      <w:r w:rsidRPr="007C489A">
        <w:rPr>
          <w:lang w:eastAsia="zh-CN"/>
        </w:rPr>
        <w:t>. (1986) studied the foraging behavior of Glaucous-winged Gulls in rocky intertidal habitats on the Aleutian Islands. Prey preference experiments, in which both search and handling times of the different prey items were zero, showed that gulls chose chitons over urchins and mussels. However, under natural conditions, gulls consistently selected sea urchins over chitons, but mussels were still the least preferred despite their high abundance. What would explain these preferences?</w:t>
      </w:r>
    </w:p>
    <w:p w14:paraId="56ABFEFD" w14:textId="77777777" w:rsidR="007C489A" w:rsidRPr="007C489A" w:rsidRDefault="007C489A" w:rsidP="007C489A">
      <w:pPr>
        <w:rPr>
          <w:lang w:eastAsia="zh-CN"/>
        </w:rPr>
      </w:pPr>
      <w:r w:rsidRPr="007C489A">
        <w:rPr>
          <w:lang w:eastAsia="zh-CN"/>
        </w:rPr>
        <w:t>Selected data for Chichagof Harbor (Attu Island, Alaska) spring tides are shown below. The Mussel (M),</w:t>
      </w:r>
      <w:r w:rsidR="00157B58">
        <w:rPr>
          <w:lang w:eastAsia="zh-CN"/>
        </w:rPr>
        <w:t xml:space="preserve"> </w:t>
      </w:r>
      <w:proofErr w:type="spellStart"/>
      <w:r w:rsidRPr="007C489A">
        <w:rPr>
          <w:i/>
          <w:iCs/>
          <w:lang w:eastAsia="zh-CN"/>
        </w:rPr>
        <w:t>Alaria</w:t>
      </w:r>
      <w:proofErr w:type="spellEnd"/>
      <w:r w:rsidR="00157B58">
        <w:rPr>
          <w:lang w:eastAsia="zh-CN"/>
        </w:rPr>
        <w:t xml:space="preserve"> </w:t>
      </w:r>
      <w:r w:rsidRPr="007C489A">
        <w:rPr>
          <w:lang w:eastAsia="zh-CN"/>
        </w:rPr>
        <w:t>(A) and</w:t>
      </w:r>
      <w:r w:rsidR="00157B58">
        <w:rPr>
          <w:lang w:eastAsia="zh-CN"/>
        </w:rPr>
        <w:t xml:space="preserve"> </w:t>
      </w:r>
      <w:r w:rsidRPr="007C489A">
        <w:rPr>
          <w:i/>
          <w:iCs/>
          <w:lang w:eastAsia="zh-CN"/>
        </w:rPr>
        <w:t>Laminaria</w:t>
      </w:r>
      <w:r w:rsidR="00157B58">
        <w:rPr>
          <w:lang w:eastAsia="zh-CN"/>
        </w:rPr>
        <w:t xml:space="preserve"> </w:t>
      </w:r>
      <w:r w:rsidRPr="007C489A">
        <w:rPr>
          <w:lang w:eastAsia="zh-CN"/>
        </w:rPr>
        <w:t>(L) zones are intertidal zones ordered from highest to lowest. Gulls were observed foraging across these zones, but most often in the lower two (A and L). Mean densities are given in number per</w:t>
      </w:r>
      <w:r w:rsidR="00525BA1">
        <w:rPr>
          <w:lang w:eastAsia="zh-CN"/>
        </w:rPr>
        <w:t xml:space="preserve"> </w:t>
      </w:r>
      <w:r w:rsidRPr="007C489A">
        <w:rPr>
          <w:vertAlign w:val="superscript"/>
          <w:lang w:eastAsia="zh-CN"/>
        </w:rPr>
        <w:t>1</w:t>
      </w:r>
      <w:r w:rsidRPr="007C489A">
        <w:rPr>
          <w:lang w:eastAsia="zh-CN"/>
        </w:rPr>
        <w:t>/</w:t>
      </w:r>
      <w:r w:rsidRPr="007C489A">
        <w:rPr>
          <w:vertAlign w:val="subscript"/>
          <w:lang w:eastAsia="zh-CN"/>
        </w:rPr>
        <w:t>4</w:t>
      </w:r>
      <w:r w:rsidR="00525BA1">
        <w:rPr>
          <w:lang w:eastAsia="zh-CN"/>
        </w:rPr>
        <w:t xml:space="preserve"> </w:t>
      </w:r>
      <w:r w:rsidRPr="007C489A">
        <w:rPr>
          <w:lang w:eastAsia="zh-CN"/>
        </w:rPr>
        <w:t>m</w:t>
      </w:r>
      <w:r w:rsidRPr="007C489A">
        <w:rPr>
          <w:vertAlign w:val="superscript"/>
          <w:lang w:eastAsia="zh-CN"/>
        </w:rPr>
        <w:t>2</w:t>
      </w:r>
      <w:r w:rsidRPr="007C489A">
        <w:rPr>
          <w:lang w:eastAsia="zh-CN"/>
        </w:rPr>
        <w:t>. Mean search and handling times are given in seconds.</w:t>
      </w:r>
      <w:r w:rsidR="00157B58">
        <w:rPr>
          <w:lang w:eastAsia="zh-CN"/>
        </w:rPr>
        <w:t xml:space="preserve"> </w:t>
      </w:r>
      <w:r w:rsidRPr="007C489A">
        <w:rPr>
          <w:lang w:eastAsia="zh-CN"/>
        </w:rPr>
        <w:t>Data from Irons</w:t>
      </w:r>
      <w:r w:rsidR="006B70DA">
        <w:rPr>
          <w:lang w:eastAsia="zh-CN"/>
        </w:rPr>
        <w:t xml:space="preserve"> </w:t>
      </w:r>
      <w:r w:rsidRPr="007C489A">
        <w:rPr>
          <w:i/>
          <w:iCs/>
          <w:lang w:eastAsia="zh-CN"/>
        </w:rPr>
        <w:t>et al</w:t>
      </w:r>
      <w:r w:rsidRPr="007C489A">
        <w:rPr>
          <w:lang w:eastAsia="zh-CN"/>
        </w:rPr>
        <w:t>., 1986.</w:t>
      </w:r>
    </w:p>
    <w:tbl>
      <w:tblPr>
        <w:tblW w:w="637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CellMar>
          <w:top w:w="100" w:type="dxa"/>
          <w:left w:w="100" w:type="dxa"/>
          <w:bottom w:w="100" w:type="dxa"/>
          <w:right w:w="100" w:type="dxa"/>
        </w:tblCellMar>
        <w:tblLook w:val="04A0" w:firstRow="1" w:lastRow="0" w:firstColumn="1" w:lastColumn="0" w:noHBand="0" w:noVBand="1"/>
      </w:tblPr>
      <w:tblGrid>
        <w:gridCol w:w="1026"/>
        <w:gridCol w:w="997"/>
        <w:gridCol w:w="997"/>
        <w:gridCol w:w="997"/>
        <w:gridCol w:w="903"/>
        <w:gridCol w:w="1144"/>
        <w:gridCol w:w="944"/>
        <w:gridCol w:w="1145"/>
      </w:tblGrid>
      <w:tr w:rsidR="00EF14DD" w:rsidRPr="007C489A" w14:paraId="5AB789BA" w14:textId="77777777" w:rsidTr="001C795E">
        <w:trPr>
          <w:tblCellSpacing w:w="15" w:type="dxa"/>
          <w:jc w:val="center"/>
        </w:trPr>
        <w:tc>
          <w:tcPr>
            <w:tcW w:w="600" w:type="pct"/>
            <w:shd w:val="clear" w:color="auto" w:fill="DDDDDD"/>
            <w:hideMark/>
          </w:tcPr>
          <w:p w14:paraId="1F620B7A" w14:textId="77777777" w:rsidR="007C489A" w:rsidRPr="007C489A" w:rsidRDefault="007C489A" w:rsidP="007C489A">
            <w:pPr>
              <w:rPr>
                <w:color w:val="auto"/>
                <w:sz w:val="24"/>
                <w:szCs w:val="24"/>
                <w:lang w:eastAsia="zh-CN"/>
              </w:rPr>
            </w:pPr>
            <w:r w:rsidRPr="007C489A">
              <w:rPr>
                <w:color w:val="auto"/>
                <w:sz w:val="24"/>
                <w:szCs w:val="24"/>
                <w:lang w:eastAsia="zh-CN"/>
              </w:rPr>
              <w:t>Prey Type</w:t>
            </w:r>
          </w:p>
        </w:tc>
        <w:tc>
          <w:tcPr>
            <w:tcW w:w="650" w:type="pct"/>
            <w:shd w:val="clear" w:color="auto" w:fill="DDDDDD"/>
            <w:hideMark/>
          </w:tcPr>
          <w:p w14:paraId="0F5EF973" w14:textId="77777777" w:rsidR="007C489A" w:rsidRPr="007C489A" w:rsidRDefault="007C489A" w:rsidP="007C489A">
            <w:pPr>
              <w:rPr>
                <w:color w:val="auto"/>
                <w:sz w:val="24"/>
                <w:szCs w:val="24"/>
                <w:lang w:eastAsia="zh-CN"/>
              </w:rPr>
            </w:pPr>
            <w:r w:rsidRPr="007C489A">
              <w:rPr>
                <w:color w:val="auto"/>
                <w:sz w:val="24"/>
                <w:szCs w:val="24"/>
                <w:lang w:eastAsia="zh-CN"/>
              </w:rPr>
              <w:t>Density (zone M)</w:t>
            </w:r>
          </w:p>
        </w:tc>
        <w:tc>
          <w:tcPr>
            <w:tcW w:w="650" w:type="pct"/>
            <w:shd w:val="clear" w:color="auto" w:fill="DDDDDD"/>
            <w:hideMark/>
          </w:tcPr>
          <w:p w14:paraId="4994781C" w14:textId="77777777" w:rsidR="007C489A" w:rsidRPr="007C489A" w:rsidRDefault="007C489A" w:rsidP="007C489A">
            <w:pPr>
              <w:rPr>
                <w:color w:val="auto"/>
                <w:sz w:val="24"/>
                <w:szCs w:val="24"/>
                <w:lang w:eastAsia="zh-CN"/>
              </w:rPr>
            </w:pPr>
            <w:r w:rsidRPr="007C489A">
              <w:rPr>
                <w:color w:val="auto"/>
                <w:sz w:val="24"/>
                <w:szCs w:val="24"/>
                <w:lang w:eastAsia="zh-CN"/>
              </w:rPr>
              <w:t>Density (zone A)</w:t>
            </w:r>
          </w:p>
        </w:tc>
        <w:tc>
          <w:tcPr>
            <w:tcW w:w="650" w:type="pct"/>
            <w:shd w:val="clear" w:color="auto" w:fill="DDDDDD"/>
            <w:hideMark/>
          </w:tcPr>
          <w:p w14:paraId="5FD0A103" w14:textId="77777777" w:rsidR="007C489A" w:rsidRPr="007C489A" w:rsidRDefault="007C489A" w:rsidP="007C489A">
            <w:pPr>
              <w:rPr>
                <w:color w:val="auto"/>
                <w:sz w:val="24"/>
                <w:szCs w:val="24"/>
                <w:lang w:eastAsia="zh-CN"/>
              </w:rPr>
            </w:pPr>
            <w:r w:rsidRPr="007C489A">
              <w:rPr>
                <w:color w:val="auto"/>
                <w:sz w:val="24"/>
                <w:szCs w:val="24"/>
                <w:lang w:eastAsia="zh-CN"/>
              </w:rPr>
              <w:t>Density (zone L)</w:t>
            </w:r>
          </w:p>
        </w:tc>
        <w:tc>
          <w:tcPr>
            <w:tcW w:w="550" w:type="pct"/>
            <w:shd w:val="clear" w:color="auto" w:fill="DDDDDD"/>
            <w:hideMark/>
          </w:tcPr>
          <w:p w14:paraId="61BDDDEF" w14:textId="77777777" w:rsidR="007C489A" w:rsidRPr="007C489A" w:rsidRDefault="007C489A" w:rsidP="007C489A">
            <w:pPr>
              <w:rPr>
                <w:color w:val="auto"/>
                <w:sz w:val="24"/>
                <w:szCs w:val="24"/>
                <w:lang w:eastAsia="zh-CN"/>
              </w:rPr>
            </w:pPr>
            <w:r w:rsidRPr="007C489A">
              <w:rPr>
                <w:color w:val="auto"/>
                <w:sz w:val="24"/>
                <w:szCs w:val="24"/>
                <w:lang w:eastAsia="zh-CN"/>
              </w:rPr>
              <w:t>Search Time</w:t>
            </w:r>
          </w:p>
          <w:p w14:paraId="4BF7FE9A" w14:textId="77777777" w:rsidR="007C489A" w:rsidRPr="007C489A" w:rsidRDefault="007C489A" w:rsidP="007C489A">
            <w:pPr>
              <w:rPr>
                <w:color w:val="auto"/>
                <w:sz w:val="24"/>
                <w:szCs w:val="24"/>
                <w:lang w:eastAsia="zh-CN"/>
              </w:rPr>
            </w:pPr>
            <w:r w:rsidRPr="007C489A">
              <w:rPr>
                <w:color w:val="auto"/>
                <w:sz w:val="24"/>
                <w:szCs w:val="24"/>
                <w:lang w:eastAsia="zh-CN"/>
              </w:rPr>
              <w:t>(</w:t>
            </w:r>
            <w:proofErr w:type="spellStart"/>
            <w:r w:rsidRPr="007C489A">
              <w:rPr>
                <w:i/>
                <w:iCs/>
                <w:color w:val="auto"/>
                <w:sz w:val="24"/>
                <w:szCs w:val="24"/>
                <w:lang w:eastAsia="zh-CN"/>
              </w:rPr>
              <w:t>s</w:t>
            </w:r>
            <w:r w:rsidRPr="007C489A">
              <w:rPr>
                <w:i/>
                <w:iCs/>
                <w:color w:val="auto"/>
                <w:sz w:val="24"/>
                <w:szCs w:val="24"/>
                <w:vertAlign w:val="subscript"/>
                <w:lang w:eastAsia="zh-CN"/>
              </w:rPr>
              <w:t>i</w:t>
            </w:r>
            <w:proofErr w:type="spellEnd"/>
            <w:r w:rsidRPr="007C489A">
              <w:rPr>
                <w:color w:val="auto"/>
                <w:sz w:val="24"/>
                <w:szCs w:val="24"/>
                <w:lang w:eastAsia="zh-CN"/>
              </w:rPr>
              <w:t>)</w:t>
            </w:r>
          </w:p>
        </w:tc>
        <w:tc>
          <w:tcPr>
            <w:tcW w:w="650" w:type="pct"/>
            <w:shd w:val="clear" w:color="auto" w:fill="DDDDDD"/>
            <w:hideMark/>
          </w:tcPr>
          <w:p w14:paraId="03EF3F8D" w14:textId="77777777" w:rsidR="007C489A" w:rsidRPr="007C489A" w:rsidRDefault="007C489A" w:rsidP="007C489A">
            <w:pPr>
              <w:rPr>
                <w:color w:val="auto"/>
                <w:sz w:val="24"/>
                <w:szCs w:val="24"/>
                <w:lang w:eastAsia="zh-CN"/>
              </w:rPr>
            </w:pPr>
            <w:r w:rsidRPr="007C489A">
              <w:rPr>
                <w:color w:val="auto"/>
                <w:sz w:val="24"/>
                <w:szCs w:val="24"/>
                <w:lang w:eastAsia="zh-CN"/>
              </w:rPr>
              <w:t>Handling Time</w:t>
            </w:r>
          </w:p>
          <w:p w14:paraId="0C65C364" w14:textId="77777777" w:rsidR="007C489A" w:rsidRPr="007C489A" w:rsidRDefault="007C489A" w:rsidP="007C489A">
            <w:pPr>
              <w:rPr>
                <w:color w:val="auto"/>
                <w:sz w:val="24"/>
                <w:szCs w:val="24"/>
                <w:lang w:eastAsia="zh-CN"/>
              </w:rPr>
            </w:pPr>
            <w:r w:rsidRPr="007C489A">
              <w:rPr>
                <w:color w:val="auto"/>
                <w:sz w:val="24"/>
                <w:szCs w:val="24"/>
                <w:lang w:eastAsia="zh-CN"/>
              </w:rPr>
              <w:t>(</w:t>
            </w:r>
            <w:r w:rsidRPr="007C489A">
              <w:rPr>
                <w:i/>
                <w:iCs/>
                <w:color w:val="auto"/>
                <w:sz w:val="24"/>
                <w:szCs w:val="24"/>
                <w:lang w:eastAsia="zh-CN"/>
              </w:rPr>
              <w:t>h</w:t>
            </w:r>
            <w:r w:rsidRPr="007C489A">
              <w:rPr>
                <w:i/>
                <w:iCs/>
                <w:color w:val="auto"/>
                <w:sz w:val="24"/>
                <w:szCs w:val="24"/>
                <w:vertAlign w:val="subscript"/>
                <w:lang w:eastAsia="zh-CN"/>
              </w:rPr>
              <w:t>i</w:t>
            </w:r>
            <w:r w:rsidRPr="007C489A">
              <w:rPr>
                <w:color w:val="auto"/>
                <w:sz w:val="24"/>
                <w:szCs w:val="24"/>
                <w:lang w:eastAsia="zh-CN"/>
              </w:rPr>
              <w:t>)</w:t>
            </w:r>
          </w:p>
        </w:tc>
        <w:tc>
          <w:tcPr>
            <w:tcW w:w="650" w:type="pct"/>
            <w:shd w:val="clear" w:color="auto" w:fill="DDDDDD"/>
            <w:hideMark/>
          </w:tcPr>
          <w:p w14:paraId="37058B86" w14:textId="77777777" w:rsidR="007C489A" w:rsidRPr="007C489A" w:rsidRDefault="007C489A" w:rsidP="007C489A">
            <w:pPr>
              <w:rPr>
                <w:color w:val="auto"/>
                <w:sz w:val="24"/>
                <w:szCs w:val="24"/>
                <w:lang w:eastAsia="zh-CN"/>
              </w:rPr>
            </w:pPr>
            <w:r w:rsidRPr="007C489A">
              <w:rPr>
                <w:color w:val="auto"/>
                <w:sz w:val="24"/>
                <w:szCs w:val="24"/>
                <w:lang w:eastAsia="zh-CN"/>
              </w:rPr>
              <w:t>Energy per Prey</w:t>
            </w:r>
            <w:r w:rsidR="00EF14DD">
              <w:rPr>
                <w:color w:val="auto"/>
                <w:sz w:val="24"/>
                <w:szCs w:val="24"/>
                <w:lang w:eastAsia="zh-CN"/>
              </w:rPr>
              <w:t xml:space="preserve"> </w:t>
            </w:r>
            <w:proofErr w:type="spellStart"/>
            <w:r w:rsidRPr="007C489A">
              <w:rPr>
                <w:i/>
                <w:iCs/>
                <w:color w:val="auto"/>
                <w:sz w:val="24"/>
                <w:szCs w:val="24"/>
                <w:lang w:eastAsia="zh-CN"/>
              </w:rPr>
              <w:t>E</w:t>
            </w:r>
            <w:r w:rsidRPr="007C489A">
              <w:rPr>
                <w:i/>
                <w:iCs/>
                <w:color w:val="auto"/>
                <w:sz w:val="24"/>
                <w:szCs w:val="24"/>
                <w:vertAlign w:val="subscript"/>
                <w:lang w:eastAsia="zh-CN"/>
              </w:rPr>
              <w:t>i</w:t>
            </w:r>
            <w:proofErr w:type="spellEnd"/>
            <w:r w:rsidR="00EF14DD">
              <w:rPr>
                <w:i/>
                <w:iCs/>
                <w:color w:val="auto"/>
                <w:sz w:val="24"/>
                <w:szCs w:val="24"/>
                <w:vertAlign w:val="subscript"/>
                <w:lang w:eastAsia="zh-CN"/>
              </w:rPr>
              <w:t xml:space="preserve"> </w:t>
            </w:r>
            <w:r w:rsidRPr="007C489A">
              <w:rPr>
                <w:color w:val="auto"/>
                <w:sz w:val="24"/>
                <w:szCs w:val="24"/>
                <w:lang w:eastAsia="zh-CN"/>
              </w:rPr>
              <w:t>(kJ)</w:t>
            </w:r>
          </w:p>
        </w:tc>
        <w:tc>
          <w:tcPr>
            <w:tcW w:w="650" w:type="pct"/>
            <w:shd w:val="clear" w:color="auto" w:fill="DDDDDD"/>
            <w:hideMark/>
          </w:tcPr>
          <w:p w14:paraId="6AC6765C" w14:textId="77777777" w:rsidR="007C489A" w:rsidRPr="007C489A" w:rsidRDefault="007C489A" w:rsidP="007C489A">
            <w:pPr>
              <w:rPr>
                <w:color w:val="auto"/>
                <w:sz w:val="24"/>
                <w:szCs w:val="24"/>
                <w:lang w:eastAsia="zh-CN"/>
              </w:rPr>
            </w:pPr>
            <w:r w:rsidRPr="007C489A">
              <w:rPr>
                <w:color w:val="auto"/>
                <w:sz w:val="24"/>
                <w:szCs w:val="24"/>
                <w:lang w:eastAsia="zh-CN"/>
              </w:rPr>
              <w:t>Energy Gain (kJ/hour)</w:t>
            </w:r>
          </w:p>
        </w:tc>
      </w:tr>
      <w:tr w:rsidR="00EF14DD" w:rsidRPr="007C489A" w14:paraId="644E08DA" w14:textId="77777777" w:rsidTr="001C795E">
        <w:trPr>
          <w:tblCellSpacing w:w="15" w:type="dxa"/>
          <w:jc w:val="center"/>
        </w:trPr>
        <w:tc>
          <w:tcPr>
            <w:tcW w:w="600" w:type="pct"/>
            <w:shd w:val="clear" w:color="auto" w:fill="DDDDDD"/>
            <w:hideMark/>
          </w:tcPr>
          <w:p w14:paraId="4E2B8A66" w14:textId="77777777" w:rsidR="007C489A" w:rsidRPr="007C489A" w:rsidRDefault="007C489A" w:rsidP="007C489A">
            <w:pPr>
              <w:rPr>
                <w:color w:val="auto"/>
                <w:sz w:val="24"/>
                <w:szCs w:val="24"/>
                <w:lang w:eastAsia="zh-CN"/>
              </w:rPr>
            </w:pPr>
            <w:r w:rsidRPr="007C489A">
              <w:rPr>
                <w:color w:val="auto"/>
                <w:sz w:val="24"/>
                <w:szCs w:val="24"/>
                <w:lang w:eastAsia="zh-CN"/>
              </w:rPr>
              <w:t>urchins</w:t>
            </w:r>
          </w:p>
        </w:tc>
        <w:tc>
          <w:tcPr>
            <w:tcW w:w="650" w:type="pct"/>
            <w:shd w:val="clear" w:color="auto" w:fill="DDDDDD"/>
            <w:hideMark/>
          </w:tcPr>
          <w:p w14:paraId="77693F1F" w14:textId="77777777" w:rsidR="007C489A" w:rsidRPr="007C489A" w:rsidRDefault="007C489A" w:rsidP="007C489A">
            <w:pPr>
              <w:rPr>
                <w:color w:val="auto"/>
                <w:sz w:val="24"/>
                <w:szCs w:val="24"/>
                <w:lang w:eastAsia="zh-CN"/>
              </w:rPr>
            </w:pPr>
            <w:r w:rsidRPr="007C489A">
              <w:rPr>
                <w:color w:val="auto"/>
                <w:sz w:val="24"/>
                <w:szCs w:val="24"/>
                <w:lang w:eastAsia="zh-CN"/>
              </w:rPr>
              <w:t>0.0</w:t>
            </w:r>
          </w:p>
        </w:tc>
        <w:tc>
          <w:tcPr>
            <w:tcW w:w="650" w:type="pct"/>
            <w:shd w:val="clear" w:color="auto" w:fill="DDDDDD"/>
            <w:hideMark/>
          </w:tcPr>
          <w:p w14:paraId="1BA780D3" w14:textId="77777777" w:rsidR="007C489A" w:rsidRPr="007C489A" w:rsidRDefault="007C489A" w:rsidP="007C489A">
            <w:pPr>
              <w:rPr>
                <w:color w:val="auto"/>
                <w:sz w:val="24"/>
                <w:szCs w:val="24"/>
                <w:lang w:eastAsia="zh-CN"/>
              </w:rPr>
            </w:pPr>
            <w:r w:rsidRPr="007C489A">
              <w:rPr>
                <w:color w:val="auto"/>
                <w:sz w:val="24"/>
                <w:szCs w:val="24"/>
                <w:lang w:eastAsia="zh-CN"/>
              </w:rPr>
              <w:t>3.9</w:t>
            </w:r>
          </w:p>
        </w:tc>
        <w:tc>
          <w:tcPr>
            <w:tcW w:w="650" w:type="pct"/>
            <w:shd w:val="clear" w:color="auto" w:fill="DDDDDD"/>
            <w:hideMark/>
          </w:tcPr>
          <w:p w14:paraId="0405DC2C" w14:textId="77777777" w:rsidR="007C489A" w:rsidRPr="007C489A" w:rsidRDefault="007C489A" w:rsidP="007C489A">
            <w:pPr>
              <w:rPr>
                <w:color w:val="auto"/>
                <w:sz w:val="24"/>
                <w:szCs w:val="24"/>
                <w:lang w:eastAsia="zh-CN"/>
              </w:rPr>
            </w:pPr>
            <w:r w:rsidRPr="007C489A">
              <w:rPr>
                <w:color w:val="auto"/>
                <w:sz w:val="24"/>
                <w:szCs w:val="24"/>
                <w:lang w:eastAsia="zh-CN"/>
              </w:rPr>
              <w:t>23.0</w:t>
            </w:r>
          </w:p>
        </w:tc>
        <w:tc>
          <w:tcPr>
            <w:tcW w:w="550" w:type="pct"/>
            <w:shd w:val="clear" w:color="auto" w:fill="DDDDDD"/>
            <w:hideMark/>
          </w:tcPr>
          <w:p w14:paraId="6FDC3C54" w14:textId="77777777" w:rsidR="007C489A" w:rsidRPr="007C489A" w:rsidRDefault="007C489A" w:rsidP="007C489A">
            <w:pPr>
              <w:rPr>
                <w:color w:val="auto"/>
                <w:sz w:val="24"/>
                <w:szCs w:val="24"/>
                <w:lang w:eastAsia="zh-CN"/>
              </w:rPr>
            </w:pPr>
            <w:r w:rsidRPr="007C489A">
              <w:rPr>
                <w:color w:val="auto"/>
                <w:sz w:val="24"/>
                <w:szCs w:val="24"/>
                <w:lang w:eastAsia="zh-CN"/>
              </w:rPr>
              <w:t>35.8</w:t>
            </w:r>
          </w:p>
        </w:tc>
        <w:tc>
          <w:tcPr>
            <w:tcW w:w="650" w:type="pct"/>
            <w:shd w:val="clear" w:color="auto" w:fill="DDDDDD"/>
            <w:hideMark/>
          </w:tcPr>
          <w:p w14:paraId="6F035321" w14:textId="77777777" w:rsidR="007C489A" w:rsidRPr="007C489A" w:rsidRDefault="007C489A" w:rsidP="007C489A">
            <w:pPr>
              <w:rPr>
                <w:color w:val="auto"/>
                <w:sz w:val="24"/>
                <w:szCs w:val="24"/>
                <w:lang w:eastAsia="zh-CN"/>
              </w:rPr>
            </w:pPr>
            <w:r w:rsidRPr="007C489A">
              <w:rPr>
                <w:color w:val="auto"/>
                <w:sz w:val="24"/>
                <w:szCs w:val="24"/>
                <w:lang w:eastAsia="zh-CN"/>
              </w:rPr>
              <w:t>8.3</w:t>
            </w:r>
          </w:p>
        </w:tc>
        <w:tc>
          <w:tcPr>
            <w:tcW w:w="650" w:type="pct"/>
            <w:shd w:val="clear" w:color="auto" w:fill="DDDDDD"/>
            <w:hideMark/>
          </w:tcPr>
          <w:p w14:paraId="6D99197D" w14:textId="77777777" w:rsidR="007C489A" w:rsidRPr="007C489A" w:rsidRDefault="007C489A" w:rsidP="007C489A">
            <w:pPr>
              <w:rPr>
                <w:color w:val="auto"/>
                <w:sz w:val="24"/>
                <w:szCs w:val="24"/>
                <w:lang w:eastAsia="zh-CN"/>
              </w:rPr>
            </w:pPr>
            <w:r w:rsidRPr="007C489A">
              <w:rPr>
                <w:color w:val="auto"/>
                <w:sz w:val="24"/>
                <w:szCs w:val="24"/>
                <w:lang w:eastAsia="zh-CN"/>
              </w:rPr>
              <w:t>7.45</w:t>
            </w:r>
          </w:p>
        </w:tc>
        <w:tc>
          <w:tcPr>
            <w:tcW w:w="650" w:type="pct"/>
            <w:shd w:val="clear" w:color="auto" w:fill="DDDDDD"/>
            <w:hideMark/>
          </w:tcPr>
          <w:p w14:paraId="2573BE08" w14:textId="77777777" w:rsidR="007C489A" w:rsidRPr="007C489A" w:rsidRDefault="007C489A" w:rsidP="007C489A">
            <w:pPr>
              <w:rPr>
                <w:color w:val="auto"/>
                <w:sz w:val="24"/>
                <w:szCs w:val="24"/>
                <w:lang w:eastAsia="zh-CN"/>
              </w:rPr>
            </w:pPr>
            <w:r w:rsidRPr="007C489A">
              <w:rPr>
                <w:color w:val="auto"/>
                <w:sz w:val="24"/>
                <w:szCs w:val="24"/>
                <w:lang w:eastAsia="zh-CN"/>
              </w:rPr>
              <w:t>606.7</w:t>
            </w:r>
          </w:p>
        </w:tc>
      </w:tr>
      <w:tr w:rsidR="00EF14DD" w:rsidRPr="007C489A" w14:paraId="4DAC2055" w14:textId="77777777" w:rsidTr="001C795E">
        <w:trPr>
          <w:tblCellSpacing w:w="15" w:type="dxa"/>
          <w:jc w:val="center"/>
        </w:trPr>
        <w:tc>
          <w:tcPr>
            <w:tcW w:w="600" w:type="pct"/>
            <w:shd w:val="clear" w:color="auto" w:fill="DDDDDD"/>
            <w:hideMark/>
          </w:tcPr>
          <w:p w14:paraId="20B68C22" w14:textId="77777777" w:rsidR="007C489A" w:rsidRPr="007C489A" w:rsidRDefault="007C489A" w:rsidP="007C489A">
            <w:pPr>
              <w:rPr>
                <w:color w:val="auto"/>
                <w:sz w:val="24"/>
                <w:szCs w:val="24"/>
                <w:lang w:eastAsia="zh-CN"/>
              </w:rPr>
            </w:pPr>
            <w:r w:rsidRPr="007C489A">
              <w:rPr>
                <w:color w:val="auto"/>
                <w:sz w:val="24"/>
                <w:szCs w:val="24"/>
                <w:lang w:eastAsia="zh-CN"/>
              </w:rPr>
              <w:t>chitons</w:t>
            </w:r>
          </w:p>
        </w:tc>
        <w:tc>
          <w:tcPr>
            <w:tcW w:w="650" w:type="pct"/>
            <w:shd w:val="clear" w:color="auto" w:fill="DDDDDD"/>
            <w:hideMark/>
          </w:tcPr>
          <w:p w14:paraId="162AAE46" w14:textId="77777777" w:rsidR="007C489A" w:rsidRPr="007C489A" w:rsidRDefault="007C489A" w:rsidP="007C489A">
            <w:pPr>
              <w:rPr>
                <w:color w:val="auto"/>
                <w:sz w:val="24"/>
                <w:szCs w:val="24"/>
                <w:lang w:eastAsia="zh-CN"/>
              </w:rPr>
            </w:pPr>
            <w:r w:rsidRPr="007C489A">
              <w:rPr>
                <w:color w:val="auto"/>
                <w:sz w:val="24"/>
                <w:szCs w:val="24"/>
                <w:lang w:eastAsia="zh-CN"/>
              </w:rPr>
              <w:t>0.1</w:t>
            </w:r>
          </w:p>
        </w:tc>
        <w:tc>
          <w:tcPr>
            <w:tcW w:w="650" w:type="pct"/>
            <w:shd w:val="clear" w:color="auto" w:fill="DDDDDD"/>
            <w:hideMark/>
          </w:tcPr>
          <w:p w14:paraId="7E6C7690" w14:textId="77777777" w:rsidR="007C489A" w:rsidRPr="007C489A" w:rsidRDefault="007C489A" w:rsidP="007C489A">
            <w:pPr>
              <w:rPr>
                <w:color w:val="auto"/>
                <w:sz w:val="24"/>
                <w:szCs w:val="24"/>
                <w:lang w:eastAsia="zh-CN"/>
              </w:rPr>
            </w:pPr>
            <w:r w:rsidRPr="007C489A">
              <w:rPr>
                <w:color w:val="auto"/>
                <w:sz w:val="24"/>
                <w:szCs w:val="24"/>
                <w:lang w:eastAsia="zh-CN"/>
              </w:rPr>
              <w:t>10.3</w:t>
            </w:r>
          </w:p>
        </w:tc>
        <w:tc>
          <w:tcPr>
            <w:tcW w:w="650" w:type="pct"/>
            <w:shd w:val="clear" w:color="auto" w:fill="DDDDDD"/>
            <w:hideMark/>
          </w:tcPr>
          <w:p w14:paraId="220D68ED" w14:textId="77777777" w:rsidR="007C489A" w:rsidRPr="007C489A" w:rsidRDefault="007C489A" w:rsidP="007C489A">
            <w:pPr>
              <w:rPr>
                <w:color w:val="auto"/>
                <w:sz w:val="24"/>
                <w:szCs w:val="24"/>
                <w:lang w:eastAsia="zh-CN"/>
              </w:rPr>
            </w:pPr>
            <w:r w:rsidRPr="007C489A">
              <w:rPr>
                <w:color w:val="auto"/>
                <w:sz w:val="24"/>
                <w:szCs w:val="24"/>
                <w:lang w:eastAsia="zh-CN"/>
              </w:rPr>
              <w:t>5.6</w:t>
            </w:r>
          </w:p>
        </w:tc>
        <w:tc>
          <w:tcPr>
            <w:tcW w:w="550" w:type="pct"/>
            <w:shd w:val="clear" w:color="auto" w:fill="DDDDDD"/>
            <w:hideMark/>
          </w:tcPr>
          <w:p w14:paraId="777F1440" w14:textId="77777777" w:rsidR="007C489A" w:rsidRPr="007C489A" w:rsidRDefault="007C489A" w:rsidP="007C489A">
            <w:pPr>
              <w:rPr>
                <w:color w:val="auto"/>
                <w:sz w:val="24"/>
                <w:szCs w:val="24"/>
                <w:lang w:eastAsia="zh-CN"/>
              </w:rPr>
            </w:pPr>
            <w:r w:rsidRPr="007C489A">
              <w:rPr>
                <w:color w:val="auto"/>
                <w:sz w:val="24"/>
                <w:szCs w:val="24"/>
                <w:lang w:eastAsia="zh-CN"/>
              </w:rPr>
              <w:t>37.9</w:t>
            </w:r>
          </w:p>
        </w:tc>
        <w:tc>
          <w:tcPr>
            <w:tcW w:w="650" w:type="pct"/>
            <w:shd w:val="clear" w:color="auto" w:fill="DDDDDD"/>
            <w:hideMark/>
          </w:tcPr>
          <w:p w14:paraId="6138D861" w14:textId="77777777" w:rsidR="007C489A" w:rsidRPr="007C489A" w:rsidRDefault="007C489A" w:rsidP="007C489A">
            <w:pPr>
              <w:rPr>
                <w:color w:val="auto"/>
                <w:sz w:val="24"/>
                <w:szCs w:val="24"/>
                <w:lang w:eastAsia="zh-CN"/>
              </w:rPr>
            </w:pPr>
            <w:r w:rsidRPr="007C489A">
              <w:rPr>
                <w:color w:val="auto"/>
                <w:sz w:val="24"/>
                <w:szCs w:val="24"/>
                <w:lang w:eastAsia="zh-CN"/>
              </w:rPr>
              <w:t>3.1</w:t>
            </w:r>
          </w:p>
        </w:tc>
        <w:tc>
          <w:tcPr>
            <w:tcW w:w="650" w:type="pct"/>
            <w:shd w:val="clear" w:color="auto" w:fill="DDDDDD"/>
            <w:hideMark/>
          </w:tcPr>
          <w:p w14:paraId="5CD1E843" w14:textId="77777777" w:rsidR="007C489A" w:rsidRPr="007C489A" w:rsidRDefault="007C489A" w:rsidP="007C489A">
            <w:pPr>
              <w:rPr>
                <w:color w:val="auto"/>
                <w:sz w:val="24"/>
                <w:szCs w:val="24"/>
                <w:lang w:eastAsia="zh-CN"/>
              </w:rPr>
            </w:pPr>
            <w:r w:rsidRPr="007C489A">
              <w:rPr>
                <w:color w:val="auto"/>
                <w:sz w:val="24"/>
                <w:szCs w:val="24"/>
                <w:lang w:eastAsia="zh-CN"/>
              </w:rPr>
              <w:t>24.52</w:t>
            </w:r>
          </w:p>
        </w:tc>
        <w:tc>
          <w:tcPr>
            <w:tcW w:w="650" w:type="pct"/>
            <w:shd w:val="clear" w:color="auto" w:fill="DDDDDD"/>
            <w:hideMark/>
          </w:tcPr>
          <w:p w14:paraId="7BC8492C" w14:textId="77777777" w:rsidR="007C489A" w:rsidRPr="007C489A" w:rsidRDefault="007C489A" w:rsidP="007C489A">
            <w:pPr>
              <w:rPr>
                <w:color w:val="auto"/>
                <w:sz w:val="24"/>
                <w:szCs w:val="24"/>
                <w:lang w:eastAsia="zh-CN"/>
              </w:rPr>
            </w:pPr>
            <w:r w:rsidRPr="007C489A">
              <w:rPr>
                <w:color w:val="auto"/>
                <w:sz w:val="24"/>
                <w:szCs w:val="24"/>
                <w:lang w:eastAsia="zh-CN"/>
              </w:rPr>
              <w:t>2153.9</w:t>
            </w:r>
          </w:p>
        </w:tc>
      </w:tr>
      <w:tr w:rsidR="00EF14DD" w:rsidRPr="007C489A" w14:paraId="1BFC66C0" w14:textId="77777777" w:rsidTr="001C795E">
        <w:trPr>
          <w:tblCellSpacing w:w="15" w:type="dxa"/>
          <w:jc w:val="center"/>
        </w:trPr>
        <w:tc>
          <w:tcPr>
            <w:tcW w:w="600" w:type="pct"/>
            <w:shd w:val="clear" w:color="auto" w:fill="DDDDDD"/>
            <w:hideMark/>
          </w:tcPr>
          <w:p w14:paraId="5F6146C0" w14:textId="77777777" w:rsidR="007C489A" w:rsidRPr="007C489A" w:rsidRDefault="007C489A" w:rsidP="007C489A">
            <w:pPr>
              <w:rPr>
                <w:color w:val="auto"/>
                <w:sz w:val="24"/>
                <w:szCs w:val="24"/>
                <w:lang w:eastAsia="zh-CN"/>
              </w:rPr>
            </w:pPr>
            <w:r w:rsidRPr="007C489A">
              <w:rPr>
                <w:color w:val="auto"/>
                <w:sz w:val="24"/>
                <w:szCs w:val="24"/>
                <w:lang w:eastAsia="zh-CN"/>
              </w:rPr>
              <w:t>mussels</w:t>
            </w:r>
          </w:p>
        </w:tc>
        <w:tc>
          <w:tcPr>
            <w:tcW w:w="650" w:type="pct"/>
            <w:shd w:val="clear" w:color="auto" w:fill="DDDDDD"/>
            <w:hideMark/>
          </w:tcPr>
          <w:p w14:paraId="31E426D7" w14:textId="77777777" w:rsidR="007C489A" w:rsidRPr="007C489A" w:rsidRDefault="007C489A" w:rsidP="007C489A">
            <w:pPr>
              <w:rPr>
                <w:color w:val="auto"/>
                <w:sz w:val="24"/>
                <w:szCs w:val="24"/>
                <w:lang w:eastAsia="zh-CN"/>
              </w:rPr>
            </w:pPr>
            <w:r w:rsidRPr="007C489A">
              <w:rPr>
                <w:color w:val="auto"/>
                <w:sz w:val="24"/>
                <w:szCs w:val="24"/>
                <w:lang w:eastAsia="zh-CN"/>
              </w:rPr>
              <w:t>852.3</w:t>
            </w:r>
          </w:p>
        </w:tc>
        <w:tc>
          <w:tcPr>
            <w:tcW w:w="650" w:type="pct"/>
            <w:shd w:val="clear" w:color="auto" w:fill="DDDDDD"/>
            <w:hideMark/>
          </w:tcPr>
          <w:p w14:paraId="18B2DFF2" w14:textId="77777777" w:rsidR="007C489A" w:rsidRPr="007C489A" w:rsidRDefault="007C489A" w:rsidP="007C489A">
            <w:pPr>
              <w:rPr>
                <w:color w:val="auto"/>
                <w:sz w:val="24"/>
                <w:szCs w:val="24"/>
                <w:lang w:eastAsia="zh-CN"/>
              </w:rPr>
            </w:pPr>
            <w:r w:rsidRPr="007C489A">
              <w:rPr>
                <w:color w:val="auto"/>
                <w:sz w:val="24"/>
                <w:szCs w:val="24"/>
                <w:lang w:eastAsia="zh-CN"/>
              </w:rPr>
              <w:t>1.7</w:t>
            </w:r>
          </w:p>
        </w:tc>
        <w:tc>
          <w:tcPr>
            <w:tcW w:w="650" w:type="pct"/>
            <w:shd w:val="clear" w:color="auto" w:fill="DDDDDD"/>
            <w:hideMark/>
          </w:tcPr>
          <w:p w14:paraId="21461897" w14:textId="77777777" w:rsidR="007C489A" w:rsidRPr="007C489A" w:rsidRDefault="007C489A" w:rsidP="007C489A">
            <w:pPr>
              <w:rPr>
                <w:color w:val="auto"/>
                <w:sz w:val="24"/>
                <w:szCs w:val="24"/>
                <w:lang w:eastAsia="zh-CN"/>
              </w:rPr>
            </w:pPr>
            <w:r w:rsidRPr="007C489A">
              <w:rPr>
                <w:color w:val="auto"/>
                <w:sz w:val="24"/>
                <w:szCs w:val="24"/>
                <w:lang w:eastAsia="zh-CN"/>
              </w:rPr>
              <w:t>0.6</w:t>
            </w:r>
          </w:p>
        </w:tc>
        <w:tc>
          <w:tcPr>
            <w:tcW w:w="550" w:type="pct"/>
            <w:shd w:val="clear" w:color="auto" w:fill="DDDDDD"/>
            <w:hideMark/>
          </w:tcPr>
          <w:p w14:paraId="192A0BE2" w14:textId="77777777" w:rsidR="007C489A" w:rsidRPr="007C489A" w:rsidRDefault="007C489A" w:rsidP="007C489A">
            <w:pPr>
              <w:rPr>
                <w:color w:val="auto"/>
                <w:sz w:val="24"/>
                <w:szCs w:val="24"/>
                <w:lang w:eastAsia="zh-CN"/>
              </w:rPr>
            </w:pPr>
            <w:r w:rsidRPr="007C489A">
              <w:rPr>
                <w:color w:val="auto"/>
                <w:sz w:val="24"/>
                <w:szCs w:val="24"/>
                <w:lang w:eastAsia="zh-CN"/>
              </w:rPr>
              <w:t>18.9</w:t>
            </w:r>
          </w:p>
        </w:tc>
        <w:tc>
          <w:tcPr>
            <w:tcW w:w="650" w:type="pct"/>
            <w:shd w:val="clear" w:color="auto" w:fill="DDDDDD"/>
            <w:hideMark/>
          </w:tcPr>
          <w:p w14:paraId="7D16AB53" w14:textId="77777777" w:rsidR="007C489A" w:rsidRPr="007C489A" w:rsidRDefault="007C489A" w:rsidP="007C489A">
            <w:pPr>
              <w:rPr>
                <w:color w:val="auto"/>
                <w:sz w:val="24"/>
                <w:szCs w:val="24"/>
                <w:lang w:eastAsia="zh-CN"/>
              </w:rPr>
            </w:pPr>
            <w:r w:rsidRPr="007C489A">
              <w:rPr>
                <w:color w:val="auto"/>
                <w:sz w:val="24"/>
                <w:szCs w:val="24"/>
                <w:lang w:eastAsia="zh-CN"/>
              </w:rPr>
              <w:t>2.9</w:t>
            </w:r>
          </w:p>
        </w:tc>
        <w:tc>
          <w:tcPr>
            <w:tcW w:w="650" w:type="pct"/>
            <w:shd w:val="clear" w:color="auto" w:fill="DDDDDD"/>
            <w:hideMark/>
          </w:tcPr>
          <w:p w14:paraId="69B78144" w14:textId="77777777" w:rsidR="007C489A" w:rsidRPr="007C489A" w:rsidRDefault="007C489A" w:rsidP="007C489A">
            <w:pPr>
              <w:rPr>
                <w:color w:val="auto"/>
                <w:sz w:val="24"/>
                <w:szCs w:val="24"/>
                <w:lang w:eastAsia="zh-CN"/>
              </w:rPr>
            </w:pPr>
            <w:r w:rsidRPr="007C489A">
              <w:rPr>
                <w:color w:val="auto"/>
                <w:sz w:val="24"/>
                <w:szCs w:val="24"/>
                <w:lang w:eastAsia="zh-CN"/>
              </w:rPr>
              <w:t>1.42</w:t>
            </w:r>
          </w:p>
        </w:tc>
        <w:tc>
          <w:tcPr>
            <w:tcW w:w="650" w:type="pct"/>
            <w:shd w:val="clear" w:color="auto" w:fill="DDDDDD"/>
            <w:hideMark/>
          </w:tcPr>
          <w:p w14:paraId="3FE7001E" w14:textId="77777777" w:rsidR="007C489A" w:rsidRPr="007C489A" w:rsidRDefault="007C489A" w:rsidP="007C489A">
            <w:pPr>
              <w:rPr>
                <w:color w:val="auto"/>
                <w:sz w:val="24"/>
                <w:szCs w:val="24"/>
                <w:lang w:eastAsia="zh-CN"/>
              </w:rPr>
            </w:pPr>
            <w:r w:rsidRPr="007C489A">
              <w:rPr>
                <w:color w:val="auto"/>
                <w:sz w:val="24"/>
                <w:szCs w:val="24"/>
                <w:lang w:eastAsia="zh-CN"/>
              </w:rPr>
              <w:t>243.3</w:t>
            </w:r>
          </w:p>
        </w:tc>
      </w:tr>
    </w:tbl>
    <w:p w14:paraId="3CFEA426" w14:textId="77777777" w:rsidR="00375D2A" w:rsidRDefault="00375D2A" w:rsidP="007C489A">
      <w:pPr>
        <w:rPr>
          <w:color w:val="auto"/>
          <w:sz w:val="24"/>
          <w:szCs w:val="24"/>
          <w:lang w:eastAsia="zh-CN"/>
        </w:rPr>
      </w:pPr>
    </w:p>
    <w:p w14:paraId="0FEC1BD3" w14:textId="77777777" w:rsidR="008E6A8B" w:rsidRPr="008E6A8B" w:rsidRDefault="007C489A" w:rsidP="008E6A8B">
      <w:pPr>
        <w:rPr>
          <w:lang w:eastAsia="zh-CN"/>
        </w:rPr>
      </w:pPr>
      <w:r w:rsidRPr="007C489A">
        <w:rPr>
          <w:lang w:eastAsia="zh-CN"/>
        </w:rPr>
        <w:t xml:space="preserve">In the absence of search and handling time (and presented with prey in equal densities as in the feeding preference experiments), chitons are the obvious choice for </w:t>
      </w:r>
      <w:r w:rsidRPr="007C489A">
        <w:rPr>
          <w:lang w:eastAsia="zh-CN"/>
        </w:rPr>
        <w:lastRenderedPageBreak/>
        <w:t>maximizing energy intake. However, urchins have higher mean abundance overall than chitons do. For a gull that happens upon an urchin in the more frequently used zones (A and L), the inequality presented above is (7.45 kJ / 8.3 s) &gt; (24.52 kJ / (37.9 s + 3.1 s)), or 3231.3 kJ/h &gt; 2153.9 kJ/h for urchins and chitons, respectively. On the other hand, a gull foraging in the mussel zone, where mussels are by far more ubiquitous but provide a much lower net energy gain, has to decide between eating the mussel it happens upon or continuing to search for a more profitable prey item (a chiton in this zone). In this case, the energy content of the mussel is (1.42 kJ / 2.9 s) versus the energy content of the chiton (24.52 kJ / (37.9 s + 3.1 s), or 1752.8 &lt; 2153.9, so it would make sense for the gull to continue searching for a chiton.</w:t>
      </w:r>
    </w:p>
    <w:p w14:paraId="6FF43535" w14:textId="77777777" w:rsidR="00283F45" w:rsidRDefault="00283F45" w:rsidP="00283F45">
      <w:pPr>
        <w:pStyle w:val="Heading1"/>
      </w:pPr>
      <w:r w:rsidRPr="00283F45">
        <w:t>Interpretation</w:t>
      </w:r>
    </w:p>
    <w:p w14:paraId="06AA1E01" w14:textId="77777777" w:rsidR="008E6A8B" w:rsidRPr="00EA723A" w:rsidRDefault="00EA723A" w:rsidP="008E6A8B">
      <w:pPr>
        <w:rPr>
          <w:color w:val="auto"/>
          <w:sz w:val="24"/>
          <w:szCs w:val="24"/>
          <w:lang w:eastAsia="zh-CN"/>
        </w:rPr>
      </w:pPr>
      <w:r w:rsidRPr="00EA723A">
        <w:rPr>
          <w:shd w:val="clear" w:color="auto" w:fill="FFFFFF"/>
          <w:lang w:eastAsia="zh-CN"/>
        </w:rPr>
        <w:t>A predator whose typical prey items require fairly short handling times (i.e.,</w:t>
      </w:r>
      <w:r w:rsidR="00436449">
        <w:rPr>
          <w:shd w:val="clear" w:color="auto" w:fill="FFFFFF"/>
          <w:lang w:eastAsia="zh-CN"/>
        </w:rPr>
        <w:t xml:space="preserve"> </w:t>
      </w:r>
      <m:oMath>
        <m:acc>
          <m:accPr>
            <m:chr m:val="̅"/>
            <m:ctrlPr>
              <w:rPr>
                <w:rFonts w:ascii="Cambria Math" w:hAnsi="Cambria Math"/>
                <w:i/>
                <w:lang w:eastAsia="zh-CN"/>
              </w:rPr>
            </m:ctrlPr>
          </m:accPr>
          <m:e>
            <m:r>
              <w:rPr>
                <w:rFonts w:ascii="Cambria Math" w:hAnsi="Cambria Math"/>
                <w:lang w:eastAsia="zh-CN"/>
              </w:rPr>
              <m:t>h</m:t>
            </m:r>
          </m:e>
        </m:acc>
      </m:oMath>
      <w:r w:rsidR="00436449">
        <w:rPr>
          <w:shd w:val="clear" w:color="auto" w:fill="FFFFFF"/>
          <w:lang w:eastAsia="zh-CN"/>
        </w:rPr>
        <w:t xml:space="preserve"> </w:t>
      </w:r>
      <w:r w:rsidRPr="00EA723A">
        <w:rPr>
          <w:shd w:val="clear" w:color="auto" w:fill="FFFFFF"/>
          <w:lang w:eastAsia="zh-CN"/>
        </w:rPr>
        <w:t>is small) relative to search times will have a diet with a high average profitability (</w:t>
      </w:r>
      <m:oMath>
        <m:acc>
          <m:accPr>
            <m:chr m:val="̅"/>
            <m:ctrlPr>
              <w:rPr>
                <w:rFonts w:ascii="Cambria Math" w:hAnsi="Cambria Math"/>
                <w:i/>
                <w:lang w:eastAsia="zh-CN"/>
              </w:rPr>
            </m:ctrlPr>
          </m:accPr>
          <m:e>
            <m:r>
              <w:rPr>
                <w:rFonts w:ascii="Cambria Math" w:hAnsi="Cambria Math"/>
                <w:lang w:eastAsia="zh-CN"/>
              </w:rPr>
              <m:t>E</m:t>
            </m:r>
          </m:e>
        </m:acc>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h</m:t>
            </m:r>
          </m:e>
        </m:acc>
      </m:oMath>
      <w:r w:rsidRPr="00EA723A">
        <w:rPr>
          <w:shd w:val="clear" w:color="auto" w:fill="FFFFFF"/>
          <w:lang w:eastAsia="zh-CN"/>
        </w:rPr>
        <w:t>). If the</w:t>
      </w:r>
      <w:r w:rsidR="004973EF">
        <w:rPr>
          <w:shd w:val="clear" w:color="auto" w:fill="FFFFFF"/>
          <w:lang w:eastAsia="zh-CN"/>
        </w:rPr>
        <w:t xml:space="preserve"> </w:t>
      </w:r>
      <w:proofErr w:type="spellStart"/>
      <w:r w:rsidRPr="00EA723A">
        <w:rPr>
          <w:i/>
          <w:iCs/>
          <w:shd w:val="clear" w:color="auto" w:fill="FFFFFF"/>
          <w:lang w:eastAsia="zh-CN"/>
        </w:rPr>
        <w:t>i</w:t>
      </w:r>
      <w:r w:rsidRPr="00EA723A">
        <w:rPr>
          <w:shd w:val="clear" w:color="auto" w:fill="FFFFFF"/>
          <w:lang w:eastAsia="zh-CN"/>
        </w:rPr>
        <w:t>th</w:t>
      </w:r>
      <w:proofErr w:type="spellEnd"/>
      <w:r w:rsidRPr="00EA723A">
        <w:rPr>
          <w:shd w:val="clear" w:color="auto" w:fill="FFFFFF"/>
          <w:lang w:eastAsia="zh-CN"/>
        </w:rPr>
        <w:t xml:space="preserve"> item has an equally short handling time, then its profitability (the left side of the equation) will be greater than the net profitability of an item that is already in the diet but requires additional search time (the right side of the equation). Optimal foraging theory predicts that these species will be generalists, preying on a wide range of food items with varying profitability. On the other hand, for a species whose handling times (</w:t>
      </w:r>
      <w:r w:rsidRPr="00EA723A">
        <w:rPr>
          <w:i/>
          <w:iCs/>
          <w:shd w:val="clear" w:color="auto" w:fill="FFFFFF"/>
          <w:lang w:eastAsia="zh-CN"/>
        </w:rPr>
        <w:t>h</w:t>
      </w:r>
      <w:r w:rsidRPr="00EA723A">
        <w:rPr>
          <w:shd w:val="clear" w:color="auto" w:fill="FFFFFF"/>
          <w:lang w:eastAsia="zh-CN"/>
        </w:rPr>
        <w:t>) are long relative to search times (</w:t>
      </w:r>
      <w:r w:rsidRPr="00EA723A">
        <w:rPr>
          <w:i/>
          <w:iCs/>
          <w:shd w:val="clear" w:color="auto" w:fill="FFFFFF"/>
          <w:lang w:eastAsia="zh-CN"/>
        </w:rPr>
        <w:t>s</w:t>
      </w:r>
      <w:r w:rsidR="00270CB4">
        <w:rPr>
          <w:i/>
          <w:iCs/>
          <w:shd w:val="clear" w:color="auto" w:fill="FFFFFF"/>
          <w:lang w:eastAsia="zh-CN"/>
        </w:rPr>
        <w:t xml:space="preserve"> </w:t>
      </w:r>
      <w:r w:rsidRPr="00EA723A">
        <w:rPr>
          <w:shd w:val="clear" w:color="auto" w:fill="FFFFFF"/>
          <w:lang w:eastAsia="zh-CN"/>
        </w:rPr>
        <w:t>tends to be small), the two sides of the equation are similar. Since the</w:t>
      </w:r>
      <w:r w:rsidR="00F52220">
        <w:rPr>
          <w:shd w:val="clear" w:color="auto" w:fill="FFFFFF"/>
          <w:lang w:eastAsia="zh-CN"/>
        </w:rPr>
        <w:t xml:space="preserve"> </w:t>
      </w:r>
      <w:proofErr w:type="spellStart"/>
      <w:r w:rsidRPr="00EA723A">
        <w:rPr>
          <w:i/>
          <w:iCs/>
          <w:shd w:val="clear" w:color="auto" w:fill="FFFFFF"/>
          <w:lang w:eastAsia="zh-CN"/>
        </w:rPr>
        <w:t>i</w:t>
      </w:r>
      <w:r w:rsidRPr="00EA723A">
        <w:rPr>
          <w:shd w:val="clear" w:color="auto" w:fill="FFFFFF"/>
          <w:lang w:eastAsia="zh-CN"/>
        </w:rPr>
        <w:t>th</w:t>
      </w:r>
      <w:proofErr w:type="spellEnd"/>
      <w:r w:rsidRPr="00EA723A">
        <w:rPr>
          <w:shd w:val="clear" w:color="auto" w:fill="FFFFFF"/>
          <w:lang w:eastAsia="zh-CN"/>
        </w:rPr>
        <w:t xml:space="preserve"> item is less profitable (</w:t>
      </w:r>
      <w:proofErr w:type="spellStart"/>
      <w:r w:rsidRPr="00EA723A">
        <w:rPr>
          <w:i/>
          <w:iCs/>
          <w:shd w:val="clear" w:color="auto" w:fill="FFFFFF"/>
          <w:lang w:eastAsia="zh-CN"/>
        </w:rPr>
        <w:t>E</w:t>
      </w:r>
      <w:r w:rsidRPr="00EA723A">
        <w:rPr>
          <w:i/>
          <w:iCs/>
          <w:shd w:val="clear" w:color="auto" w:fill="FFFFFF"/>
          <w:vertAlign w:val="subscript"/>
          <w:lang w:eastAsia="zh-CN"/>
        </w:rPr>
        <w:t>i</w:t>
      </w:r>
      <w:proofErr w:type="spellEnd"/>
      <w:r w:rsidR="003A6D57">
        <w:rPr>
          <w:shd w:val="clear" w:color="auto" w:fill="FFFFFF"/>
          <w:lang w:eastAsia="zh-CN"/>
        </w:rPr>
        <w:t xml:space="preserve"> </w:t>
      </w:r>
      <w:r w:rsidRPr="00EA723A">
        <w:rPr>
          <w:shd w:val="clear" w:color="auto" w:fill="FFFFFF"/>
          <w:lang w:eastAsia="zh-CN"/>
        </w:rPr>
        <w:t>is smaller) than any items already in the diet, the net profitability will be greater on the right side of the equation, when the predator includes only high-profitability items in its diet. Optimal foraging theory predicts that these species will adopt a specialist strategy, preying only on items with high energy contents.</w:t>
      </w:r>
    </w:p>
    <w:p w14:paraId="474DC7A2" w14:textId="77777777" w:rsidR="00283F45" w:rsidRDefault="00283F45" w:rsidP="00283F45">
      <w:pPr>
        <w:pStyle w:val="Heading1"/>
      </w:pPr>
      <w:r>
        <w:t>Conclusion</w:t>
      </w:r>
    </w:p>
    <w:p w14:paraId="0DF05F55" w14:textId="77777777" w:rsidR="008E6A8B" w:rsidRDefault="00886652" w:rsidP="008E6A8B">
      <w:r w:rsidRPr="00886652">
        <w:t>The data for the search and handling times of the prey of the Glaucous-winged Gulls show that handling times are quite short relative to search times. The gulls do appear to employ a generalist foraging strategy, as predicted by optimal foraging theory.</w:t>
      </w:r>
    </w:p>
    <w:p w14:paraId="5985EC4F" w14:textId="77777777" w:rsidR="00886652" w:rsidRPr="008E6A8B" w:rsidRDefault="00886652" w:rsidP="008E6A8B">
      <w:r w:rsidRPr="00886652">
        <w:t xml:space="preserve">Species that employ a generalist strategy sacrifice some profitability, but expend less energy and time searching for prey. Specialists, on the other hand, pursue items with higher profitability, but these items are comparatively </w:t>
      </w:r>
      <w:r w:rsidR="003C49F8" w:rsidRPr="00886652">
        <w:t>rarer,</w:t>
      </w:r>
      <w:r w:rsidRPr="00886652">
        <w:t xml:space="preserve"> and the specialist must spend more time and energy searching for prey. Different species exhibit a variety of strategies along the continuum from generalist to </w:t>
      </w:r>
      <w:r w:rsidR="003C49F8" w:rsidRPr="00886652">
        <w:t>specialist.</w:t>
      </w:r>
      <w:r w:rsidRPr="00886652">
        <w:t xml:space="preserve"> The optimal foraging strategy for a species will be that which maximizes net energy intake.</w:t>
      </w:r>
    </w:p>
    <w:p w14:paraId="01C787E4" w14:textId="77777777" w:rsidR="008E6A8B" w:rsidRDefault="008E6A8B" w:rsidP="00283F45">
      <w:pPr>
        <w:pStyle w:val="Heading1"/>
      </w:pPr>
      <w:r>
        <w:t>Additional Questions</w:t>
      </w:r>
    </w:p>
    <w:p w14:paraId="5EB4EC99" w14:textId="77777777" w:rsidR="008E6A8B" w:rsidRPr="008E6A8B" w:rsidRDefault="007B758A" w:rsidP="008E6A8B">
      <w:r w:rsidRPr="007B758A">
        <w:lastRenderedPageBreak/>
        <w:t>1. How do foraging strategies affect competition and coexistence among species in a community?</w:t>
      </w:r>
    </w:p>
    <w:p w14:paraId="5DE5A151" w14:textId="77777777" w:rsidR="00283F45" w:rsidRDefault="00283F45" w:rsidP="00283F45">
      <w:pPr>
        <w:pStyle w:val="Heading1"/>
      </w:pPr>
      <w:r>
        <w:t>Source</w:t>
      </w:r>
    </w:p>
    <w:p w14:paraId="4D6A9B4F" w14:textId="77777777" w:rsidR="004D5F3C" w:rsidRDefault="004D5F3C" w:rsidP="004D5F3C">
      <w:proofErr w:type="spellStart"/>
      <w:r>
        <w:t>Begon</w:t>
      </w:r>
      <w:proofErr w:type="spellEnd"/>
      <w:r>
        <w:t xml:space="preserve">, M., J. L. Harper, and C. R. Townsend. 1996. </w:t>
      </w:r>
      <w:r w:rsidRPr="004D5F3C">
        <w:rPr>
          <w:i/>
        </w:rPr>
        <w:t>Ecology: Individuals, Populations, and Communities, 3rd edition</w:t>
      </w:r>
      <w:r>
        <w:t>. Blackwell Science Ltd. Cambridge, MA.</w:t>
      </w:r>
    </w:p>
    <w:p w14:paraId="0DD4FB58" w14:textId="77777777" w:rsidR="008E6A8B" w:rsidRDefault="004D5F3C" w:rsidP="004D5F3C">
      <w:r>
        <w:t xml:space="preserve">Irons, D. B., R. G. Anthony, and J. A. Estes. 1986. Foraging strategies of Glaucous-winged Gulls in a rocky intertidal community. </w:t>
      </w:r>
      <w:r w:rsidRPr="004D5F3C">
        <w:rPr>
          <w:i/>
        </w:rPr>
        <w:t>Ecology 67</w:t>
      </w:r>
      <w:r>
        <w:t>:1460-1474.</w:t>
      </w:r>
    </w:p>
    <w:p w14:paraId="3EBB2A0C" w14:textId="77777777" w:rsidR="00A207B5" w:rsidRPr="00283F45" w:rsidRDefault="00A207B5" w:rsidP="00283F45">
      <w:pPr>
        <w:pStyle w:val="Heading1"/>
      </w:pPr>
      <w:r w:rsidRPr="00283F45">
        <w:t>About this Resource</w:t>
      </w:r>
    </w:p>
    <w:p w14:paraId="2D48E85A"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61067DF0"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511A57B3"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1ED6" w14:textId="77777777" w:rsidR="00A64624" w:rsidRDefault="00A64624" w:rsidP="00A207B5">
      <w:r>
        <w:separator/>
      </w:r>
    </w:p>
  </w:endnote>
  <w:endnote w:type="continuationSeparator" w:id="0">
    <w:p w14:paraId="3AEB2040" w14:textId="77777777" w:rsidR="00A64624" w:rsidRDefault="00A64624" w:rsidP="00A207B5">
      <w:r>
        <w:continuationSeparator/>
      </w:r>
    </w:p>
  </w:endnote>
  <w:endnote w:id="1">
    <w:p w14:paraId="691F1810" w14:textId="77777777" w:rsidR="00A207B5" w:rsidRDefault="00A207B5" w:rsidP="00A207B5">
      <w:pPr>
        <w:pStyle w:val="EndnoteText"/>
      </w:pPr>
      <w:r>
        <w:rPr>
          <w:rStyle w:val="EndnoteReference"/>
        </w:rPr>
        <w:endnoteRef/>
      </w:r>
      <w:r>
        <w:t xml:space="preserve"> http://www.tiem.utk.edu/~gross/bioed/</w:t>
      </w:r>
    </w:p>
  </w:endnote>
  <w:endnote w:id="2">
    <w:p w14:paraId="68EAFACC" w14:textId="77777777" w:rsidR="00A207B5" w:rsidRDefault="00A207B5" w:rsidP="00A207B5">
      <w:pPr>
        <w:pStyle w:val="EndnoteText"/>
      </w:pPr>
      <w:r>
        <w:rPr>
          <w:rStyle w:val="EndnoteReference"/>
        </w:rPr>
        <w:endnoteRef/>
      </w:r>
      <w:r>
        <w:t xml:space="preserve"> https://qubeshub.org/community/groups/quantbioatcc/</w:t>
      </w:r>
    </w:p>
  </w:endnote>
  <w:endnote w:id="3">
    <w:p w14:paraId="19A44DE9"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4F4DA967" w14:textId="03979FDE" w:rsidR="00A207B5" w:rsidRDefault="00A207B5" w:rsidP="00A207B5">
      <w:pPr>
        <w:pStyle w:val="EndnoteText"/>
      </w:pPr>
      <w:r>
        <w:rPr>
          <w:rStyle w:val="EndnoteReference"/>
        </w:rPr>
        <w:endnoteRef/>
      </w:r>
      <w:r>
        <w:t xml:space="preserve"> </w:t>
      </w:r>
      <w:r w:rsidRPr="00B50C5B">
        <w:t>https://qubeshub.org/qubesresources/publications/</w:t>
      </w:r>
      <w:r w:rsidR="00C24D38">
        <w:t>1062</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6E63" w14:textId="77777777" w:rsidR="00A64624" w:rsidRDefault="00A64624" w:rsidP="00A207B5">
      <w:r>
        <w:separator/>
      </w:r>
    </w:p>
  </w:footnote>
  <w:footnote w:type="continuationSeparator" w:id="0">
    <w:p w14:paraId="6276665D" w14:textId="77777777" w:rsidR="00A64624" w:rsidRDefault="00A64624"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61"/>
    <w:rsid w:val="000C7DA5"/>
    <w:rsid w:val="000D79DD"/>
    <w:rsid w:val="00157B58"/>
    <w:rsid w:val="001C795E"/>
    <w:rsid w:val="001E2492"/>
    <w:rsid w:val="00270CB4"/>
    <w:rsid w:val="00283F45"/>
    <w:rsid w:val="002C71F1"/>
    <w:rsid w:val="002F6CD7"/>
    <w:rsid w:val="00302242"/>
    <w:rsid w:val="003607A8"/>
    <w:rsid w:val="00375D2A"/>
    <w:rsid w:val="003A6D57"/>
    <w:rsid w:val="003C49F8"/>
    <w:rsid w:val="003F7825"/>
    <w:rsid w:val="00420ED2"/>
    <w:rsid w:val="00436449"/>
    <w:rsid w:val="004973EF"/>
    <w:rsid w:val="004C2595"/>
    <w:rsid w:val="004D5F3C"/>
    <w:rsid w:val="00525BA1"/>
    <w:rsid w:val="00543076"/>
    <w:rsid w:val="0058357F"/>
    <w:rsid w:val="00621462"/>
    <w:rsid w:val="006B70DA"/>
    <w:rsid w:val="006C49DD"/>
    <w:rsid w:val="00735464"/>
    <w:rsid w:val="00737C51"/>
    <w:rsid w:val="007B758A"/>
    <w:rsid w:val="007C489A"/>
    <w:rsid w:val="007F0B29"/>
    <w:rsid w:val="007F1F00"/>
    <w:rsid w:val="008513B1"/>
    <w:rsid w:val="00886652"/>
    <w:rsid w:val="00893506"/>
    <w:rsid w:val="00897E96"/>
    <w:rsid w:val="008C6F56"/>
    <w:rsid w:val="008E6A8B"/>
    <w:rsid w:val="00910C61"/>
    <w:rsid w:val="00970BF1"/>
    <w:rsid w:val="009F2F12"/>
    <w:rsid w:val="00A207B5"/>
    <w:rsid w:val="00A27DD1"/>
    <w:rsid w:val="00A64624"/>
    <w:rsid w:val="00A87BBA"/>
    <w:rsid w:val="00B43EC3"/>
    <w:rsid w:val="00BA42DE"/>
    <w:rsid w:val="00BC2339"/>
    <w:rsid w:val="00BE3B85"/>
    <w:rsid w:val="00BF0FAE"/>
    <w:rsid w:val="00C24D38"/>
    <w:rsid w:val="00CC17B6"/>
    <w:rsid w:val="00CC7A0A"/>
    <w:rsid w:val="00CD3585"/>
    <w:rsid w:val="00D36A15"/>
    <w:rsid w:val="00D872A7"/>
    <w:rsid w:val="00DB5380"/>
    <w:rsid w:val="00DB5A46"/>
    <w:rsid w:val="00DF5446"/>
    <w:rsid w:val="00E92C55"/>
    <w:rsid w:val="00EA723A"/>
    <w:rsid w:val="00EE54E8"/>
    <w:rsid w:val="00EF14DD"/>
    <w:rsid w:val="00F5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0AD8C2"/>
  <w15:chartTrackingRefBased/>
  <w15:docId w15:val="{87F02FEF-7A68-1944-AFF4-7755F3C0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7C489A"/>
    <w:pPr>
      <w:spacing w:before="100" w:beforeAutospacing="1" w:after="100" w:afterAutospacing="1" w:line="240" w:lineRule="auto"/>
    </w:pPr>
    <w:rPr>
      <w:color w:val="auto"/>
      <w:sz w:val="24"/>
      <w:szCs w:val="24"/>
      <w:lang w:eastAsia="zh-CN"/>
    </w:rPr>
  </w:style>
  <w:style w:type="character" w:styleId="PlaceholderText">
    <w:name w:val="Placeholder Text"/>
    <w:basedOn w:val="DefaultParagraphFont"/>
    <w:uiPriority w:val="99"/>
    <w:semiHidden/>
    <w:rsid w:val="002F6CD7"/>
    <w:rPr>
      <w:color w:val="808080"/>
    </w:rPr>
  </w:style>
  <w:style w:type="table" w:styleId="TableGrid">
    <w:name w:val="Table Grid"/>
    <w:basedOn w:val="TableNormal"/>
    <w:uiPriority w:val="39"/>
    <w:rsid w:val="006C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1103">
      <w:bodyDiv w:val="1"/>
      <w:marLeft w:val="0"/>
      <w:marRight w:val="0"/>
      <w:marTop w:val="0"/>
      <w:marBottom w:val="0"/>
      <w:divBdr>
        <w:top w:val="none" w:sz="0" w:space="0" w:color="auto"/>
        <w:left w:val="none" w:sz="0" w:space="0" w:color="auto"/>
        <w:bottom w:val="none" w:sz="0" w:space="0" w:color="auto"/>
        <w:right w:val="none" w:sz="0" w:space="0" w:color="auto"/>
      </w:divBdr>
    </w:div>
    <w:div w:id="316765688">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3797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12</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44</cp:revision>
  <dcterms:created xsi:type="dcterms:W3CDTF">2019-01-17T21:27:00Z</dcterms:created>
  <dcterms:modified xsi:type="dcterms:W3CDTF">2019-02-06T07:42:00Z</dcterms:modified>
</cp:coreProperties>
</file>