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DCEC" w14:textId="77777777" w:rsidR="00097B9E" w:rsidRPr="00097B9E" w:rsidRDefault="00097B9E" w:rsidP="00097B9E">
      <w:pPr>
        <w:pStyle w:val="Title"/>
      </w:pPr>
      <w:r>
        <w:t>Nastic Movements in Plants</w:t>
      </w:r>
    </w:p>
    <w:p w14:paraId="7B492E5C" w14:textId="77777777" w:rsidR="00A207B5" w:rsidRDefault="00A207B5" w:rsidP="00283F45">
      <w:pPr>
        <w:pStyle w:val="Heading1"/>
      </w:pPr>
      <w:r w:rsidRPr="00283F45">
        <w:t>Introduction</w:t>
      </w:r>
    </w:p>
    <w:p w14:paraId="41847D74" w14:textId="77777777" w:rsidR="008E6A8B" w:rsidRPr="008E6A8B" w:rsidRDefault="00BC7D98" w:rsidP="00650CA6">
      <w:r w:rsidRPr="00BC7D98">
        <w:t>Plants are capable of rapidly adapting to changes in their environment. This can be in the form of irreversible changes in growth (See Cell Enlargement) or reversible movements in response to a stimulus. Nastic movements in plants are reversible and repeatable movements in response to a stimulus whose direction is determined by the anatomy of the plant. Examples include the diurnal movement of leaves and the response of insectivorous plants, such as the Venus fly trap, to prey. Nastic movement is generally caused by elastic changes in the size of special motor cells within the plant tissue. These changes are generally produced by changes in osmotic pressure due to an influx or efflux of ions that cause water to move in or out of the cells. In many plants, shrinkage of the motor cells causes the overall movement of the plant.</w:t>
      </w:r>
    </w:p>
    <w:p w14:paraId="12CD92B3" w14:textId="77777777" w:rsidR="00283F45" w:rsidRDefault="00283F45" w:rsidP="00283F45">
      <w:pPr>
        <w:pStyle w:val="Heading1"/>
      </w:pPr>
      <w:r w:rsidRPr="00283F45">
        <w:t>Importance</w:t>
      </w:r>
    </w:p>
    <w:p w14:paraId="7381A268" w14:textId="77777777" w:rsidR="008E6A8B" w:rsidRPr="00650CA6" w:rsidRDefault="00650CA6" w:rsidP="008E6A8B">
      <w:pPr>
        <w:rPr>
          <w:color w:val="auto"/>
          <w:sz w:val="24"/>
          <w:szCs w:val="24"/>
          <w:lang w:eastAsia="zh-CN"/>
        </w:rPr>
      </w:pPr>
      <w:r w:rsidRPr="00650CA6">
        <w:rPr>
          <w:shd w:val="clear" w:color="auto" w:fill="FFFFFF"/>
          <w:lang w:eastAsia="zh-CN"/>
        </w:rPr>
        <w:t>We can use a model to determine if nastic movements are generally driven by osmosis. If osmotic pressure is the main factor driving nastic movements, then rates of movement in plants should match those predicted by an osmotic model. This is particularly important for cases such as insectivorous plants where movement is very rapid and seems unlikely to be driven solely by osmosis.</w:t>
      </w:r>
    </w:p>
    <w:p w14:paraId="4F4077A0" w14:textId="77777777" w:rsidR="00283F45" w:rsidRDefault="00283F45" w:rsidP="00283F45">
      <w:pPr>
        <w:pStyle w:val="Heading1"/>
      </w:pPr>
      <w:r>
        <w:t>Questions</w:t>
      </w:r>
    </w:p>
    <w:p w14:paraId="773A1B19" w14:textId="77777777" w:rsidR="008E6A8B" w:rsidRPr="008E6A8B" w:rsidRDefault="00B145A4" w:rsidP="008E6A8B">
      <w:r w:rsidRPr="00B145A4">
        <w:t>How are nastic movements in plants affected by changes in osmotic pressure? Are rapid nastic movements consistent with an osmotic driven model?</w:t>
      </w:r>
    </w:p>
    <w:p w14:paraId="0B2E9674" w14:textId="77777777" w:rsidR="00283F45" w:rsidRDefault="00283F45" w:rsidP="00283F45">
      <w:pPr>
        <w:pStyle w:val="Heading1"/>
      </w:pPr>
      <w:r>
        <w:t>Variables</w:t>
      </w:r>
    </w:p>
    <w:tbl>
      <w:tblPr>
        <w:tblW w:w="711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946"/>
        <w:gridCol w:w="6164"/>
      </w:tblGrid>
      <w:tr w:rsidR="00A91B90" w:rsidRPr="00A91B90" w14:paraId="06E83122" w14:textId="77777777" w:rsidTr="00A91B90">
        <w:trPr>
          <w:tblCellSpacing w:w="10" w:type="dxa"/>
        </w:trPr>
        <w:tc>
          <w:tcPr>
            <w:tcW w:w="650" w:type="pct"/>
            <w:hideMark/>
          </w:tcPr>
          <w:p w14:paraId="154EAA19" w14:textId="77777777" w:rsidR="00A91B90" w:rsidRPr="00A91B90" w:rsidRDefault="00A91B90" w:rsidP="00A91B90">
            <w:pPr>
              <w:pStyle w:val="TableContent"/>
              <w:rPr>
                <w:lang w:eastAsia="zh-CN"/>
              </w:rPr>
            </w:pPr>
            <w:r w:rsidRPr="00A91B90">
              <w:rPr>
                <w:lang w:eastAsia="zh-CN"/>
              </w:rPr>
              <w:t>J</w:t>
            </w:r>
            <w:r w:rsidRPr="00A91B90">
              <w:rPr>
                <w:vertAlign w:val="subscript"/>
                <w:lang w:eastAsia="zh-CN"/>
              </w:rPr>
              <w:t>v</w:t>
            </w:r>
          </w:p>
        </w:tc>
        <w:tc>
          <w:tcPr>
            <w:tcW w:w="4350" w:type="pct"/>
            <w:hideMark/>
          </w:tcPr>
          <w:p w14:paraId="05E03F47" w14:textId="77777777" w:rsidR="00A91B90" w:rsidRPr="00A91B90" w:rsidRDefault="00A91B90" w:rsidP="00A91B90">
            <w:pPr>
              <w:pStyle w:val="TableContent"/>
              <w:rPr>
                <w:lang w:eastAsia="zh-CN"/>
              </w:rPr>
            </w:pPr>
            <w:r w:rsidRPr="00A91B90">
              <w:rPr>
                <w:lang w:eastAsia="zh-CN"/>
              </w:rPr>
              <w:t>change in cell volume (</w:t>
            </w:r>
            <w:r w:rsidRPr="00A91B90">
              <w:rPr>
                <w:rFonts w:ascii="Symbol" w:hAnsi="Symbol"/>
                <w:lang w:eastAsia="zh-CN"/>
              </w:rPr>
              <w:t></w:t>
            </w:r>
            <w:r w:rsidRPr="00A91B90">
              <w:rPr>
                <w:lang w:eastAsia="zh-CN"/>
              </w:rPr>
              <w:t>m</w:t>
            </w:r>
            <w:r w:rsidRPr="00A91B90">
              <w:rPr>
                <w:vertAlign w:val="superscript"/>
                <w:lang w:eastAsia="zh-CN"/>
              </w:rPr>
              <w:t>3</w:t>
            </w:r>
            <w:r w:rsidRPr="00A91B90">
              <w:rPr>
                <w:lang w:eastAsia="zh-CN"/>
              </w:rPr>
              <w:t>/sec)</w:t>
            </w:r>
          </w:p>
        </w:tc>
      </w:tr>
      <w:tr w:rsidR="00A91B90" w:rsidRPr="00A91B90" w14:paraId="16BD0E37" w14:textId="77777777" w:rsidTr="00A91B90">
        <w:trPr>
          <w:tblCellSpacing w:w="10" w:type="dxa"/>
        </w:trPr>
        <w:tc>
          <w:tcPr>
            <w:tcW w:w="650" w:type="pct"/>
            <w:hideMark/>
          </w:tcPr>
          <w:p w14:paraId="14B18A85" w14:textId="77777777" w:rsidR="00A91B90" w:rsidRPr="00A91B90" w:rsidRDefault="00A91B90" w:rsidP="00A91B90">
            <w:pPr>
              <w:pStyle w:val="TableContent"/>
              <w:rPr>
                <w:lang w:eastAsia="zh-CN"/>
              </w:rPr>
            </w:pPr>
            <w:r w:rsidRPr="00A91B90">
              <w:rPr>
                <w:lang w:eastAsia="zh-CN"/>
              </w:rPr>
              <w:t>L</w:t>
            </w:r>
            <w:r w:rsidRPr="00A91B90">
              <w:rPr>
                <w:vertAlign w:val="subscript"/>
                <w:lang w:eastAsia="zh-CN"/>
              </w:rPr>
              <w:t>p</w:t>
            </w:r>
          </w:p>
        </w:tc>
        <w:tc>
          <w:tcPr>
            <w:tcW w:w="4350" w:type="pct"/>
            <w:hideMark/>
          </w:tcPr>
          <w:p w14:paraId="7A1BC763" w14:textId="77777777" w:rsidR="00A91B90" w:rsidRPr="00A91B90" w:rsidRDefault="00A91B90" w:rsidP="00A91B90">
            <w:pPr>
              <w:pStyle w:val="TableContent"/>
              <w:rPr>
                <w:lang w:eastAsia="zh-CN"/>
              </w:rPr>
            </w:pPr>
            <w:r w:rsidRPr="00A91B90">
              <w:rPr>
                <w:lang w:eastAsia="zh-CN"/>
              </w:rPr>
              <w:t>hydraulic conductivity of cell membrane (m sec</w:t>
            </w:r>
            <w:r w:rsidRPr="00A91B90">
              <w:rPr>
                <w:vertAlign w:val="superscript"/>
                <w:lang w:eastAsia="zh-CN"/>
              </w:rPr>
              <w:t>-1</w:t>
            </w:r>
            <w:r w:rsidRPr="00A91B90">
              <w:rPr>
                <w:lang w:eastAsia="zh-CN"/>
              </w:rPr>
              <w:t> Pa</w:t>
            </w:r>
            <w:r w:rsidRPr="00A91B90">
              <w:rPr>
                <w:vertAlign w:val="superscript"/>
                <w:lang w:eastAsia="zh-CN"/>
              </w:rPr>
              <w:t>-1</w:t>
            </w:r>
            <w:r w:rsidRPr="00A91B90">
              <w:rPr>
                <w:lang w:eastAsia="zh-CN"/>
              </w:rPr>
              <w:t>)</w:t>
            </w:r>
          </w:p>
        </w:tc>
      </w:tr>
      <w:tr w:rsidR="00A91B90" w:rsidRPr="00A91B90" w14:paraId="7E5B0A11" w14:textId="77777777" w:rsidTr="00A91B90">
        <w:trPr>
          <w:tblCellSpacing w:w="10" w:type="dxa"/>
        </w:trPr>
        <w:tc>
          <w:tcPr>
            <w:tcW w:w="650" w:type="pct"/>
            <w:hideMark/>
          </w:tcPr>
          <w:p w14:paraId="6DD70129" w14:textId="77777777" w:rsidR="00A91B90" w:rsidRPr="00A91B90" w:rsidRDefault="00A91B90" w:rsidP="00A91B90">
            <w:pPr>
              <w:pStyle w:val="TableContent"/>
              <w:rPr>
                <w:lang w:eastAsia="zh-CN"/>
              </w:rPr>
            </w:pPr>
            <w:r w:rsidRPr="00A91B90">
              <w:rPr>
                <w:rFonts w:ascii="Symbol" w:hAnsi="Symbol"/>
                <w:lang w:eastAsia="zh-CN"/>
              </w:rPr>
              <w:t></w:t>
            </w:r>
            <w:r w:rsidRPr="00A91B90">
              <w:rPr>
                <w:lang w:eastAsia="zh-CN"/>
              </w:rPr>
              <w:t>P</w:t>
            </w:r>
          </w:p>
        </w:tc>
        <w:tc>
          <w:tcPr>
            <w:tcW w:w="4350" w:type="pct"/>
            <w:hideMark/>
          </w:tcPr>
          <w:p w14:paraId="6C547009" w14:textId="77777777" w:rsidR="00A91B90" w:rsidRPr="00A91B90" w:rsidRDefault="00A91B90" w:rsidP="00A91B90">
            <w:pPr>
              <w:pStyle w:val="TableContent"/>
              <w:rPr>
                <w:lang w:eastAsia="zh-CN"/>
              </w:rPr>
            </w:pPr>
            <w:r w:rsidRPr="00A91B90">
              <w:rPr>
                <w:lang w:eastAsia="zh-CN"/>
              </w:rPr>
              <w:t>difference in internal and external hydrostatic pressure (Pa)</w:t>
            </w:r>
          </w:p>
        </w:tc>
      </w:tr>
      <w:tr w:rsidR="00A91B90" w:rsidRPr="00A91B90" w14:paraId="70C1BE58" w14:textId="77777777" w:rsidTr="00A91B90">
        <w:trPr>
          <w:tblCellSpacing w:w="10" w:type="dxa"/>
        </w:trPr>
        <w:tc>
          <w:tcPr>
            <w:tcW w:w="650" w:type="pct"/>
            <w:hideMark/>
          </w:tcPr>
          <w:p w14:paraId="059E37AC" w14:textId="77777777" w:rsidR="00A91B90" w:rsidRPr="00A91B90" w:rsidRDefault="00A91B90" w:rsidP="00A91B90">
            <w:pPr>
              <w:pStyle w:val="TableContent"/>
              <w:rPr>
                <w:lang w:eastAsia="zh-CN"/>
              </w:rPr>
            </w:pPr>
            <w:r w:rsidRPr="00A91B90">
              <w:rPr>
                <w:rFonts w:ascii="Symbol" w:hAnsi="Symbol"/>
                <w:lang w:eastAsia="zh-CN"/>
              </w:rPr>
              <w:t></w:t>
            </w:r>
            <w:r w:rsidRPr="00A91B90">
              <w:rPr>
                <w:rFonts w:ascii="Symbol" w:hAnsi="Symbol"/>
                <w:lang w:eastAsia="zh-CN"/>
              </w:rPr>
              <w:t></w:t>
            </w:r>
          </w:p>
        </w:tc>
        <w:tc>
          <w:tcPr>
            <w:tcW w:w="4350" w:type="pct"/>
            <w:hideMark/>
          </w:tcPr>
          <w:p w14:paraId="21CA80F3" w14:textId="77777777" w:rsidR="00A91B90" w:rsidRPr="00A91B90" w:rsidRDefault="00A91B90" w:rsidP="00A91B90">
            <w:pPr>
              <w:pStyle w:val="TableContent"/>
              <w:rPr>
                <w:lang w:eastAsia="zh-CN"/>
              </w:rPr>
            </w:pPr>
            <w:r w:rsidRPr="00A91B90">
              <w:rPr>
                <w:lang w:eastAsia="zh-CN"/>
              </w:rPr>
              <w:t>difference in internal and external osmotic pressure (Pa)</w:t>
            </w:r>
          </w:p>
        </w:tc>
      </w:tr>
      <w:tr w:rsidR="00A91B90" w:rsidRPr="00A91B90" w14:paraId="79F64071" w14:textId="77777777" w:rsidTr="00A91B90">
        <w:trPr>
          <w:tblCellSpacing w:w="10" w:type="dxa"/>
        </w:trPr>
        <w:tc>
          <w:tcPr>
            <w:tcW w:w="650" w:type="pct"/>
            <w:hideMark/>
          </w:tcPr>
          <w:p w14:paraId="53B02E87" w14:textId="77777777" w:rsidR="00A91B90" w:rsidRPr="00A91B90" w:rsidRDefault="00A91B90" w:rsidP="00A91B90">
            <w:pPr>
              <w:pStyle w:val="TableContent"/>
              <w:rPr>
                <w:lang w:eastAsia="zh-CN"/>
              </w:rPr>
            </w:pPr>
            <w:r w:rsidRPr="00A91B90">
              <w:rPr>
                <w:lang w:eastAsia="zh-CN"/>
              </w:rPr>
              <w:t>T</w:t>
            </w:r>
            <w:r w:rsidRPr="00A91B90">
              <w:rPr>
                <w:vertAlign w:val="subscript"/>
                <w:lang w:eastAsia="zh-CN"/>
              </w:rPr>
              <w:t>1/2</w:t>
            </w:r>
          </w:p>
        </w:tc>
        <w:tc>
          <w:tcPr>
            <w:tcW w:w="4350" w:type="pct"/>
            <w:hideMark/>
          </w:tcPr>
          <w:p w14:paraId="28F5D4ED" w14:textId="77777777" w:rsidR="00A91B90" w:rsidRPr="00A91B90" w:rsidRDefault="00A91B90" w:rsidP="00A91B90">
            <w:pPr>
              <w:pStyle w:val="TableContent"/>
              <w:rPr>
                <w:lang w:eastAsia="zh-CN"/>
              </w:rPr>
            </w:pPr>
            <w:r w:rsidRPr="00A91B90">
              <w:rPr>
                <w:lang w:eastAsia="zh-CN"/>
              </w:rPr>
              <w:t>half time for volume change (sec)</w:t>
            </w:r>
          </w:p>
        </w:tc>
      </w:tr>
      <w:tr w:rsidR="00A91B90" w:rsidRPr="00A91B90" w14:paraId="6B137A98" w14:textId="77777777" w:rsidTr="00A91B90">
        <w:trPr>
          <w:tblCellSpacing w:w="10" w:type="dxa"/>
        </w:trPr>
        <w:tc>
          <w:tcPr>
            <w:tcW w:w="650" w:type="pct"/>
            <w:hideMark/>
          </w:tcPr>
          <w:p w14:paraId="77131FAA" w14:textId="77777777" w:rsidR="00A91B90" w:rsidRPr="00A91B90" w:rsidRDefault="00A91B90" w:rsidP="00A91B90">
            <w:pPr>
              <w:pStyle w:val="TableContent"/>
              <w:rPr>
                <w:lang w:eastAsia="zh-CN"/>
              </w:rPr>
            </w:pPr>
            <w:r w:rsidRPr="00A91B90">
              <w:rPr>
                <w:lang w:eastAsia="zh-CN"/>
              </w:rPr>
              <w:t>V</w:t>
            </w:r>
          </w:p>
        </w:tc>
        <w:tc>
          <w:tcPr>
            <w:tcW w:w="4350" w:type="pct"/>
            <w:hideMark/>
          </w:tcPr>
          <w:p w14:paraId="33B2BD43" w14:textId="77777777" w:rsidR="00A91B90" w:rsidRPr="00A91B90" w:rsidRDefault="00A91B90" w:rsidP="00A91B90">
            <w:pPr>
              <w:pStyle w:val="TableContent"/>
              <w:rPr>
                <w:lang w:eastAsia="zh-CN"/>
              </w:rPr>
            </w:pPr>
            <w:r w:rsidRPr="00A91B90">
              <w:rPr>
                <w:lang w:eastAsia="zh-CN"/>
              </w:rPr>
              <w:t>cell volume (</w:t>
            </w:r>
            <w:r w:rsidRPr="00A91B90">
              <w:rPr>
                <w:rFonts w:ascii="Symbol" w:hAnsi="Symbol"/>
                <w:lang w:eastAsia="zh-CN"/>
              </w:rPr>
              <w:t></w:t>
            </w:r>
            <w:r w:rsidRPr="00A91B90">
              <w:rPr>
                <w:lang w:eastAsia="zh-CN"/>
              </w:rPr>
              <w:t>m</w:t>
            </w:r>
            <w:r w:rsidRPr="00A91B90">
              <w:rPr>
                <w:vertAlign w:val="superscript"/>
                <w:lang w:eastAsia="zh-CN"/>
              </w:rPr>
              <w:t>3</w:t>
            </w:r>
            <w:r w:rsidRPr="00A91B90">
              <w:rPr>
                <w:lang w:eastAsia="zh-CN"/>
              </w:rPr>
              <w:t>)</w:t>
            </w:r>
          </w:p>
        </w:tc>
      </w:tr>
      <w:tr w:rsidR="00A91B90" w:rsidRPr="00A91B90" w14:paraId="06DCFAF5" w14:textId="77777777" w:rsidTr="00A91B90">
        <w:trPr>
          <w:tblCellSpacing w:w="10" w:type="dxa"/>
        </w:trPr>
        <w:tc>
          <w:tcPr>
            <w:tcW w:w="650" w:type="pct"/>
            <w:hideMark/>
          </w:tcPr>
          <w:p w14:paraId="65530F74" w14:textId="77777777" w:rsidR="00A91B90" w:rsidRPr="00A91B90" w:rsidRDefault="00A91B90" w:rsidP="00A91B90">
            <w:pPr>
              <w:pStyle w:val="TableContent"/>
              <w:rPr>
                <w:lang w:eastAsia="zh-CN"/>
              </w:rPr>
            </w:pPr>
            <w:r w:rsidRPr="00A91B90">
              <w:rPr>
                <w:lang w:eastAsia="zh-CN"/>
              </w:rPr>
              <w:lastRenderedPageBreak/>
              <w:t>A</w:t>
            </w:r>
          </w:p>
        </w:tc>
        <w:tc>
          <w:tcPr>
            <w:tcW w:w="4350" w:type="pct"/>
            <w:hideMark/>
          </w:tcPr>
          <w:p w14:paraId="3E84C742" w14:textId="77777777" w:rsidR="00A91B90" w:rsidRPr="00A91B90" w:rsidRDefault="00A91B90" w:rsidP="00A91B90">
            <w:pPr>
              <w:pStyle w:val="TableContent"/>
              <w:rPr>
                <w:lang w:eastAsia="zh-CN"/>
              </w:rPr>
            </w:pPr>
            <w:r w:rsidRPr="00A91B90">
              <w:rPr>
                <w:lang w:eastAsia="zh-CN"/>
              </w:rPr>
              <w:t>cell surface area (</w:t>
            </w:r>
            <w:r w:rsidRPr="00A91B90">
              <w:rPr>
                <w:rFonts w:ascii="Symbol" w:hAnsi="Symbol"/>
                <w:lang w:eastAsia="zh-CN"/>
              </w:rPr>
              <w:t></w:t>
            </w:r>
            <w:r w:rsidRPr="00A91B90">
              <w:rPr>
                <w:lang w:eastAsia="zh-CN"/>
              </w:rPr>
              <w:t>m</w:t>
            </w:r>
            <w:r w:rsidRPr="00A91B90">
              <w:rPr>
                <w:vertAlign w:val="superscript"/>
                <w:lang w:eastAsia="zh-CN"/>
              </w:rPr>
              <w:t>3</w:t>
            </w:r>
            <w:r w:rsidRPr="00A91B90">
              <w:rPr>
                <w:lang w:eastAsia="zh-CN"/>
              </w:rPr>
              <w:t>)</w:t>
            </w:r>
          </w:p>
        </w:tc>
      </w:tr>
      <w:tr w:rsidR="00A91B90" w:rsidRPr="00A91B90" w14:paraId="557EBA2B" w14:textId="77777777" w:rsidTr="00A91B90">
        <w:trPr>
          <w:tblCellSpacing w:w="10" w:type="dxa"/>
        </w:trPr>
        <w:tc>
          <w:tcPr>
            <w:tcW w:w="650" w:type="pct"/>
            <w:hideMark/>
          </w:tcPr>
          <w:p w14:paraId="66944385" w14:textId="77777777" w:rsidR="00A91B90" w:rsidRPr="00A91B90" w:rsidRDefault="00A91B90" w:rsidP="00A91B90">
            <w:pPr>
              <w:pStyle w:val="TableContent"/>
              <w:rPr>
                <w:lang w:eastAsia="zh-CN"/>
              </w:rPr>
            </w:pPr>
            <w:r w:rsidRPr="00A91B90">
              <w:rPr>
                <w:rFonts w:ascii="Symbol" w:hAnsi="Symbol"/>
                <w:lang w:eastAsia="zh-CN"/>
              </w:rPr>
              <w:t></w:t>
            </w:r>
          </w:p>
        </w:tc>
        <w:tc>
          <w:tcPr>
            <w:tcW w:w="4350" w:type="pct"/>
            <w:hideMark/>
          </w:tcPr>
          <w:p w14:paraId="60EF4032" w14:textId="77777777" w:rsidR="00A91B90" w:rsidRPr="00A91B90" w:rsidRDefault="00A91B90" w:rsidP="00A91B90">
            <w:pPr>
              <w:pStyle w:val="TableContent"/>
              <w:rPr>
                <w:lang w:eastAsia="zh-CN"/>
              </w:rPr>
            </w:pPr>
            <w:r w:rsidRPr="00A91B90">
              <w:rPr>
                <w:lang w:eastAsia="zh-CN"/>
              </w:rPr>
              <w:t>cell volume elastic modulus (Pa)</w:t>
            </w:r>
          </w:p>
        </w:tc>
      </w:tr>
      <w:tr w:rsidR="00A91B90" w:rsidRPr="00A91B90" w14:paraId="1D28D829" w14:textId="77777777" w:rsidTr="00A91B90">
        <w:trPr>
          <w:tblCellSpacing w:w="10" w:type="dxa"/>
        </w:trPr>
        <w:tc>
          <w:tcPr>
            <w:tcW w:w="650" w:type="pct"/>
            <w:hideMark/>
          </w:tcPr>
          <w:p w14:paraId="79B8F50F" w14:textId="77777777" w:rsidR="00A91B90" w:rsidRPr="005B5576" w:rsidRDefault="00A91B90" w:rsidP="00A91B90">
            <w:pPr>
              <w:pStyle w:val="TableContent"/>
              <w:rPr>
                <w:vertAlign w:val="subscript"/>
                <w:lang w:eastAsia="zh-CN"/>
              </w:rPr>
            </w:pPr>
            <w:r w:rsidRPr="00A91B90">
              <w:rPr>
                <w:rFonts w:ascii="Symbol" w:hAnsi="Symbol"/>
                <w:lang w:eastAsia="zh-CN"/>
              </w:rPr>
              <w:t></w:t>
            </w:r>
            <w:r w:rsidR="005B5576">
              <w:rPr>
                <w:rFonts w:ascii="Symbol" w:hAnsi="Symbol"/>
                <w:vertAlign w:val="subscript"/>
                <w:lang w:eastAsia="zh-CN"/>
              </w:rPr>
              <w:t></w:t>
            </w:r>
          </w:p>
        </w:tc>
        <w:tc>
          <w:tcPr>
            <w:tcW w:w="4350" w:type="pct"/>
            <w:hideMark/>
          </w:tcPr>
          <w:p w14:paraId="479E40CD" w14:textId="77777777" w:rsidR="00A91B90" w:rsidRPr="00A91B90" w:rsidRDefault="00A91B90" w:rsidP="00A91B90">
            <w:pPr>
              <w:pStyle w:val="TableContent"/>
              <w:rPr>
                <w:lang w:eastAsia="zh-CN"/>
              </w:rPr>
            </w:pPr>
            <w:r w:rsidRPr="00A91B90">
              <w:rPr>
                <w:lang w:eastAsia="zh-CN"/>
              </w:rPr>
              <w:t>internal osmotic pressure (Pa)</w:t>
            </w:r>
          </w:p>
        </w:tc>
      </w:tr>
    </w:tbl>
    <w:p w14:paraId="42F94EA6" w14:textId="77777777" w:rsidR="008E6A8B" w:rsidRPr="008E6A8B" w:rsidRDefault="008E6A8B" w:rsidP="008E6A8B"/>
    <w:p w14:paraId="714B0128" w14:textId="77777777" w:rsidR="00283F45" w:rsidRDefault="00283F45" w:rsidP="00283F45">
      <w:pPr>
        <w:pStyle w:val="Heading1"/>
      </w:pPr>
      <w:r>
        <w:t>Methods</w:t>
      </w:r>
    </w:p>
    <w:p w14:paraId="657846FA" w14:textId="77777777" w:rsidR="00D75DAE" w:rsidRDefault="00D75DAE" w:rsidP="00D75DAE">
      <w:r>
        <w:t>We can derive a model for the rate of nastic movement based on the osmotic pressure inside a cell. For a single plant cell with a semi-permeable membrane, the change in volume depends on the hydraulic conductivity of the membrane (L</w:t>
      </w:r>
      <w:r>
        <w:rPr>
          <w:vertAlign w:val="subscript"/>
        </w:rPr>
        <w:t>p</w:t>
      </w:r>
      <w:r>
        <w:t>) and the hydrostatic (</w:t>
      </w:r>
      <w:r>
        <w:rPr>
          <w:rFonts w:ascii="Symbol" w:hAnsi="Symbol"/>
        </w:rPr>
        <w:t></w:t>
      </w:r>
      <w:r>
        <w:t>P) and osmotic pressure (</w:t>
      </w:r>
      <w:r>
        <w:rPr>
          <w:rFonts w:ascii="Symbol" w:hAnsi="Symbol"/>
        </w:rPr>
        <w:t></w:t>
      </w:r>
      <w:r>
        <w:rPr>
          <w:rFonts w:ascii="Symbol" w:hAnsi="Symbol"/>
        </w:rPr>
        <w:t></w:t>
      </w:r>
      <w:r>
        <w:t>) differences across the cell membrane. We can write this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F1845" w14:paraId="101FF1E4" w14:textId="77777777" w:rsidTr="00C72A82">
        <w:tc>
          <w:tcPr>
            <w:tcW w:w="4675" w:type="dxa"/>
            <w:vAlign w:val="center"/>
          </w:tcPr>
          <w:p w14:paraId="5247D0F1" w14:textId="77777777" w:rsidR="002F1845" w:rsidRDefault="000B0FDF" w:rsidP="00C72A82">
            <w:pPr>
              <w:rPr>
                <w:lang w:eastAsia="zh-CN"/>
              </w:rPr>
            </w:pPr>
            <m:oMathPara>
              <m:oMath>
                <m:sSub>
                  <m:sSubPr>
                    <m:ctrlPr>
                      <w:rPr>
                        <w:rFonts w:ascii="Cambria Math" w:hAnsi="Cambria Math"/>
                        <w:i/>
                        <w:lang w:eastAsia="zh-CN"/>
                      </w:rPr>
                    </m:ctrlPr>
                  </m:sSubPr>
                  <m:e>
                    <m:r>
                      <w:rPr>
                        <w:rFonts w:ascii="Cambria Math" w:hAnsi="Cambria Math"/>
                        <w:lang w:eastAsia="zh-CN"/>
                      </w:rPr>
                      <m:t>J</m:t>
                    </m:r>
                  </m:e>
                  <m:sub>
                    <m:r>
                      <w:rPr>
                        <w:rFonts w:ascii="Cambria Math" w:hAnsi="Cambria Math"/>
                        <w:lang w:eastAsia="zh-CN"/>
                      </w:rPr>
                      <m:t>v</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p</m:t>
                    </m:r>
                  </m:sub>
                </m:sSub>
                <m:d>
                  <m:dPr>
                    <m:ctrlPr>
                      <w:rPr>
                        <w:rFonts w:ascii="Cambria Math" w:hAnsi="Cambria Math"/>
                        <w:i/>
                        <w:lang w:eastAsia="zh-CN"/>
                      </w:rPr>
                    </m:ctrlPr>
                  </m:dPr>
                  <m:e>
                    <m:r>
                      <m:rPr>
                        <m:sty m:val="p"/>
                      </m:rPr>
                      <w:rPr>
                        <w:rFonts w:ascii="Cambria Math" w:hAnsi="Cambria Math"/>
                        <w:lang w:eastAsia="zh-CN"/>
                      </w:rPr>
                      <m:t>Δ</m:t>
                    </m:r>
                    <m:r>
                      <w:rPr>
                        <w:rFonts w:ascii="Cambria Math" w:hAnsi="Cambria Math"/>
                        <w:lang w:eastAsia="zh-CN"/>
                      </w:rPr>
                      <m:t>P-</m:t>
                    </m:r>
                    <m:r>
                      <m:rPr>
                        <m:sty m:val="p"/>
                      </m:rPr>
                      <w:rPr>
                        <w:rFonts w:ascii="Cambria Math" w:hAnsi="Cambria Math"/>
                        <w:lang w:eastAsia="zh-CN"/>
                      </w:rPr>
                      <m:t>Δπ</m:t>
                    </m:r>
                  </m:e>
                </m:d>
              </m:oMath>
            </m:oMathPara>
          </w:p>
        </w:tc>
        <w:tc>
          <w:tcPr>
            <w:tcW w:w="4675" w:type="dxa"/>
            <w:vAlign w:val="center"/>
          </w:tcPr>
          <w:p w14:paraId="28278B83" w14:textId="77777777" w:rsidR="002F1845" w:rsidRDefault="00364B5D" w:rsidP="00C72A82">
            <w:pPr>
              <w:rPr>
                <w:lang w:eastAsia="zh-CN"/>
              </w:rPr>
            </w:pPr>
            <w:r>
              <w:rPr>
                <w:lang w:eastAsia="zh-CN"/>
              </w:rPr>
              <w:t>LaTeX Code: \[ J_</w:t>
            </w:r>
            <w:r w:rsidR="00237E41">
              <w:rPr>
                <w:lang w:eastAsia="zh-CN"/>
              </w:rPr>
              <w:t>v</w:t>
            </w:r>
            <w:r>
              <w:rPr>
                <w:lang w:eastAsia="zh-CN"/>
              </w:rPr>
              <w:t xml:space="preserve"> = L_p (\Delta P - \Delta \pi )</w:t>
            </w:r>
            <w:r w:rsidR="00DD07A0">
              <w:rPr>
                <w:lang w:eastAsia="zh-CN"/>
              </w:rPr>
              <w:t xml:space="preserve"> </w:t>
            </w:r>
            <w:r>
              <w:rPr>
                <w:lang w:eastAsia="zh-CN"/>
              </w:rPr>
              <w:t>\]</w:t>
            </w:r>
          </w:p>
        </w:tc>
      </w:tr>
    </w:tbl>
    <w:p w14:paraId="348F6E60" w14:textId="77777777" w:rsidR="00D75DAE" w:rsidRDefault="00D75DAE" w:rsidP="00D75DAE">
      <w:r>
        <w:t>where J</w:t>
      </w:r>
      <w:r>
        <w:rPr>
          <w:vertAlign w:val="subscript"/>
        </w:rPr>
        <w:t>v</w:t>
      </w:r>
      <w:r w:rsidR="0009531B">
        <w:t xml:space="preserve"> </w:t>
      </w:r>
      <w:r>
        <w:t>is the volume flux. For small changes in</w:t>
      </w:r>
      <w:r w:rsidR="00237E41">
        <w:t xml:space="preserve"> </w:t>
      </w:r>
      <w:r>
        <w:rPr>
          <w:rFonts w:ascii="Symbol" w:hAnsi="Symbol"/>
        </w:rPr>
        <w:t></w:t>
      </w:r>
      <w:r>
        <w:rPr>
          <w:rFonts w:ascii="Symbol" w:hAnsi="Symbol"/>
        </w:rPr>
        <w:t></w:t>
      </w:r>
      <w:r>
        <w:rPr>
          <w:rFonts w:ascii="Symbol" w:hAnsi="Symbol"/>
        </w:rPr>
        <w:t></w:t>
      </w:r>
      <w:r w:rsidR="003A6A3E">
        <w:rPr>
          <w:rFonts w:ascii="Symbol" w:hAnsi="Symbol"/>
        </w:rPr>
        <w:t></w:t>
      </w:r>
      <w:r>
        <w:t>J</w:t>
      </w:r>
      <w:r>
        <w:rPr>
          <w:vertAlign w:val="subscript"/>
        </w:rPr>
        <w:t>v</w:t>
      </w:r>
      <w:r w:rsidR="003A6A3E">
        <w:t xml:space="preserve"> </w:t>
      </w:r>
      <w:r>
        <w:t>is an exponential function.</w:t>
      </w:r>
    </w:p>
    <w:p w14:paraId="7D8A3BB4" w14:textId="77777777" w:rsidR="00D75DAE" w:rsidRDefault="00D75DAE" w:rsidP="00D75DAE">
      <w:r>
        <w:t>A convenient way to look at rates of nastic movement is to examine the time it takes for a cell to shrink to half its original volume. We can derive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E3373" w14:paraId="2E1F8940" w14:textId="77777777" w:rsidTr="00873FB7">
        <w:tc>
          <w:tcPr>
            <w:tcW w:w="4675" w:type="dxa"/>
            <w:vAlign w:val="center"/>
          </w:tcPr>
          <w:p w14:paraId="3B2158A2" w14:textId="77777777" w:rsidR="00DE3373" w:rsidRDefault="000B0FDF" w:rsidP="00873FB7">
            <w:pPr>
              <w:rPr>
                <w:lang w:eastAsia="zh-CN"/>
              </w:rPr>
            </w:pPr>
            <m:oMathPara>
              <m:oMath>
                <m:sSub>
                  <m:sSubPr>
                    <m:ctrlPr>
                      <w:rPr>
                        <w:rFonts w:ascii="Cambria Math" w:hAnsi="Cambria Math"/>
                        <w:i/>
                        <w:lang w:eastAsia="zh-CN"/>
                      </w:rPr>
                    </m:ctrlPr>
                  </m:sSubPr>
                  <m:e>
                    <m:r>
                      <w:rPr>
                        <w:rFonts w:ascii="Cambria Math" w:hAnsi="Cambria Math"/>
                        <w:lang w:eastAsia="zh-CN"/>
                      </w:rPr>
                      <m:t>T</m:t>
                    </m:r>
                  </m:e>
                  <m:sub>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2</m:t>
                        </m:r>
                      </m:den>
                    </m:f>
                  </m:sub>
                </m:sSub>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0.693V</m:t>
                    </m:r>
                  </m:num>
                  <m:den>
                    <m:r>
                      <w:rPr>
                        <w:rFonts w:ascii="Cambria Math" w:hAnsi="Cambria Math"/>
                        <w:lang w:eastAsia="zh-CN"/>
                      </w:rPr>
                      <m:t>A</m:t>
                    </m:r>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p</m:t>
                        </m:r>
                      </m:sub>
                    </m:sSub>
                    <m:d>
                      <m:dPr>
                        <m:ctrlPr>
                          <w:rPr>
                            <w:rFonts w:ascii="Cambria Math" w:hAnsi="Cambria Math"/>
                            <w:i/>
                            <w:lang w:eastAsia="zh-CN"/>
                          </w:rPr>
                        </m:ctrlPr>
                      </m:dPr>
                      <m:e>
                        <m:r>
                          <w:rPr>
                            <w:rFonts w:ascii="Cambria Math" w:hAnsi="Cambria Math"/>
                            <w:lang w:eastAsia="zh-CN"/>
                          </w:rPr>
                          <m:t>ε+</m:t>
                        </m:r>
                        <m:sSub>
                          <m:sSubPr>
                            <m:ctrlPr>
                              <w:rPr>
                                <w:rFonts w:ascii="Cambria Math" w:hAnsi="Cambria Math"/>
                                <w:i/>
                                <w:lang w:eastAsia="zh-CN"/>
                              </w:rPr>
                            </m:ctrlPr>
                          </m:sSubPr>
                          <m:e>
                            <m:r>
                              <w:rPr>
                                <w:rFonts w:ascii="Cambria Math" w:hAnsi="Cambria Math"/>
                                <w:lang w:eastAsia="zh-CN"/>
                              </w:rPr>
                              <m:t>π</m:t>
                            </m:r>
                          </m:e>
                          <m:sub>
                            <m:r>
                              <w:rPr>
                                <w:rFonts w:ascii="Cambria Math" w:hAnsi="Cambria Math"/>
                                <w:lang w:eastAsia="zh-CN"/>
                              </w:rPr>
                              <m:t>i</m:t>
                            </m:r>
                          </m:sub>
                        </m:sSub>
                      </m:e>
                    </m:d>
                  </m:den>
                </m:f>
              </m:oMath>
            </m:oMathPara>
          </w:p>
        </w:tc>
        <w:tc>
          <w:tcPr>
            <w:tcW w:w="4675" w:type="dxa"/>
            <w:vAlign w:val="center"/>
          </w:tcPr>
          <w:p w14:paraId="09521C97" w14:textId="77777777" w:rsidR="00DE3373" w:rsidRDefault="00DE3373" w:rsidP="00873FB7">
            <w:pPr>
              <w:rPr>
                <w:lang w:eastAsia="zh-CN"/>
              </w:rPr>
            </w:pPr>
            <w:r>
              <w:rPr>
                <w:lang w:eastAsia="zh-CN"/>
              </w:rPr>
              <w:t xml:space="preserve">LaTeX Code: \[ </w:t>
            </w:r>
            <w:r w:rsidR="0058072D">
              <w:rPr>
                <w:lang w:eastAsia="zh-CN"/>
              </w:rPr>
              <w:t xml:space="preserve">T_{\frac{1}{2}} = \frac{0.693 V}{A L_p (\epsilon + \pi_i)} </w:t>
            </w:r>
            <w:r>
              <w:rPr>
                <w:lang w:eastAsia="zh-CN"/>
              </w:rPr>
              <w:t>\]</w:t>
            </w:r>
          </w:p>
        </w:tc>
      </w:tr>
    </w:tbl>
    <w:p w14:paraId="0AE11F2A" w14:textId="77777777" w:rsidR="00D75DAE" w:rsidRDefault="00D75DAE" w:rsidP="00D75DAE">
      <w:r>
        <w:t>where T</w:t>
      </w:r>
      <w:r>
        <w:rPr>
          <w:vertAlign w:val="subscript"/>
        </w:rPr>
        <w:t>1/2</w:t>
      </w:r>
      <w:r w:rsidR="00764C83">
        <w:t xml:space="preserve"> </w:t>
      </w:r>
      <w:r>
        <w:t>is the half time for volume change, A and V are the surface area and volume of the cell, L</w:t>
      </w:r>
      <w:r>
        <w:rPr>
          <w:vertAlign w:val="subscript"/>
        </w:rPr>
        <w:t>p</w:t>
      </w:r>
      <w:r w:rsidR="00B05CA4">
        <w:t xml:space="preserve"> </w:t>
      </w:r>
      <w:r>
        <w:t>is the hydraulic conductivity of the membrane,</w:t>
      </w:r>
      <w:r w:rsidR="00764C83">
        <w:t xml:space="preserve"> </w:t>
      </w:r>
      <w:r>
        <w:rPr>
          <w:rFonts w:ascii="Symbol" w:hAnsi="Symbol"/>
        </w:rPr>
        <w:t></w:t>
      </w:r>
      <w:r w:rsidR="00764C83">
        <w:t xml:space="preserve"> </w:t>
      </w:r>
      <w:r>
        <w:t>is the volume elastic modulus of the cell, and</w:t>
      </w:r>
      <w:r w:rsidR="00764C83">
        <w:t xml:space="preserve"> </w:t>
      </w:r>
      <w:r>
        <w:rPr>
          <w:rFonts w:ascii="Symbol" w:hAnsi="Symbol"/>
        </w:rPr>
        <w:t></w:t>
      </w:r>
      <w:r w:rsidR="00764C83">
        <w:rPr>
          <w:vertAlign w:val="subscript"/>
        </w:rPr>
        <w:t>i</w:t>
      </w:r>
      <w:r w:rsidR="00764C83">
        <w:t xml:space="preserve"> </w:t>
      </w:r>
      <w:r>
        <w:t>is the internal osmotic pressure.</w:t>
      </w:r>
    </w:p>
    <w:p w14:paraId="79754999" w14:textId="77777777" w:rsidR="00D75DAE" w:rsidRDefault="00D75DAE" w:rsidP="00D75DAE">
      <w:r>
        <w:t>Osmotic pressure (</w:t>
      </w:r>
      <w:r>
        <w:rPr>
          <w:rFonts w:ascii="Symbol" w:hAnsi="Symbol"/>
        </w:rPr>
        <w:t></w:t>
      </w:r>
      <w:r>
        <w:rPr>
          <w:vertAlign w:val="subscript"/>
        </w:rPr>
        <w:t>i</w:t>
      </w:r>
      <w:r>
        <w:t>) reflects the pressure required to stop the net flow of water across the plant cell membrane. Osmotic pressure is high when solute concentration is high; water flows in the direction of high solute concentration in order to maintain equal osmotic pressure on both sides of a membrane. When the osmotic pressure inside of the cell (</w:t>
      </w:r>
      <w:r>
        <w:rPr>
          <w:rFonts w:ascii="Symbol" w:hAnsi="Symbol"/>
        </w:rPr>
        <w:t></w:t>
      </w:r>
      <w:r>
        <w:rPr>
          <w:vertAlign w:val="subscript"/>
        </w:rPr>
        <w:t>i</w:t>
      </w:r>
      <w:r>
        <w:t>) is larger than that outside of the cell (</w:t>
      </w:r>
      <w:r>
        <w:rPr>
          <w:rFonts w:ascii="Symbol" w:hAnsi="Symbol"/>
        </w:rPr>
        <w:t></w:t>
      </w:r>
      <w:r>
        <w:rPr>
          <w:vertAlign w:val="subscript"/>
        </w:rPr>
        <w:t>o</w:t>
      </w:r>
      <w:r>
        <w:t>), water flows into the cell.</w:t>
      </w:r>
    </w:p>
    <w:p w14:paraId="23956D64" w14:textId="77777777" w:rsidR="00D75DAE" w:rsidRDefault="00D75DAE" w:rsidP="00D75DAE">
      <w:r>
        <w:t>We can use the osmotic model for T</w:t>
      </w:r>
      <w:r>
        <w:rPr>
          <w:vertAlign w:val="subscript"/>
        </w:rPr>
        <w:t>1/2</w:t>
      </w:r>
      <w:r w:rsidR="007B3659">
        <w:t xml:space="preserve"> </w:t>
      </w:r>
      <w:r>
        <w:t xml:space="preserve">to determine whether experimental rates of nastic movement, particularly fast movement, are consistent with being driven by osmotic pressure. According to our model, a cell must experience some change in size, osmotic pressure, or membrane conductivity in order to achieve a fast rate of </w:t>
      </w:r>
      <w:r>
        <w:lastRenderedPageBreak/>
        <w:t>movement. For normal cells, we expect V and A and to be fairly consistent. Therefore, we will plot T</w:t>
      </w:r>
      <w:r>
        <w:rPr>
          <w:vertAlign w:val="subscript"/>
        </w:rPr>
        <w:t>1/2</w:t>
      </w:r>
      <w:r w:rsidR="00AF005F">
        <w:t xml:space="preserve"> </w:t>
      </w:r>
      <w:r>
        <w:t>as a function of L</w:t>
      </w:r>
      <w:r>
        <w:rPr>
          <w:vertAlign w:val="subscript"/>
        </w:rPr>
        <w:t>p</w:t>
      </w:r>
      <w:r w:rsidR="00AF005F">
        <w:t xml:space="preserve"> </w:t>
      </w:r>
      <w:r>
        <w:t>for two different values of</w:t>
      </w:r>
      <w:r w:rsidR="00B30217">
        <w:t xml:space="preserve"> </w:t>
      </w:r>
      <w:r>
        <w:rPr>
          <w:rFonts w:ascii="Symbol" w:hAnsi="Symbol"/>
        </w:rPr>
        <w:t></w:t>
      </w:r>
      <w:r>
        <w:t>+</w:t>
      </w:r>
      <w:r>
        <w:rPr>
          <w:rFonts w:ascii="Symbol" w:hAnsi="Symbol"/>
        </w:rPr>
        <w:t></w:t>
      </w:r>
      <w:r>
        <w:rPr>
          <w:vertAlign w:val="subscript"/>
        </w:rPr>
        <w:t>i</w:t>
      </w:r>
      <w:r>
        <w:t>, 4x10</w:t>
      </w:r>
      <w:r>
        <w:rPr>
          <w:vertAlign w:val="superscript"/>
        </w:rPr>
        <w:t>6</w:t>
      </w:r>
      <w:r w:rsidR="00AF005F">
        <w:rPr>
          <w:vertAlign w:val="superscript"/>
        </w:rPr>
        <w:t xml:space="preserve"> </w:t>
      </w:r>
      <w:r>
        <w:t>Pa and 6x10</w:t>
      </w:r>
      <w:r>
        <w:rPr>
          <w:vertAlign w:val="superscript"/>
        </w:rPr>
        <w:t>6</w:t>
      </w:r>
      <w:r w:rsidR="00AF005F">
        <w:rPr>
          <w:vertAlign w:val="superscript"/>
        </w:rPr>
        <w:t xml:space="preserve"> </w:t>
      </w:r>
      <w:r>
        <w:t>Pa. We take V = 20000</w:t>
      </w:r>
      <w:r w:rsidR="00AF005F">
        <w:t xml:space="preserve"> </w:t>
      </w:r>
      <w:r>
        <w:rPr>
          <w:rFonts w:ascii="Symbol" w:hAnsi="Symbol"/>
        </w:rPr>
        <w:t></w:t>
      </w:r>
      <w:r>
        <w:t>m</w:t>
      </w:r>
      <w:r>
        <w:rPr>
          <w:vertAlign w:val="superscript"/>
        </w:rPr>
        <w:t>3</w:t>
      </w:r>
      <w:r>
        <w:t>, A = 5000</w:t>
      </w:r>
      <w:r w:rsidR="00AF005F">
        <w:t xml:space="preserve"> </w:t>
      </w:r>
      <w:r>
        <w:rPr>
          <w:rFonts w:ascii="Symbol" w:hAnsi="Symbol"/>
        </w:rPr>
        <w:t></w:t>
      </w:r>
      <w:r>
        <w:t>m</w:t>
      </w:r>
      <w:r>
        <w:rPr>
          <w:vertAlign w:val="superscript"/>
        </w:rPr>
        <w:t>2</w:t>
      </w:r>
      <w:r w:rsidR="00AF005F">
        <w:t xml:space="preserve"> </w:t>
      </w:r>
      <w:r>
        <w:t>for a cell of size 50</w:t>
      </w:r>
      <w:r>
        <w:rPr>
          <w:rFonts w:ascii="Symbol" w:hAnsi="Symbol"/>
        </w:rPr>
        <w:t></w:t>
      </w:r>
      <w:r>
        <w:t>m x 20</w:t>
      </w:r>
      <w:r>
        <w:rPr>
          <w:rFonts w:ascii="Symbol" w:hAnsi="Symbol"/>
        </w:rPr>
        <w:t></w:t>
      </w:r>
      <w:r>
        <w:t>m x 20</w:t>
      </w:r>
      <w:r>
        <w:rPr>
          <w:rFonts w:ascii="Symbol" w:hAnsi="Symbol"/>
        </w:rPr>
        <w:t></w:t>
      </w:r>
      <w:r>
        <w:t>m.</w:t>
      </w:r>
    </w:p>
    <w:p w14:paraId="36926414" w14:textId="77777777" w:rsidR="00D75DAE" w:rsidRDefault="00D75DAE" w:rsidP="000B05FC">
      <w:pPr>
        <w:jc w:val="center"/>
      </w:pPr>
      <w:r>
        <w:fldChar w:fldCharType="begin"/>
      </w:r>
      <w:r>
        <w:instrText xml:space="preserve"> INCLUDEPICTURE "http://www.tiem.utk.edu/~gross/bioed/webmodules/nasticgraph.gif" \* MERGEFORMATINET </w:instrText>
      </w:r>
      <w:r>
        <w:fldChar w:fldCharType="separate"/>
      </w:r>
      <w:r>
        <w:rPr>
          <w:noProof/>
        </w:rPr>
        <w:drawing>
          <wp:inline distT="0" distB="0" distL="0" distR="0" wp14:anchorId="7E92DCD8" wp14:editId="632F377D">
            <wp:extent cx="3657600" cy="2638474"/>
            <wp:effectExtent l="0" t="0" r="0" b="3175"/>
            <wp:docPr id="1" name="Picture 1" descr="http://www.tiem.utk.edu/~gross/bioed/webmodules/nastic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nasticgraph.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638474"/>
                    </a:xfrm>
                    <a:prstGeom prst="rect">
                      <a:avLst/>
                    </a:prstGeom>
                    <a:noFill/>
                    <a:ln>
                      <a:noFill/>
                    </a:ln>
                  </pic:spPr>
                </pic:pic>
              </a:graphicData>
            </a:graphic>
          </wp:inline>
        </w:drawing>
      </w:r>
      <w:r>
        <w:fldChar w:fldCharType="end"/>
      </w:r>
    </w:p>
    <w:p w14:paraId="2916296F" w14:textId="77777777" w:rsidR="008E6A8B" w:rsidRPr="008E6A8B" w:rsidRDefault="00D75DAE" w:rsidP="008E6A8B">
      <w:r>
        <w:t>Notice that T</w:t>
      </w:r>
      <w:r>
        <w:rPr>
          <w:vertAlign w:val="subscript"/>
        </w:rPr>
        <w:t>1/2</w:t>
      </w:r>
      <w:r w:rsidR="000B05FC">
        <w:t xml:space="preserve"> </w:t>
      </w:r>
      <w:r>
        <w:t>as a function of L</w:t>
      </w:r>
      <w:r>
        <w:rPr>
          <w:vertAlign w:val="subscript"/>
        </w:rPr>
        <w:t>p</w:t>
      </w:r>
      <w:r w:rsidR="000B05FC">
        <w:rPr>
          <w:vertAlign w:val="subscript"/>
        </w:rPr>
        <w:t xml:space="preserve"> </w:t>
      </w:r>
      <w:r>
        <w:t>is a hyperbolic function. As the membrane conductivity increases, the amount of time for the cell to shrink in size is greatly reduced. The top line is</w:t>
      </w:r>
      <w:r w:rsidR="00D15AF7">
        <w:t xml:space="preserve"> </w:t>
      </w:r>
      <w:r>
        <w:rPr>
          <w:rFonts w:ascii="Symbol" w:hAnsi="Symbol"/>
        </w:rPr>
        <w:t></w:t>
      </w:r>
      <w:r>
        <w:t>+</w:t>
      </w:r>
      <w:r>
        <w:rPr>
          <w:rFonts w:ascii="Symbol" w:hAnsi="Symbol"/>
        </w:rPr>
        <w:t></w:t>
      </w:r>
      <w:r>
        <w:rPr>
          <w:vertAlign w:val="subscript"/>
        </w:rPr>
        <w:t>i</w:t>
      </w:r>
      <w:r w:rsidR="000B05FC">
        <w:t xml:space="preserve"> </w:t>
      </w:r>
      <w:r>
        <w:t>= 4x10</w:t>
      </w:r>
      <w:r>
        <w:rPr>
          <w:vertAlign w:val="superscript"/>
        </w:rPr>
        <w:t>6</w:t>
      </w:r>
      <w:r w:rsidR="000B05FC">
        <w:t xml:space="preserve"> </w:t>
      </w:r>
      <w:r>
        <w:t>Pa. As the volume elastic modulus increases (</w:t>
      </w:r>
      <w:r>
        <w:rPr>
          <w:rFonts w:ascii="Symbol" w:hAnsi="Symbol"/>
        </w:rPr>
        <w:t></w:t>
      </w:r>
      <w:r>
        <w:t>+</w:t>
      </w:r>
      <w:r>
        <w:rPr>
          <w:rFonts w:ascii="Symbol" w:hAnsi="Symbol"/>
        </w:rPr>
        <w:t></w:t>
      </w:r>
      <w:r>
        <w:rPr>
          <w:vertAlign w:val="subscript"/>
        </w:rPr>
        <w:t>i</w:t>
      </w:r>
      <w:r>
        <w:t>= 6x10</w:t>
      </w:r>
      <w:r>
        <w:rPr>
          <w:vertAlign w:val="superscript"/>
        </w:rPr>
        <w:t>6</w:t>
      </w:r>
      <w:r w:rsidR="00D15AF7">
        <w:t xml:space="preserve"> </w:t>
      </w:r>
      <w:r>
        <w:t>Pa), this curve shifts to the left. This implies that the cell shrinks much faster as the elasticity of their cell walls increases.</w:t>
      </w:r>
    </w:p>
    <w:p w14:paraId="52405CD1" w14:textId="77777777" w:rsidR="00283F45" w:rsidRDefault="00283F45" w:rsidP="00283F45">
      <w:pPr>
        <w:pStyle w:val="Heading1"/>
      </w:pPr>
      <w:r w:rsidRPr="00283F45">
        <w:t>Interpretation</w:t>
      </w:r>
    </w:p>
    <w:p w14:paraId="0A35A16F" w14:textId="77777777" w:rsidR="002A2A0C" w:rsidRDefault="002A2A0C" w:rsidP="002A2A0C">
      <w:pPr>
        <w:rPr>
          <w:lang w:eastAsia="zh-CN"/>
        </w:rPr>
      </w:pPr>
      <w:r>
        <w:rPr>
          <w:i/>
          <w:iCs/>
        </w:rPr>
        <w:t>Drosera</w:t>
      </w:r>
      <w:r>
        <w:t xml:space="preserve"> is an insectivorous plant whose modified leaves are covered with sticky, hair-like structures. When an insect becomes stuck to one of the hairs, the leaves slowly close to entrap it. The movement takes up to 3 minutes, and T</w:t>
      </w:r>
      <w:r>
        <w:rPr>
          <w:vertAlign w:val="subscript"/>
        </w:rPr>
        <w:t>1/2</w:t>
      </w:r>
      <w:r>
        <w:t xml:space="preserve"> is a few seconds. By looking at the graph, we see a membrane conductivity (L</w:t>
      </w:r>
      <w:r>
        <w:rPr>
          <w:vertAlign w:val="subscript"/>
        </w:rPr>
        <w:t>p</w:t>
      </w:r>
      <w:r>
        <w:t>) of 2.5 x 10</w:t>
      </w:r>
      <w:r>
        <w:rPr>
          <w:vertAlign w:val="superscript"/>
        </w:rPr>
        <w:t>-7</w:t>
      </w:r>
      <w:r>
        <w:t xml:space="preserve"> to 3.5 x 10</w:t>
      </w:r>
      <w:r>
        <w:rPr>
          <w:vertAlign w:val="superscript"/>
        </w:rPr>
        <w:t>-7</w:t>
      </w:r>
      <w:r>
        <w:t xml:space="preserve"> is required to accommodate this rate of movement. For </w:t>
      </w:r>
      <w:r>
        <w:rPr>
          <w:i/>
          <w:iCs/>
        </w:rPr>
        <w:t>Drosera</w:t>
      </w:r>
      <w:r>
        <w:t>, nastic movements may certainly be driven by osmotic pressure.</w:t>
      </w:r>
    </w:p>
    <w:p w14:paraId="467EDB31" w14:textId="77777777" w:rsidR="002A2A0C" w:rsidRDefault="002A2A0C" w:rsidP="002A2A0C">
      <w:r>
        <w:t>The Venus fly trap,</w:t>
      </w:r>
      <w:r w:rsidR="007807C9">
        <w:t xml:space="preserve"> </w:t>
      </w:r>
      <w:r>
        <w:rPr>
          <w:i/>
          <w:iCs/>
        </w:rPr>
        <w:t>Dionaea</w:t>
      </w:r>
      <w:r>
        <w:t>, closes on its prey much more rapidly, approximately 300 milliseconds. In order for this rate of movement to be explained by the osmotic model, we must have an increase in L</w:t>
      </w:r>
      <w:r>
        <w:rPr>
          <w:vertAlign w:val="subscript"/>
        </w:rPr>
        <w:t>p</w:t>
      </w:r>
      <w:r>
        <w:t>(</w:t>
      </w:r>
      <w:r>
        <w:rPr>
          <w:rFonts w:ascii="Symbol" w:hAnsi="Symbol"/>
        </w:rPr>
        <w:t></w:t>
      </w:r>
      <w:r>
        <w:t>+</w:t>
      </w:r>
      <w:r>
        <w:rPr>
          <w:rFonts w:ascii="Symbol" w:hAnsi="Symbol"/>
        </w:rPr>
        <w:t></w:t>
      </w:r>
      <w:r>
        <w:rPr>
          <w:vertAlign w:val="subscript"/>
        </w:rPr>
        <w:t>i</w:t>
      </w:r>
      <w:r>
        <w:t>) of 10 to 20 times. Although values of L</w:t>
      </w:r>
      <w:r>
        <w:rPr>
          <w:vertAlign w:val="subscript"/>
        </w:rPr>
        <w:t>p</w:t>
      </w:r>
      <w:r w:rsidR="00A32C5B">
        <w:t xml:space="preserve"> </w:t>
      </w:r>
      <w:r>
        <w:t>are unlikely to be much greater than 3x10</w:t>
      </w:r>
      <w:r>
        <w:rPr>
          <w:vertAlign w:val="superscript"/>
        </w:rPr>
        <w:t>-12</w:t>
      </w:r>
      <w:r w:rsidR="007807C9">
        <w:t xml:space="preserve"> </w:t>
      </w:r>
      <w:r>
        <w:t>m/(s Pa), it is possible for</w:t>
      </w:r>
      <w:r w:rsidR="006C1760">
        <w:t xml:space="preserve"> </w:t>
      </w:r>
      <w:r>
        <w:rPr>
          <w:rFonts w:ascii="Symbol" w:hAnsi="Symbol"/>
        </w:rPr>
        <w:t></w:t>
      </w:r>
      <w:r w:rsidR="006C1760">
        <w:t xml:space="preserve"> </w:t>
      </w:r>
      <w:r>
        <w:t>to increase as cells surrounding the motor cell serve to stiffen up the tissue. This is similar to our graph where higher values of</w:t>
      </w:r>
      <w:r w:rsidR="00731206">
        <w:t xml:space="preserve"> </w:t>
      </w:r>
      <w:r>
        <w:rPr>
          <w:rFonts w:ascii="Symbol" w:hAnsi="Symbol"/>
        </w:rPr>
        <w:t></w:t>
      </w:r>
      <w:r>
        <w:t>+</w:t>
      </w:r>
      <w:r>
        <w:rPr>
          <w:rFonts w:ascii="Symbol" w:hAnsi="Symbol"/>
        </w:rPr>
        <w:t></w:t>
      </w:r>
      <w:r w:rsidR="00731206">
        <w:rPr>
          <w:vertAlign w:val="subscript"/>
        </w:rPr>
        <w:t>I</w:t>
      </w:r>
      <w:r w:rsidR="00731206">
        <w:t xml:space="preserve"> </w:t>
      </w:r>
      <w:r>
        <w:t>shift the curve to the left, so lower values of L</w:t>
      </w:r>
      <w:r>
        <w:rPr>
          <w:vertAlign w:val="subscript"/>
        </w:rPr>
        <w:t>p</w:t>
      </w:r>
      <w:r w:rsidR="006C1760">
        <w:t xml:space="preserve"> </w:t>
      </w:r>
      <w:r>
        <w:t>are required.</w:t>
      </w:r>
    </w:p>
    <w:p w14:paraId="0BABC5AA" w14:textId="77777777" w:rsidR="008E6A8B" w:rsidRPr="002A2A0C" w:rsidRDefault="002A2A0C" w:rsidP="002A2A0C">
      <w:r>
        <w:lastRenderedPageBreak/>
        <w:t>The plant</w:t>
      </w:r>
      <w:r w:rsidR="00447940">
        <w:t xml:space="preserve"> </w:t>
      </w:r>
      <w:r>
        <w:rPr>
          <w:i/>
          <w:iCs/>
        </w:rPr>
        <w:t>Stylidium</w:t>
      </w:r>
      <w:r w:rsidR="00447940">
        <w:t xml:space="preserve"> </w:t>
      </w:r>
      <w:r>
        <w:t>has a pollination mechanism by which it flips its reproductive structures when stimulated by nectar gathering insects. The structure flips through an angle of up to 4 radians in 10 to 20 ms. In order for this rate of movement to be explained by the osmotic model, we must have an increase in L</w:t>
      </w:r>
      <w:r>
        <w:rPr>
          <w:vertAlign w:val="subscript"/>
        </w:rPr>
        <w:t>p</w:t>
      </w:r>
      <w:r>
        <w:t>(</w:t>
      </w:r>
      <w:r>
        <w:rPr>
          <w:rFonts w:ascii="Symbol" w:hAnsi="Symbol"/>
        </w:rPr>
        <w:t></w:t>
      </w:r>
      <w:r>
        <w:t>+</w:t>
      </w:r>
      <w:r>
        <w:rPr>
          <w:rFonts w:ascii="Symbol" w:hAnsi="Symbol"/>
        </w:rPr>
        <w:t></w:t>
      </w:r>
      <w:r>
        <w:rPr>
          <w:vertAlign w:val="subscript"/>
        </w:rPr>
        <w:t>i</w:t>
      </w:r>
      <w:r>
        <w:t>) of 100 to 200 times. It is highly unlikely that L</w:t>
      </w:r>
      <w:r>
        <w:rPr>
          <w:vertAlign w:val="subscript"/>
        </w:rPr>
        <w:t>p</w:t>
      </w:r>
      <w:r w:rsidR="00B753D9">
        <w:t xml:space="preserve"> </w:t>
      </w:r>
      <w:r>
        <w:t>or</w:t>
      </w:r>
      <w:r w:rsidR="00B753D9">
        <w:t xml:space="preserve"> </w:t>
      </w:r>
      <w:r>
        <w:rPr>
          <w:rFonts w:ascii="Symbol" w:hAnsi="Symbol"/>
        </w:rPr>
        <w:t></w:t>
      </w:r>
      <w:r w:rsidR="00B753D9">
        <w:t xml:space="preserve"> </w:t>
      </w:r>
      <w:r>
        <w:t>could be high enough to support such a high rate of movement. Therefore, the fast movement of</w:t>
      </w:r>
      <w:r w:rsidR="00A27900">
        <w:t xml:space="preserve"> </w:t>
      </w:r>
      <w:r>
        <w:rPr>
          <w:i/>
          <w:iCs/>
        </w:rPr>
        <w:t>Stylidium</w:t>
      </w:r>
      <w:r w:rsidR="00A27900">
        <w:t xml:space="preserve"> </w:t>
      </w:r>
      <w:r>
        <w:t>appears to be at too high a rate to be driven by osmosis. Another mechanism, such as the collapse of specialized cells, may be responsible for the fast movement.</w:t>
      </w:r>
    </w:p>
    <w:p w14:paraId="57CABC96" w14:textId="77777777" w:rsidR="00283F45" w:rsidRDefault="00283F45" w:rsidP="00283F45">
      <w:pPr>
        <w:pStyle w:val="Heading1"/>
      </w:pPr>
      <w:r>
        <w:t>Conclusion</w:t>
      </w:r>
    </w:p>
    <w:p w14:paraId="17B19851" w14:textId="77777777" w:rsidR="008E6A8B" w:rsidRPr="008E6A8B" w:rsidRDefault="000E3536" w:rsidP="008E6A8B">
      <w:r w:rsidRPr="000E3536">
        <w:t>Nastic movements are generally caused when a stimulus causes electrical properties of the plant cell to change rapidly, causing a change in osmotic pressure. By using a simple model of osmotic driven movement, we can distinguish cases where osmosis is insufficient to drive movement.</w:t>
      </w:r>
    </w:p>
    <w:p w14:paraId="132D1C64" w14:textId="77777777" w:rsidR="008E6A8B" w:rsidRDefault="008E6A8B" w:rsidP="00283F45">
      <w:pPr>
        <w:pStyle w:val="Heading1"/>
      </w:pPr>
      <w:r>
        <w:t>Additional Questions</w:t>
      </w:r>
    </w:p>
    <w:p w14:paraId="44A6EE50" w14:textId="77777777" w:rsidR="006C0A99" w:rsidRDefault="006C0A99" w:rsidP="006C0A99">
      <w:pPr>
        <w:rPr>
          <w:lang w:eastAsia="zh-CN"/>
        </w:rPr>
      </w:pPr>
      <w:r>
        <w:t>1. For internodal cells of Nitella flexilis, the cell dimensions are 50mm x 20mm x 20mm, L</w:t>
      </w:r>
      <w:r>
        <w:rPr>
          <w:vertAlign w:val="subscript"/>
        </w:rPr>
        <w:t>p</w:t>
      </w:r>
      <w:r>
        <w:t>=1x10</w:t>
      </w:r>
      <w:r>
        <w:rPr>
          <w:vertAlign w:val="superscript"/>
        </w:rPr>
        <w:t>-12</w:t>
      </w:r>
      <w:r w:rsidR="00EE6DCA">
        <w:t xml:space="preserve"> </w:t>
      </w:r>
      <w:r>
        <w:t>m/(s Pa), and</w:t>
      </w:r>
      <w:r w:rsidR="00EE6DCA">
        <w:t xml:space="preserve"> </w:t>
      </w:r>
      <w:r>
        <w:rPr>
          <w:rFonts w:ascii="Symbol" w:hAnsi="Symbol"/>
        </w:rPr>
        <w:t></w:t>
      </w:r>
      <w:r>
        <w:t>+</w:t>
      </w:r>
      <w:r>
        <w:rPr>
          <w:rFonts w:ascii="Symbol" w:hAnsi="Symbol"/>
        </w:rPr>
        <w:t></w:t>
      </w:r>
      <w:r>
        <w:rPr>
          <w:vertAlign w:val="subscript"/>
        </w:rPr>
        <w:t>i</w:t>
      </w:r>
      <w:r>
        <w:t>=</w:t>
      </w:r>
      <w:r w:rsidRPr="00EE6DCA">
        <w:t>5x10</w:t>
      </w:r>
      <w:r w:rsidRPr="00EE6DCA">
        <w:rPr>
          <w:vertAlign w:val="superscript"/>
        </w:rPr>
        <w:t>6</w:t>
      </w:r>
      <w:r w:rsidR="00EE6DCA">
        <w:t xml:space="preserve"> </w:t>
      </w:r>
      <w:r w:rsidRPr="00EE6DCA">
        <w:t>Pa</w:t>
      </w:r>
      <w:r>
        <w:t>. Calculate the half time for volume change (T</w:t>
      </w:r>
      <w:r>
        <w:rPr>
          <w:vertAlign w:val="subscript"/>
        </w:rPr>
        <w:t>1/2</w:t>
      </w:r>
      <w:r>
        <w:t>). (You will need to know how to calculate the volume and surface area of a cube).</w:t>
      </w:r>
    </w:p>
    <w:p w14:paraId="53113F90" w14:textId="77777777" w:rsidR="008E6A8B" w:rsidRPr="008E6A8B" w:rsidRDefault="006C0A99" w:rsidP="008E6A8B">
      <w:r>
        <w:t xml:space="preserve">2. According to the osmotic model, how is the rate of nastic movement affected by changes in surface area (A)? Biologically, why might this be? (Compare cells of similar volume, but one is shaped like a sphere and the other like a thin </w:t>
      </w:r>
      <w:r w:rsidR="008D1715">
        <w:t>cylinder</w:t>
      </w:r>
      <w:r>
        <w:t>.)</w:t>
      </w:r>
    </w:p>
    <w:p w14:paraId="57C0629C" w14:textId="77777777" w:rsidR="00283F45" w:rsidRDefault="00283F45" w:rsidP="00283F45">
      <w:pPr>
        <w:pStyle w:val="Heading1"/>
      </w:pPr>
      <w:r>
        <w:t>Source</w:t>
      </w:r>
    </w:p>
    <w:p w14:paraId="0A93D8B6" w14:textId="77777777" w:rsidR="0082519E" w:rsidRDefault="0082519E" w:rsidP="0082519E">
      <w:r>
        <w:t xml:space="preserve">Findlay, G. P. 1984. Nastic Movements. </w:t>
      </w:r>
      <w:r w:rsidRPr="006F6B22">
        <w:rPr>
          <w:i/>
        </w:rPr>
        <w:t>Pages 186-200 in Advanced Plant Physiology</w:t>
      </w:r>
      <w:r>
        <w:t>, Edited by M. B. Wilkins. Pitman Publishing, Marshfield, MA</w:t>
      </w:r>
    </w:p>
    <w:p w14:paraId="64ED7004" w14:textId="77777777" w:rsidR="0082519E" w:rsidRDefault="0082519E" w:rsidP="0082519E">
      <w:r>
        <w:t xml:space="preserve">Dainty, J. 1976. Water relations of plant cells. </w:t>
      </w:r>
      <w:r w:rsidRPr="006F6B22">
        <w:rPr>
          <w:i/>
        </w:rPr>
        <w:t xml:space="preserve">Pages 12-35 in Encyclopedia of Plant </w:t>
      </w:r>
      <w:r w:rsidRPr="003D3E26">
        <w:rPr>
          <w:i/>
        </w:rPr>
        <w:t>Physiology, New Series, vol. 2. Part A</w:t>
      </w:r>
      <w:r>
        <w:t>. Edited by U. Luttge and M. G. Pitman. Springer-Verlag, NY, NY.</w:t>
      </w:r>
    </w:p>
    <w:p w14:paraId="03EF489C" w14:textId="77777777" w:rsidR="008E6A8B" w:rsidRDefault="0082519E" w:rsidP="0082519E">
      <w:r>
        <w:t xml:space="preserve">Hill, B. S. and G. P. Findlay. 1981. </w:t>
      </w:r>
      <w:r w:rsidRPr="006F6B22">
        <w:rPr>
          <w:i/>
        </w:rPr>
        <w:t>The power of movement in plants: The role of osmotic machines. Quarterly Review of Biophysics 14</w:t>
      </w:r>
      <w:r>
        <w:t>:173-222.</w:t>
      </w:r>
    </w:p>
    <w:p w14:paraId="0DC14584" w14:textId="77777777" w:rsidR="00A207B5" w:rsidRPr="00283F45" w:rsidRDefault="00A207B5" w:rsidP="00283F45">
      <w:pPr>
        <w:pStyle w:val="Heading1"/>
      </w:pPr>
      <w:r w:rsidRPr="00283F45">
        <w:t>About this Resource</w:t>
      </w:r>
    </w:p>
    <w:p w14:paraId="4A949F4F"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xml:space="preserve">” - National Science Foundation Award DUE-9752339 </w:t>
      </w:r>
      <w:r>
        <w:lastRenderedPageBreak/>
        <w:t>to the University of Tennessee, Knoxville for August 1, 1998 - July 31, 2000. Principal Investigator: Louis J. Gross. Co-Principal Investigators: Beth C. Mullin and Susan E. Riechert.</w:t>
      </w:r>
    </w:p>
    <w:p w14:paraId="42B0890B"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098641B1"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770F9" w14:textId="77777777" w:rsidR="000B0FDF" w:rsidRDefault="000B0FDF" w:rsidP="00A207B5">
      <w:r>
        <w:separator/>
      </w:r>
    </w:p>
  </w:endnote>
  <w:endnote w:type="continuationSeparator" w:id="0">
    <w:p w14:paraId="321007DF" w14:textId="77777777" w:rsidR="000B0FDF" w:rsidRDefault="000B0FDF" w:rsidP="00A207B5">
      <w:r>
        <w:continuationSeparator/>
      </w:r>
    </w:p>
  </w:endnote>
  <w:endnote w:id="1">
    <w:p w14:paraId="6D07FD6C" w14:textId="77777777" w:rsidR="00A207B5" w:rsidRDefault="00A207B5" w:rsidP="00A207B5">
      <w:pPr>
        <w:pStyle w:val="EndnoteText"/>
      </w:pPr>
      <w:r>
        <w:rPr>
          <w:rStyle w:val="EndnoteReference"/>
        </w:rPr>
        <w:endnoteRef/>
      </w:r>
      <w:r>
        <w:t xml:space="preserve"> http://www.tiem.utk.edu/~gross/bioed/</w:t>
      </w:r>
    </w:p>
  </w:endnote>
  <w:endnote w:id="2">
    <w:p w14:paraId="6691F6F1" w14:textId="77777777" w:rsidR="00A207B5" w:rsidRDefault="00A207B5" w:rsidP="00A207B5">
      <w:pPr>
        <w:pStyle w:val="EndnoteText"/>
      </w:pPr>
      <w:r>
        <w:rPr>
          <w:rStyle w:val="EndnoteReference"/>
        </w:rPr>
        <w:endnoteRef/>
      </w:r>
      <w:r>
        <w:t xml:space="preserve"> https://qubeshub.org/community/groups/quantbioatcc/</w:t>
      </w:r>
    </w:p>
  </w:endnote>
  <w:endnote w:id="3">
    <w:p w14:paraId="08BB6C2C"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193187B0" w14:textId="7D200ED2" w:rsidR="00A207B5" w:rsidRDefault="00A207B5" w:rsidP="00A207B5">
      <w:pPr>
        <w:pStyle w:val="EndnoteText"/>
      </w:pPr>
      <w:r>
        <w:rPr>
          <w:rStyle w:val="EndnoteReference"/>
        </w:rPr>
        <w:endnoteRef/>
      </w:r>
      <w:r>
        <w:t xml:space="preserve"> </w:t>
      </w:r>
      <w:r w:rsidRPr="00B50C5B">
        <w:t>https://qubeshub.org/qubesresources/publications/</w:t>
      </w:r>
      <w:r w:rsidR="00334BB0">
        <w:t>1070</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4918" w14:textId="77777777" w:rsidR="000B0FDF" w:rsidRDefault="000B0FDF" w:rsidP="00A207B5">
      <w:r>
        <w:separator/>
      </w:r>
    </w:p>
  </w:footnote>
  <w:footnote w:type="continuationSeparator" w:id="0">
    <w:p w14:paraId="02939D3A" w14:textId="77777777" w:rsidR="000B0FDF" w:rsidRDefault="000B0FDF"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9E"/>
    <w:rsid w:val="0009531B"/>
    <w:rsid w:val="00097B9E"/>
    <w:rsid w:val="000B05FC"/>
    <w:rsid w:val="000B0FDF"/>
    <w:rsid w:val="000D79DD"/>
    <w:rsid w:val="000E3536"/>
    <w:rsid w:val="001443A9"/>
    <w:rsid w:val="001E2492"/>
    <w:rsid w:val="00237E41"/>
    <w:rsid w:val="00283F45"/>
    <w:rsid w:val="002A2A0C"/>
    <w:rsid w:val="002F1845"/>
    <w:rsid w:val="00307FE3"/>
    <w:rsid w:val="00314790"/>
    <w:rsid w:val="00334BB0"/>
    <w:rsid w:val="003607A8"/>
    <w:rsid w:val="00364B5D"/>
    <w:rsid w:val="003A6A3E"/>
    <w:rsid w:val="003D3E26"/>
    <w:rsid w:val="00447940"/>
    <w:rsid w:val="00497B8D"/>
    <w:rsid w:val="00531DE5"/>
    <w:rsid w:val="0054291D"/>
    <w:rsid w:val="0058072D"/>
    <w:rsid w:val="005812E2"/>
    <w:rsid w:val="005816CD"/>
    <w:rsid w:val="005B5576"/>
    <w:rsid w:val="00621462"/>
    <w:rsid w:val="00650CA6"/>
    <w:rsid w:val="006C0A99"/>
    <w:rsid w:val="006C1760"/>
    <w:rsid w:val="006F6B22"/>
    <w:rsid w:val="00731206"/>
    <w:rsid w:val="00764C83"/>
    <w:rsid w:val="007807C9"/>
    <w:rsid w:val="007B3659"/>
    <w:rsid w:val="007F0B29"/>
    <w:rsid w:val="0082519E"/>
    <w:rsid w:val="00893506"/>
    <w:rsid w:val="00897E96"/>
    <w:rsid w:val="008D1715"/>
    <w:rsid w:val="008E6A8B"/>
    <w:rsid w:val="009F2F12"/>
    <w:rsid w:val="009F642E"/>
    <w:rsid w:val="00A16065"/>
    <w:rsid w:val="00A207B5"/>
    <w:rsid w:val="00A27900"/>
    <w:rsid w:val="00A32C5B"/>
    <w:rsid w:val="00A91B90"/>
    <w:rsid w:val="00AF005F"/>
    <w:rsid w:val="00B05CA4"/>
    <w:rsid w:val="00B145A4"/>
    <w:rsid w:val="00B30217"/>
    <w:rsid w:val="00B753D9"/>
    <w:rsid w:val="00BC7D98"/>
    <w:rsid w:val="00BE3B85"/>
    <w:rsid w:val="00C72A82"/>
    <w:rsid w:val="00CD3585"/>
    <w:rsid w:val="00D15AF7"/>
    <w:rsid w:val="00D75DAE"/>
    <w:rsid w:val="00DB5A46"/>
    <w:rsid w:val="00DD07A0"/>
    <w:rsid w:val="00DE3373"/>
    <w:rsid w:val="00EE6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200183"/>
  <w15:chartTrackingRefBased/>
  <w15:docId w15:val="{144747BF-9744-9E46-A7E5-EA965910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unhideWhenUsed/>
    <w:rsid w:val="00A91B90"/>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2F1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18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834800757">
      <w:bodyDiv w:val="1"/>
      <w:marLeft w:val="0"/>
      <w:marRight w:val="0"/>
      <w:marTop w:val="0"/>
      <w:marBottom w:val="0"/>
      <w:divBdr>
        <w:top w:val="none" w:sz="0" w:space="0" w:color="auto"/>
        <w:left w:val="none" w:sz="0" w:space="0" w:color="auto"/>
        <w:bottom w:val="none" w:sz="0" w:space="0" w:color="auto"/>
        <w:right w:val="none" w:sz="0" w:space="0" w:color="auto"/>
      </w:divBdr>
    </w:div>
    <w:div w:id="881745766">
      <w:bodyDiv w:val="1"/>
      <w:marLeft w:val="0"/>
      <w:marRight w:val="0"/>
      <w:marTop w:val="0"/>
      <w:marBottom w:val="0"/>
      <w:divBdr>
        <w:top w:val="none" w:sz="0" w:space="0" w:color="auto"/>
        <w:left w:val="none" w:sz="0" w:space="0" w:color="auto"/>
        <w:bottom w:val="none" w:sz="0" w:space="0" w:color="auto"/>
        <w:right w:val="none" w:sz="0" w:space="0" w:color="auto"/>
      </w:divBdr>
    </w:div>
    <w:div w:id="1481388479">
      <w:bodyDiv w:val="1"/>
      <w:marLeft w:val="0"/>
      <w:marRight w:val="0"/>
      <w:marTop w:val="0"/>
      <w:marBottom w:val="0"/>
      <w:divBdr>
        <w:top w:val="none" w:sz="0" w:space="0" w:color="auto"/>
        <w:left w:val="none" w:sz="0" w:space="0" w:color="auto"/>
        <w:bottom w:val="none" w:sz="0" w:space="0" w:color="auto"/>
        <w:right w:val="none" w:sz="0" w:space="0" w:color="auto"/>
      </w:divBdr>
    </w:div>
    <w:div w:id="1507093807">
      <w:bodyDiv w:val="1"/>
      <w:marLeft w:val="0"/>
      <w:marRight w:val="0"/>
      <w:marTop w:val="0"/>
      <w:marBottom w:val="0"/>
      <w:divBdr>
        <w:top w:val="none" w:sz="0" w:space="0" w:color="auto"/>
        <w:left w:val="none" w:sz="0" w:space="0" w:color="auto"/>
        <w:bottom w:val="none" w:sz="0" w:space="0" w:color="auto"/>
        <w:right w:val="none" w:sz="0" w:space="0" w:color="auto"/>
      </w:divBdr>
    </w:div>
    <w:div w:id="1571883543">
      <w:bodyDiv w:val="1"/>
      <w:marLeft w:val="0"/>
      <w:marRight w:val="0"/>
      <w:marTop w:val="0"/>
      <w:marBottom w:val="0"/>
      <w:divBdr>
        <w:top w:val="none" w:sz="0" w:space="0" w:color="auto"/>
        <w:left w:val="none" w:sz="0" w:space="0" w:color="auto"/>
        <w:bottom w:val="none" w:sz="0" w:space="0" w:color="auto"/>
        <w:right w:val="none" w:sz="0" w:space="0" w:color="auto"/>
      </w:divBdr>
    </w:div>
    <w:div w:id="15937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69</TotalTime>
  <Pages>5</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46</cp:revision>
  <dcterms:created xsi:type="dcterms:W3CDTF">2018-12-30T21:53:00Z</dcterms:created>
  <dcterms:modified xsi:type="dcterms:W3CDTF">2019-02-07T22:02:00Z</dcterms:modified>
</cp:coreProperties>
</file>