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EA1D" w14:textId="17F49C41" w:rsidR="00184562" w:rsidRDefault="00184562" w:rsidP="00D360EB">
      <w:pPr>
        <w:jc w:val="both"/>
        <w:rPr>
          <w:rFonts w:ascii="Arial" w:hAnsi="Arial" w:cs="Arial"/>
          <w:sz w:val="22"/>
          <w:szCs w:val="22"/>
        </w:rPr>
      </w:pPr>
      <w:r w:rsidRPr="00184562">
        <w:rPr>
          <w:rFonts w:ascii="Arial" w:hAnsi="Arial" w:cs="Arial"/>
          <w:b/>
        </w:rPr>
        <w:t xml:space="preserve">BIO 434  </w:t>
      </w:r>
      <w:r w:rsidR="00D360EB">
        <w:rPr>
          <w:rFonts w:ascii="Arial" w:hAnsi="Arial" w:cs="Arial"/>
          <w:b/>
        </w:rPr>
        <w:t xml:space="preserve">Bioinformatics Exercise </w:t>
      </w:r>
      <w:r w:rsidR="003915F6">
        <w:rPr>
          <w:rFonts w:ascii="Arial" w:hAnsi="Arial" w:cs="Arial"/>
          <w:b/>
        </w:rPr>
        <w:t>using</w:t>
      </w:r>
      <w:r w:rsidR="00D360EB">
        <w:rPr>
          <w:rFonts w:ascii="Arial" w:hAnsi="Arial" w:cs="Arial"/>
          <w:b/>
        </w:rPr>
        <w:t xml:space="preserve"> Myostatin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9BEAE6C" w14:textId="77777777" w:rsidR="00184562" w:rsidRDefault="00184562" w:rsidP="006F3DCA">
      <w:pPr>
        <w:jc w:val="both"/>
        <w:rPr>
          <w:rFonts w:ascii="Arial" w:hAnsi="Arial" w:cs="Arial"/>
          <w:b/>
          <w:sz w:val="28"/>
          <w:szCs w:val="28"/>
        </w:rPr>
      </w:pPr>
    </w:p>
    <w:p w14:paraId="4A9FE373" w14:textId="179B68B6" w:rsidR="002A1C57" w:rsidRDefault="002A1C57" w:rsidP="003915F6">
      <w:pPr>
        <w:jc w:val="center"/>
        <w:rPr>
          <w:rFonts w:ascii="Arial" w:hAnsi="Arial" w:cs="Arial"/>
          <w:b/>
          <w:sz w:val="28"/>
          <w:szCs w:val="28"/>
        </w:rPr>
      </w:pPr>
      <w:r w:rsidRPr="00BC5385">
        <w:rPr>
          <w:rFonts w:ascii="Arial" w:hAnsi="Arial" w:cs="Arial"/>
          <w:b/>
          <w:sz w:val="28"/>
          <w:szCs w:val="28"/>
        </w:rPr>
        <w:t>Similarity in Developmental Biology</w:t>
      </w:r>
      <w:r w:rsidR="00142534">
        <w:rPr>
          <w:rFonts w:ascii="Arial" w:hAnsi="Arial" w:cs="Arial"/>
          <w:b/>
          <w:sz w:val="28"/>
          <w:szCs w:val="28"/>
        </w:rPr>
        <w:t xml:space="preserve"> </w:t>
      </w:r>
    </w:p>
    <w:p w14:paraId="142B5F88" w14:textId="77777777" w:rsidR="00BC5385" w:rsidRPr="00BC5385" w:rsidRDefault="00BC5385" w:rsidP="006F3DCA">
      <w:pPr>
        <w:jc w:val="both"/>
        <w:rPr>
          <w:rFonts w:ascii="Arial" w:hAnsi="Arial" w:cs="Arial"/>
          <w:b/>
          <w:sz w:val="28"/>
          <w:szCs w:val="28"/>
        </w:rPr>
      </w:pPr>
    </w:p>
    <w:p w14:paraId="6D9500F2" w14:textId="2A53776D" w:rsidR="00F7798B" w:rsidRDefault="002A1C57" w:rsidP="006F3DCA">
      <w:pPr>
        <w:jc w:val="both"/>
        <w:rPr>
          <w:rFonts w:ascii="Arial" w:hAnsi="Arial" w:cs="Arial"/>
        </w:rPr>
      </w:pPr>
      <w:r>
        <w:rPr>
          <w:rFonts w:ascii="Arial" w:hAnsi="Arial" w:cs="Arial"/>
        </w:rPr>
        <w:t>We often use model organisms in developmental biology to learn about human development in health and disease. However, what basis is there for using these seemingly different organisms to study human development</w:t>
      </w:r>
      <w:r w:rsidRPr="00C22889">
        <w:rPr>
          <w:rFonts w:ascii="Arial" w:hAnsi="Arial" w:cs="Arial"/>
        </w:rPr>
        <w:t xml:space="preserve">? Perhaps another way to think about this </w:t>
      </w:r>
      <w:r w:rsidR="00BA29EE" w:rsidRPr="00C22889">
        <w:rPr>
          <w:rFonts w:ascii="Arial" w:hAnsi="Arial" w:cs="Arial"/>
        </w:rPr>
        <w:t>would be</w:t>
      </w:r>
      <w:r w:rsidRPr="00C22889">
        <w:rPr>
          <w:rFonts w:ascii="Arial" w:hAnsi="Arial" w:cs="Arial"/>
        </w:rPr>
        <w:t xml:space="preserve"> to find examples of proteins in model organisms and look for similar proteins in humans. </w:t>
      </w:r>
      <w:r w:rsidR="00717522" w:rsidRPr="00C22889">
        <w:rPr>
          <w:rFonts w:ascii="Arial" w:hAnsi="Arial" w:cs="Arial"/>
        </w:rPr>
        <w:t>One</w:t>
      </w:r>
      <w:r w:rsidR="00717522" w:rsidRPr="00717522">
        <w:rPr>
          <w:rFonts w:ascii="Arial" w:hAnsi="Arial" w:cs="Arial"/>
        </w:rPr>
        <w:t xml:space="preserve"> could</w:t>
      </w:r>
      <w:r w:rsidR="00F7798B" w:rsidRPr="00717522">
        <w:rPr>
          <w:rFonts w:ascii="Arial" w:hAnsi="Arial" w:cs="Arial"/>
        </w:rPr>
        <w:t xml:space="preserve"> determine</w:t>
      </w:r>
      <w:r w:rsidR="00F7798B">
        <w:rPr>
          <w:rFonts w:ascii="Arial" w:hAnsi="Arial" w:cs="Arial"/>
        </w:rPr>
        <w:t xml:space="preserve"> the</w:t>
      </w:r>
      <w:r w:rsidR="00FA0C39">
        <w:rPr>
          <w:rFonts w:ascii="Arial" w:hAnsi="Arial" w:cs="Arial"/>
        </w:rPr>
        <w:t xml:space="preserve"> sequence </w:t>
      </w:r>
      <w:r w:rsidR="00F7798B">
        <w:rPr>
          <w:rFonts w:ascii="Arial" w:hAnsi="Arial" w:cs="Arial"/>
        </w:rPr>
        <w:t>of the protein</w:t>
      </w:r>
      <w:r w:rsidR="00BA29EE">
        <w:rPr>
          <w:rFonts w:ascii="Arial" w:hAnsi="Arial" w:cs="Arial"/>
        </w:rPr>
        <w:t xml:space="preserve"> produced from our gene of interest</w:t>
      </w:r>
      <w:r w:rsidR="00F7798B">
        <w:rPr>
          <w:rFonts w:ascii="Arial" w:hAnsi="Arial" w:cs="Arial"/>
        </w:rPr>
        <w:t xml:space="preserve"> in humans</w:t>
      </w:r>
      <w:r w:rsidR="00C62C78">
        <w:rPr>
          <w:rFonts w:ascii="Arial" w:hAnsi="Arial" w:cs="Arial"/>
        </w:rPr>
        <w:t>,</w:t>
      </w:r>
      <w:r w:rsidR="00F7798B">
        <w:rPr>
          <w:rFonts w:ascii="Arial" w:hAnsi="Arial" w:cs="Arial"/>
        </w:rPr>
        <w:t xml:space="preserve"> and compare </w:t>
      </w:r>
      <w:r w:rsidR="001139A9">
        <w:rPr>
          <w:rFonts w:ascii="Arial" w:hAnsi="Arial" w:cs="Arial"/>
        </w:rPr>
        <w:t>this</w:t>
      </w:r>
      <w:r w:rsidR="00F7798B">
        <w:rPr>
          <w:rFonts w:ascii="Arial" w:hAnsi="Arial" w:cs="Arial"/>
        </w:rPr>
        <w:t xml:space="preserve"> to </w:t>
      </w:r>
      <w:r w:rsidR="00BA29EE">
        <w:rPr>
          <w:rFonts w:ascii="Arial" w:hAnsi="Arial" w:cs="Arial"/>
        </w:rPr>
        <w:t xml:space="preserve">the </w:t>
      </w:r>
      <w:r w:rsidR="002A32F0">
        <w:rPr>
          <w:rFonts w:ascii="Arial" w:hAnsi="Arial" w:cs="Arial"/>
        </w:rPr>
        <w:t>sequence</w:t>
      </w:r>
      <w:r w:rsidR="00BA29EE">
        <w:rPr>
          <w:rFonts w:ascii="Arial" w:hAnsi="Arial" w:cs="Arial"/>
        </w:rPr>
        <w:t xml:space="preserve"> in </w:t>
      </w:r>
      <w:r w:rsidR="00717522">
        <w:rPr>
          <w:rFonts w:ascii="Arial" w:hAnsi="Arial" w:cs="Arial"/>
        </w:rPr>
        <w:t>a</w:t>
      </w:r>
      <w:r w:rsidR="00E23650">
        <w:rPr>
          <w:rFonts w:ascii="Arial" w:hAnsi="Arial" w:cs="Arial"/>
        </w:rPr>
        <w:t xml:space="preserve"> chosen</w:t>
      </w:r>
      <w:r w:rsidR="00F7798B">
        <w:rPr>
          <w:rFonts w:ascii="Arial" w:hAnsi="Arial" w:cs="Arial"/>
        </w:rPr>
        <w:t xml:space="preserve"> model organism. It makes sense that proteins with similar amino acid sequences likely have similar structures and hence functions.</w:t>
      </w:r>
      <w:r w:rsidR="0060182E">
        <w:rPr>
          <w:rFonts w:ascii="Arial" w:hAnsi="Arial" w:cs="Arial"/>
        </w:rPr>
        <w:t xml:space="preserve"> However, the actual function of the protein cannot be determined from its sequence alone. Rather, one would research the literature and perform laboratory experiments to test the function of a protein.</w:t>
      </w:r>
    </w:p>
    <w:p w14:paraId="085228D9" w14:textId="77777777" w:rsidR="002A1C57" w:rsidRDefault="002A1C57" w:rsidP="006F3DCA">
      <w:pPr>
        <w:jc w:val="both"/>
        <w:rPr>
          <w:rFonts w:ascii="Arial" w:hAnsi="Arial" w:cs="Arial"/>
        </w:rPr>
      </w:pPr>
    </w:p>
    <w:p w14:paraId="7E401313" w14:textId="3D275E25" w:rsidR="00D83CED" w:rsidRDefault="002A1C57" w:rsidP="006F3DCA">
      <w:pPr>
        <w:jc w:val="both"/>
        <w:rPr>
          <w:rFonts w:ascii="Arial" w:hAnsi="Arial" w:cs="Arial"/>
        </w:rPr>
      </w:pPr>
      <w:r>
        <w:rPr>
          <w:rFonts w:ascii="Arial" w:hAnsi="Arial" w:cs="Arial"/>
        </w:rPr>
        <w:t xml:space="preserve">Let’s review an example from class and use bioinformatics to help guide us to an answer. </w:t>
      </w:r>
      <w:r w:rsidR="00C62C78">
        <w:rPr>
          <w:rFonts w:ascii="Arial" w:hAnsi="Arial" w:cs="Arial"/>
        </w:rPr>
        <w:t xml:space="preserve">While studying gene expression earlier in this course, myostatin was used as an example of a mutated gene that resulted in an obvious phenotype. It seems that differential RNA processing results in an unusual splice site, thus altering </w:t>
      </w:r>
      <w:r w:rsidR="00C62C78" w:rsidRPr="0060182E">
        <w:rPr>
          <w:rFonts w:ascii="Arial" w:hAnsi="Arial" w:cs="Arial"/>
        </w:rPr>
        <w:t>the mRNA</w:t>
      </w:r>
      <w:r w:rsidR="00C62C78">
        <w:rPr>
          <w:rFonts w:ascii="Arial" w:hAnsi="Arial" w:cs="Arial"/>
        </w:rPr>
        <w:t xml:space="preserve"> in such a way, that produces a non-functional protein. </w:t>
      </w:r>
    </w:p>
    <w:p w14:paraId="7B28C233" w14:textId="77777777" w:rsidR="00D83CED" w:rsidRDefault="00D83CED" w:rsidP="006F3DCA">
      <w:pPr>
        <w:jc w:val="both"/>
        <w:rPr>
          <w:rFonts w:ascii="Arial" w:hAnsi="Arial" w:cs="Arial"/>
        </w:rPr>
      </w:pPr>
    </w:p>
    <w:p w14:paraId="65AF19EF" w14:textId="77777777" w:rsidR="00D607EA" w:rsidRDefault="00C62C78" w:rsidP="006F3DCA">
      <w:pPr>
        <w:jc w:val="both"/>
        <w:rPr>
          <w:rFonts w:ascii="Arial" w:hAnsi="Arial" w:cs="Arial"/>
          <w:b/>
        </w:rPr>
      </w:pPr>
      <w:r>
        <w:rPr>
          <w:rFonts w:ascii="Arial" w:hAnsi="Arial" w:cs="Arial"/>
        </w:rPr>
        <w:t xml:space="preserve">Here, let’s retrieve the human myostatin protein sequence and compare it to the mouse protein sequence using </w:t>
      </w:r>
      <w:r w:rsidR="00717522">
        <w:rPr>
          <w:rFonts w:ascii="Arial" w:hAnsi="Arial" w:cs="Arial"/>
        </w:rPr>
        <w:t>bioinformatics</w:t>
      </w:r>
      <w:r>
        <w:rPr>
          <w:rFonts w:ascii="Arial" w:hAnsi="Arial" w:cs="Arial"/>
        </w:rPr>
        <w:t xml:space="preserve">. </w:t>
      </w:r>
      <w:r w:rsidR="00717522">
        <w:rPr>
          <w:rFonts w:ascii="Arial" w:hAnsi="Arial" w:cs="Arial"/>
        </w:rPr>
        <w:t>Essentially the question we are asking is</w:t>
      </w:r>
      <w:r w:rsidR="00D607EA">
        <w:rPr>
          <w:rFonts w:ascii="Arial" w:hAnsi="Arial" w:cs="Arial"/>
        </w:rPr>
        <w:t>,</w:t>
      </w:r>
      <w:r w:rsidR="00717522">
        <w:rPr>
          <w:rFonts w:ascii="Arial" w:hAnsi="Arial" w:cs="Arial"/>
        </w:rPr>
        <w:t xml:space="preserve"> </w:t>
      </w:r>
      <w:r w:rsidR="00717522" w:rsidRPr="00D83CED">
        <w:rPr>
          <w:rFonts w:ascii="Arial" w:hAnsi="Arial" w:cs="Arial"/>
          <w:b/>
        </w:rPr>
        <w:t>how similar are the myostatin proteins from human and mouse</w:t>
      </w:r>
      <w:r w:rsidR="00D607EA" w:rsidRPr="00D83CED">
        <w:rPr>
          <w:rFonts w:ascii="Arial" w:hAnsi="Arial" w:cs="Arial"/>
          <w:b/>
        </w:rPr>
        <w:t>?</w:t>
      </w:r>
      <w:r w:rsidRPr="00D83CED">
        <w:rPr>
          <w:rFonts w:ascii="Arial" w:hAnsi="Arial" w:cs="Arial"/>
          <w:b/>
        </w:rPr>
        <w:t xml:space="preserve"> </w:t>
      </w:r>
    </w:p>
    <w:p w14:paraId="0982C5F6" w14:textId="77777777" w:rsidR="00D607EA" w:rsidRDefault="00D607EA" w:rsidP="006F3DCA">
      <w:pPr>
        <w:jc w:val="both"/>
        <w:rPr>
          <w:rFonts w:ascii="Arial" w:hAnsi="Arial" w:cs="Arial"/>
          <w:b/>
        </w:rPr>
      </w:pPr>
    </w:p>
    <w:p w14:paraId="55EE4A2A" w14:textId="7159A33C" w:rsidR="001139A9" w:rsidRDefault="00F7798B" w:rsidP="006F3DCA">
      <w:pPr>
        <w:jc w:val="both"/>
        <w:rPr>
          <w:rFonts w:ascii="Arial" w:hAnsi="Arial" w:cs="Arial"/>
        </w:rPr>
      </w:pPr>
      <w:r w:rsidRPr="001139A9">
        <w:rPr>
          <w:rFonts w:ascii="Arial" w:hAnsi="Arial" w:cs="Arial"/>
          <w:b/>
        </w:rPr>
        <w:t>Bioinformatics</w:t>
      </w:r>
      <w:r>
        <w:rPr>
          <w:rFonts w:ascii="Arial" w:hAnsi="Arial" w:cs="Arial"/>
        </w:rPr>
        <w:t xml:space="preserve"> combines the power of comput</w:t>
      </w:r>
      <w:r w:rsidR="00D83723">
        <w:rPr>
          <w:rFonts w:ascii="Arial" w:hAnsi="Arial" w:cs="Arial"/>
        </w:rPr>
        <w:t>ational</w:t>
      </w:r>
      <w:r>
        <w:rPr>
          <w:rFonts w:ascii="Arial" w:hAnsi="Arial" w:cs="Arial"/>
        </w:rPr>
        <w:t xml:space="preserve"> science with the ability to retrieve and analyze biological data, such as DNA, RNA </w:t>
      </w:r>
      <w:r w:rsidR="0060182E">
        <w:rPr>
          <w:rFonts w:ascii="Arial" w:hAnsi="Arial" w:cs="Arial"/>
        </w:rPr>
        <w:t>and</w:t>
      </w:r>
      <w:r>
        <w:rPr>
          <w:rFonts w:ascii="Arial" w:hAnsi="Arial" w:cs="Arial"/>
        </w:rPr>
        <w:t xml:space="preserve"> protein sequences.</w:t>
      </w:r>
      <w:r w:rsidR="001139A9">
        <w:rPr>
          <w:rFonts w:ascii="Arial" w:hAnsi="Arial" w:cs="Arial"/>
        </w:rPr>
        <w:t xml:space="preserve"> </w:t>
      </w:r>
      <w:r w:rsidR="001139A9" w:rsidRPr="001139A9">
        <w:rPr>
          <w:rFonts w:ascii="Arial" w:hAnsi="Arial" w:cs="Arial"/>
        </w:rPr>
        <w:t xml:space="preserve">Due to the vast quantity of data </w:t>
      </w:r>
      <w:r w:rsidR="001139A9">
        <w:rPr>
          <w:rFonts w:ascii="Arial" w:hAnsi="Arial" w:cs="Arial"/>
        </w:rPr>
        <w:t>available</w:t>
      </w:r>
      <w:r w:rsidR="001139A9" w:rsidRPr="001139A9">
        <w:rPr>
          <w:rFonts w:ascii="Arial" w:hAnsi="Arial" w:cs="Arial"/>
        </w:rPr>
        <w:t xml:space="preserve">, computer programs are required to </w:t>
      </w:r>
      <w:r w:rsidR="001139A9">
        <w:rPr>
          <w:rFonts w:ascii="Arial" w:hAnsi="Arial" w:cs="Arial"/>
        </w:rPr>
        <w:t xml:space="preserve">find your “needle in a haystack”. In addition to finding comparative sequences from large datasets, bioinformatics can also </w:t>
      </w:r>
      <w:r w:rsidR="001139A9" w:rsidRPr="001139A9">
        <w:rPr>
          <w:rFonts w:ascii="Arial" w:hAnsi="Arial" w:cs="Arial"/>
        </w:rPr>
        <w:t xml:space="preserve">remove unwanted information and decipher patterns in the remaining information. Meaningful outcomes are further resolved using statistical </w:t>
      </w:r>
      <w:bookmarkStart w:id="0" w:name="_GoBack"/>
      <w:bookmarkEnd w:id="0"/>
      <w:r w:rsidR="001139A9" w:rsidRPr="001139A9">
        <w:rPr>
          <w:rFonts w:ascii="Arial" w:hAnsi="Arial" w:cs="Arial"/>
        </w:rPr>
        <w:t>analyses.</w:t>
      </w:r>
    </w:p>
    <w:p w14:paraId="31A01B07" w14:textId="77777777" w:rsidR="00DE32E4" w:rsidRDefault="00DE32E4" w:rsidP="006F3DCA">
      <w:pPr>
        <w:jc w:val="both"/>
        <w:rPr>
          <w:rFonts w:ascii="Arial" w:hAnsi="Arial" w:cs="Arial"/>
        </w:rPr>
      </w:pPr>
    </w:p>
    <w:p w14:paraId="6639B95A" w14:textId="77777777" w:rsidR="00A73B7F" w:rsidRDefault="00623097" w:rsidP="006F3DCA">
      <w:pPr>
        <w:jc w:val="both"/>
        <w:rPr>
          <w:rFonts w:ascii="Arial" w:hAnsi="Arial" w:cs="Arial"/>
        </w:rPr>
      </w:pPr>
      <w:r w:rsidRPr="006F3DCA">
        <w:rPr>
          <w:rFonts w:ascii="Arial" w:hAnsi="Arial" w:cs="Arial"/>
          <w:b/>
        </w:rPr>
        <w:t>BLAST</w:t>
      </w:r>
      <w:r>
        <w:rPr>
          <w:rFonts w:ascii="Arial" w:hAnsi="Arial" w:cs="Arial"/>
        </w:rPr>
        <w:t xml:space="preserve"> (Basic Local Alignment Search Tool) is a bioinformatics tool that can be used to perform various functions, including comparison of </w:t>
      </w:r>
      <w:r w:rsidR="00DE32E4">
        <w:rPr>
          <w:rFonts w:ascii="Arial" w:hAnsi="Arial" w:cs="Arial"/>
        </w:rPr>
        <w:t xml:space="preserve">amino acid sequences from different organisms. How does BLAST work? I’m glad you asked! Your protein sequence is sampled in short segments (termed </w:t>
      </w:r>
      <w:r w:rsidR="00DE32E4" w:rsidRPr="00DE32E4">
        <w:rPr>
          <w:rFonts w:ascii="Arial" w:hAnsi="Arial" w:cs="Arial"/>
          <w:b/>
        </w:rPr>
        <w:t>query words</w:t>
      </w:r>
      <w:r w:rsidR="00DE32E4">
        <w:rPr>
          <w:rFonts w:ascii="Arial" w:hAnsi="Arial" w:cs="Arial"/>
        </w:rPr>
        <w:t xml:space="preserve">), and </w:t>
      </w:r>
      <w:r w:rsidR="00B052D7">
        <w:rPr>
          <w:rFonts w:ascii="Arial" w:hAnsi="Arial" w:cs="Arial"/>
        </w:rPr>
        <w:t xml:space="preserve">used to </w:t>
      </w:r>
      <w:r w:rsidR="00DE32E4">
        <w:rPr>
          <w:rFonts w:ascii="Arial" w:hAnsi="Arial" w:cs="Arial"/>
        </w:rPr>
        <w:t xml:space="preserve">search for matching sequences in a reference data base. </w:t>
      </w:r>
      <w:r w:rsidR="00A73B7F">
        <w:rPr>
          <w:rFonts w:ascii="Arial" w:hAnsi="Arial" w:cs="Arial"/>
        </w:rPr>
        <w:t xml:space="preserve">This </w:t>
      </w:r>
      <w:r w:rsidR="00A73B7F" w:rsidRPr="00A73B7F">
        <w:rPr>
          <w:rFonts w:ascii="Arial" w:hAnsi="Arial" w:cs="Arial"/>
          <w:b/>
        </w:rPr>
        <w:t xml:space="preserve">Local </w:t>
      </w:r>
      <w:r w:rsidR="00A73B7F">
        <w:rPr>
          <w:rFonts w:ascii="Arial" w:hAnsi="Arial" w:cs="Arial"/>
          <w:b/>
        </w:rPr>
        <w:t>A</w:t>
      </w:r>
      <w:r w:rsidR="00A73B7F" w:rsidRPr="00A73B7F">
        <w:rPr>
          <w:rFonts w:ascii="Arial" w:hAnsi="Arial" w:cs="Arial"/>
          <w:b/>
        </w:rPr>
        <w:t>lignment</w:t>
      </w:r>
      <w:r w:rsidR="00A73B7F">
        <w:rPr>
          <w:rFonts w:ascii="Arial" w:hAnsi="Arial" w:cs="Arial"/>
        </w:rPr>
        <w:t xml:space="preserve"> strategy is used to find similarity between sequences of different lengths, </w:t>
      </w:r>
      <w:r w:rsidR="006E5AAF">
        <w:rPr>
          <w:rFonts w:ascii="Arial" w:hAnsi="Arial" w:cs="Arial"/>
        </w:rPr>
        <w:t>typically</w:t>
      </w:r>
      <w:r w:rsidR="00A73B7F">
        <w:rPr>
          <w:rFonts w:ascii="Arial" w:hAnsi="Arial" w:cs="Arial"/>
        </w:rPr>
        <w:t xml:space="preserve"> using only a smaller portion of the query sequence for the similarity comparison. </w:t>
      </w:r>
      <w:r w:rsidR="00102B36">
        <w:rPr>
          <w:rFonts w:ascii="Arial" w:hAnsi="Arial" w:cs="Arial"/>
        </w:rPr>
        <w:t xml:space="preserve">Searching for shorter fragments of your sequence accomplishes 2 tasks: 1. It decreases the computational time and 2. Increases the chances of finding a sequence of biological relevance. </w:t>
      </w:r>
      <w:r w:rsidR="00A73B7F">
        <w:rPr>
          <w:rFonts w:ascii="Arial" w:hAnsi="Arial" w:cs="Arial"/>
        </w:rPr>
        <w:t>After comparison to the database of sequences, the degree of similarity is calculated</w:t>
      </w:r>
      <w:r w:rsidR="00A17F05">
        <w:rPr>
          <w:rFonts w:ascii="Arial" w:hAnsi="Arial" w:cs="Arial"/>
        </w:rPr>
        <w:t xml:space="preserve">; the end result is a quantitative assessment (score) of similarity between your query sequence and each of the database sample sequences. </w:t>
      </w:r>
    </w:p>
    <w:p w14:paraId="4F889B6B" w14:textId="77777777" w:rsidR="00E20104" w:rsidRDefault="00E20104" w:rsidP="006F3DCA">
      <w:pPr>
        <w:jc w:val="both"/>
        <w:rPr>
          <w:rFonts w:ascii="Arial" w:hAnsi="Arial" w:cs="Arial"/>
        </w:rPr>
      </w:pPr>
    </w:p>
    <w:p w14:paraId="46BF3D06" w14:textId="77777777" w:rsidR="00E20104" w:rsidRDefault="00E20104" w:rsidP="006F3DCA">
      <w:pPr>
        <w:jc w:val="both"/>
        <w:rPr>
          <w:rFonts w:ascii="Arial" w:hAnsi="Arial" w:cs="Arial"/>
        </w:rPr>
      </w:pPr>
    </w:p>
    <w:p w14:paraId="3194F143" w14:textId="6C0FB4BF" w:rsidR="00681319" w:rsidRDefault="00681319" w:rsidP="006F3DCA">
      <w:pPr>
        <w:jc w:val="both"/>
        <w:rPr>
          <w:rFonts w:ascii="Arial" w:hAnsi="Arial" w:cs="Arial"/>
        </w:rPr>
      </w:pPr>
      <w:r>
        <w:rPr>
          <w:rFonts w:ascii="Arial" w:hAnsi="Arial" w:cs="Arial"/>
        </w:rPr>
        <w:t>Although b</w:t>
      </w:r>
      <w:r w:rsidR="006E5AAF">
        <w:rPr>
          <w:rFonts w:ascii="Arial" w:hAnsi="Arial" w:cs="Arial"/>
        </w:rPr>
        <w:t xml:space="preserve">ioinformatics can </w:t>
      </w:r>
      <w:r w:rsidR="003C3D44">
        <w:rPr>
          <w:rFonts w:ascii="Arial" w:hAnsi="Arial" w:cs="Arial"/>
        </w:rPr>
        <w:t xml:space="preserve">quantitatively </w:t>
      </w:r>
      <w:r w:rsidR="006E5AAF">
        <w:rPr>
          <w:rFonts w:ascii="Arial" w:hAnsi="Arial" w:cs="Arial"/>
        </w:rPr>
        <w:t xml:space="preserve">test for </w:t>
      </w:r>
      <w:r w:rsidR="003C3D44">
        <w:rPr>
          <w:rFonts w:ascii="Arial" w:hAnsi="Arial" w:cs="Arial"/>
        </w:rPr>
        <w:t>similarities between sequences</w:t>
      </w:r>
      <w:r>
        <w:rPr>
          <w:rFonts w:ascii="Arial" w:hAnsi="Arial" w:cs="Arial"/>
        </w:rPr>
        <w:t xml:space="preserve">, </w:t>
      </w:r>
      <w:r w:rsidR="0060182E">
        <w:rPr>
          <w:rFonts w:ascii="Arial" w:hAnsi="Arial" w:cs="Arial"/>
        </w:rPr>
        <w:t xml:space="preserve">as aforementioned, </w:t>
      </w:r>
      <w:r>
        <w:rPr>
          <w:rFonts w:ascii="Arial" w:hAnsi="Arial" w:cs="Arial"/>
        </w:rPr>
        <w:t>bioinformatics cannot with certainty link sequence similarity to function. Function is difficult to quantify, as the same protein in different tissues may perform different functions based on</w:t>
      </w:r>
      <w:r w:rsidR="00E20104">
        <w:rPr>
          <w:rFonts w:ascii="Arial" w:hAnsi="Arial" w:cs="Arial"/>
        </w:rPr>
        <w:t>, for example,</w:t>
      </w:r>
      <w:r>
        <w:rPr>
          <w:rFonts w:ascii="Arial" w:hAnsi="Arial" w:cs="Arial"/>
        </w:rPr>
        <w:t xml:space="preserve"> substrate availability</w:t>
      </w:r>
      <w:r w:rsidR="00D607EA">
        <w:rPr>
          <w:rFonts w:ascii="Arial" w:hAnsi="Arial" w:cs="Arial"/>
        </w:rPr>
        <w:t xml:space="preserve"> </w:t>
      </w:r>
      <w:r w:rsidR="009E6A63">
        <w:rPr>
          <w:rFonts w:ascii="Arial" w:hAnsi="Arial" w:cs="Arial"/>
        </w:rPr>
        <w:fldChar w:fldCharType="begin"/>
      </w:r>
      <w:r w:rsidR="009E6A63">
        <w:rPr>
          <w:rFonts w:ascii="Arial" w:hAnsi="Arial" w:cs="Arial"/>
        </w:rPr>
        <w:instrText xml:space="preserve"> ADDIN EN.CITE &lt;EndNote&gt;&lt;Cite&gt;&lt;Author&gt;Pearson&lt;/Author&gt;&lt;Year&gt;2013&lt;/Year&gt;&lt;RecNum&gt;1&lt;/RecNum&gt;&lt;DisplayText&gt;(Pearson, 2013)&lt;/DisplayText&gt;&lt;record&gt;&lt;rec-number&gt;1&lt;/rec-number&gt;&lt;foreign-keys&gt;&lt;key app="EN" db-id="dxx9dwefqp9atdefwv4ps0eezefptva0zrw2" timestamp="1552509078"&gt;1&lt;/key&gt;&lt;/foreign-keys&gt;&lt;ref-type name="Journal Article"&gt;17&lt;/ref-type&gt;&lt;contributors&gt;&lt;authors&gt;&lt;author&gt;Pearson, W. R.&lt;/author&gt;&lt;/authors&gt;&lt;/contributors&gt;&lt;auth-address&gt;University of Virginia School of Medicine, Charlottesville, Virginia, USA.&lt;/auth-address&gt;&lt;titles&gt;&lt;title&gt;An introduction to sequence similarity (&amp;quot;homology&amp;quot;) searching&lt;/title&gt;&lt;secondary-title&gt;Curr Protoc Bioinformatics&lt;/secondary-title&gt;&lt;/titles&gt;&lt;periodical&gt;&lt;full-title&gt;Curr Protoc Bioinformatics&lt;/full-title&gt;&lt;/periodical&gt;&lt;pages&gt;Unit3 1&lt;/pages&gt;&lt;volume&gt;Chapter 3&lt;/volume&gt;&lt;edition&gt;2013/06/12&lt;/edition&gt;&lt;keywords&gt;&lt;keyword&gt;Databases, Protein&lt;/keyword&gt;&lt;keyword&gt;Proteins/*chemistry/genetics&lt;/keyword&gt;&lt;keyword&gt;Sequence Alignment/*methods&lt;/keyword&gt;&lt;keyword&gt;Sequence Analysis&lt;/keyword&gt;&lt;keyword&gt;Sequence Homology&lt;/keyword&gt;&lt;/keywords&gt;&lt;dates&gt;&lt;year&gt;2013&lt;/year&gt;&lt;pub-dates&gt;&lt;date&gt;Jun&lt;/date&gt;&lt;/pub-dates&gt;&lt;/dates&gt;&lt;isbn&gt;1934-340X (Electronic)&amp;#xD;1934-3396 (Linking)&lt;/isbn&gt;&lt;accession-num&gt;23749753&lt;/accession-num&gt;&lt;urls&gt;&lt;related-urls&gt;&lt;url&gt;https://www.ncbi.nlm.nih.gov/pubmed/23749753&lt;/url&gt;&lt;/related-urls&gt;&lt;/urls&gt;&lt;custom2&gt;PMC3820096&lt;/custom2&gt;&lt;electronic-resource-num&gt;10.1002/0471250953.bi0301s42&lt;/electronic-resource-num&gt;&lt;/record&gt;&lt;/Cite&gt;&lt;/EndNote&gt;</w:instrText>
      </w:r>
      <w:r w:rsidR="009E6A63">
        <w:rPr>
          <w:rFonts w:ascii="Arial" w:hAnsi="Arial" w:cs="Arial"/>
        </w:rPr>
        <w:fldChar w:fldCharType="separate"/>
      </w:r>
      <w:r w:rsidR="009E6A63">
        <w:rPr>
          <w:rFonts w:ascii="Arial" w:hAnsi="Arial" w:cs="Arial"/>
          <w:noProof/>
        </w:rPr>
        <w:t>(Pearson, 2013)</w:t>
      </w:r>
      <w:r w:rsidR="009E6A63">
        <w:rPr>
          <w:rFonts w:ascii="Arial" w:hAnsi="Arial" w:cs="Arial"/>
        </w:rPr>
        <w:fldChar w:fldCharType="end"/>
      </w:r>
      <w:r w:rsidR="0060182E">
        <w:rPr>
          <w:rFonts w:ascii="Arial" w:hAnsi="Arial" w:cs="Arial"/>
        </w:rPr>
        <w:t xml:space="preserve"> and/or partner proteins</w:t>
      </w:r>
      <w:r w:rsidR="00E20104">
        <w:rPr>
          <w:rFonts w:ascii="Arial" w:hAnsi="Arial" w:cs="Arial"/>
        </w:rPr>
        <w:t>. Knowing that a similarity score does not equate to functional similarity, sequence similarity is still a good starting point when inferring structural and functional relationships.</w:t>
      </w:r>
      <w:r w:rsidR="00D607EA">
        <w:rPr>
          <w:rFonts w:ascii="Arial" w:hAnsi="Arial" w:cs="Arial"/>
        </w:rPr>
        <w:t xml:space="preserve"> Should sequence similarity be detected, further literature searches and/or laboratory experiments could be performed to support</w:t>
      </w:r>
      <w:r w:rsidR="003915F6">
        <w:rPr>
          <w:rFonts w:ascii="Arial" w:hAnsi="Arial" w:cs="Arial"/>
        </w:rPr>
        <w:t xml:space="preserve"> (or refute)</w:t>
      </w:r>
      <w:r w:rsidR="00D607EA">
        <w:rPr>
          <w:rFonts w:ascii="Arial" w:hAnsi="Arial" w:cs="Arial"/>
        </w:rPr>
        <w:t xml:space="preserve"> a functional link.</w:t>
      </w:r>
    </w:p>
    <w:p w14:paraId="09C4B2C7" w14:textId="77777777" w:rsidR="00E20104" w:rsidRDefault="00E20104" w:rsidP="006F3DCA">
      <w:pPr>
        <w:jc w:val="both"/>
        <w:rPr>
          <w:rFonts w:ascii="Arial" w:hAnsi="Arial" w:cs="Arial"/>
        </w:rPr>
      </w:pPr>
    </w:p>
    <w:p w14:paraId="5A0B2700" w14:textId="190C0A27" w:rsidR="00282AE8" w:rsidRDefault="00E20104" w:rsidP="006F3DCA">
      <w:pPr>
        <w:jc w:val="both"/>
        <w:rPr>
          <w:rFonts w:ascii="Arial" w:hAnsi="Arial" w:cs="Arial"/>
        </w:rPr>
      </w:pPr>
      <w:r>
        <w:rPr>
          <w:rFonts w:ascii="Arial" w:hAnsi="Arial" w:cs="Arial"/>
        </w:rPr>
        <w:t xml:space="preserve">During sequence alignment against a database, statistical analyses are performed to indicate the number of times that </w:t>
      </w:r>
      <w:r w:rsidR="0060182E">
        <w:rPr>
          <w:rFonts w:ascii="Arial" w:hAnsi="Arial" w:cs="Arial"/>
        </w:rPr>
        <w:t xml:space="preserve">the </w:t>
      </w:r>
      <w:r>
        <w:rPr>
          <w:rFonts w:ascii="Arial" w:hAnsi="Arial" w:cs="Arial"/>
        </w:rPr>
        <w:t>alignment</w:t>
      </w:r>
      <w:r w:rsidR="00102B36">
        <w:rPr>
          <w:rFonts w:ascii="Arial" w:hAnsi="Arial" w:cs="Arial"/>
        </w:rPr>
        <w:t xml:space="preserve"> of your sequence segments (query words)</w:t>
      </w:r>
      <w:r>
        <w:rPr>
          <w:rFonts w:ascii="Arial" w:hAnsi="Arial" w:cs="Arial"/>
        </w:rPr>
        <w:t xml:space="preserve"> could happen by random chance, rather than </w:t>
      </w:r>
      <w:r w:rsidR="00102B36">
        <w:rPr>
          <w:rFonts w:ascii="Arial" w:hAnsi="Arial" w:cs="Arial"/>
        </w:rPr>
        <w:t>through</w:t>
      </w:r>
      <w:r>
        <w:rPr>
          <w:rFonts w:ascii="Arial" w:hAnsi="Arial" w:cs="Arial"/>
        </w:rPr>
        <w:t xml:space="preserve"> actual sequence similarity. The </w:t>
      </w:r>
      <w:r w:rsidRPr="00E20104">
        <w:rPr>
          <w:rFonts w:ascii="Arial" w:hAnsi="Arial" w:cs="Arial"/>
          <w:b/>
        </w:rPr>
        <w:t>E value</w:t>
      </w:r>
      <w:r>
        <w:rPr>
          <w:rFonts w:ascii="Arial" w:hAnsi="Arial" w:cs="Arial"/>
        </w:rPr>
        <w:t xml:space="preserve"> or expectation value, reports the number of times </w:t>
      </w:r>
      <w:r w:rsidR="00282AE8">
        <w:rPr>
          <w:rFonts w:ascii="Arial" w:hAnsi="Arial" w:cs="Arial"/>
        </w:rPr>
        <w:t>that</w:t>
      </w:r>
      <w:r>
        <w:rPr>
          <w:rFonts w:ascii="Arial" w:hAnsi="Arial" w:cs="Arial"/>
        </w:rPr>
        <w:t xml:space="preserve"> </w:t>
      </w:r>
      <w:r w:rsidR="00282AE8">
        <w:rPr>
          <w:rFonts w:ascii="Arial" w:hAnsi="Arial" w:cs="Arial"/>
        </w:rPr>
        <w:t>alignment between your query sequence and sequences in the database</w:t>
      </w:r>
      <w:r w:rsidR="00102B36">
        <w:rPr>
          <w:rFonts w:ascii="Arial" w:hAnsi="Arial" w:cs="Arial"/>
        </w:rPr>
        <w:t>,</w:t>
      </w:r>
      <w:r w:rsidR="00282AE8">
        <w:rPr>
          <w:rFonts w:ascii="Arial" w:hAnsi="Arial" w:cs="Arial"/>
        </w:rPr>
        <w:t xml:space="preserve"> could occur by random chance.</w:t>
      </w:r>
      <w:r w:rsidR="00102B36">
        <w:rPr>
          <w:rFonts w:ascii="Arial" w:hAnsi="Arial" w:cs="Arial"/>
        </w:rPr>
        <w:t xml:space="preserve"> </w:t>
      </w:r>
      <w:r w:rsidR="00282AE8">
        <w:rPr>
          <w:rFonts w:ascii="Arial" w:hAnsi="Arial" w:cs="Arial"/>
        </w:rPr>
        <w:t xml:space="preserve">Hence, smaller E values would reflect a lower probability of the alignment occurring by chance, whereas larger E values, indicate </w:t>
      </w:r>
      <w:r w:rsidR="00102B36">
        <w:rPr>
          <w:rFonts w:ascii="Arial" w:hAnsi="Arial" w:cs="Arial"/>
        </w:rPr>
        <w:t xml:space="preserve">that the alignment is likely due to chance </w:t>
      </w:r>
      <w:r w:rsidR="00282AE8">
        <w:rPr>
          <w:rFonts w:ascii="Arial" w:hAnsi="Arial" w:cs="Arial"/>
        </w:rPr>
        <w:t xml:space="preserve">rather than due to </w:t>
      </w:r>
      <w:r w:rsidR="00102B36">
        <w:rPr>
          <w:rFonts w:ascii="Arial" w:hAnsi="Arial" w:cs="Arial"/>
        </w:rPr>
        <w:t xml:space="preserve">an </w:t>
      </w:r>
      <w:r w:rsidR="00282AE8">
        <w:rPr>
          <w:rFonts w:ascii="Arial" w:hAnsi="Arial" w:cs="Arial"/>
        </w:rPr>
        <w:t xml:space="preserve">actual sequence alignment. Larger databases and shorter query sequences will increase the </w:t>
      </w:r>
      <w:r w:rsidR="00102B36">
        <w:rPr>
          <w:rFonts w:ascii="Arial" w:hAnsi="Arial" w:cs="Arial"/>
        </w:rPr>
        <w:t xml:space="preserve">likelihood of alignment due to </w:t>
      </w:r>
      <w:r w:rsidR="00282AE8">
        <w:rPr>
          <w:rFonts w:ascii="Arial" w:hAnsi="Arial" w:cs="Arial"/>
        </w:rPr>
        <w:t>random chance.</w:t>
      </w:r>
    </w:p>
    <w:p w14:paraId="6F356AB9" w14:textId="77777777" w:rsidR="00102B36" w:rsidRDefault="00102B36" w:rsidP="006F3DCA">
      <w:pPr>
        <w:jc w:val="both"/>
        <w:rPr>
          <w:rFonts w:ascii="Arial" w:hAnsi="Arial" w:cs="Arial"/>
        </w:rPr>
      </w:pPr>
    </w:p>
    <w:p w14:paraId="6F4C235B" w14:textId="7EDBCF99" w:rsidR="00102B36" w:rsidRDefault="00102B36" w:rsidP="006F3DCA">
      <w:pPr>
        <w:jc w:val="both"/>
        <w:rPr>
          <w:rFonts w:ascii="Arial" w:hAnsi="Arial" w:cs="Arial"/>
        </w:rPr>
      </w:pPr>
      <w:r>
        <w:rPr>
          <w:rFonts w:ascii="Arial" w:hAnsi="Arial" w:cs="Arial"/>
        </w:rPr>
        <w:t xml:space="preserve">Our </w:t>
      </w:r>
      <w:r w:rsidRPr="00D83CED">
        <w:rPr>
          <w:rFonts w:ascii="Arial" w:hAnsi="Arial" w:cs="Arial"/>
          <w:b/>
        </w:rPr>
        <w:t>main goal for t</w:t>
      </w:r>
      <w:r w:rsidR="00D83CED">
        <w:rPr>
          <w:rFonts w:ascii="Arial" w:hAnsi="Arial" w:cs="Arial"/>
          <w:b/>
        </w:rPr>
        <w:t>his exercise</w:t>
      </w:r>
      <w:r w:rsidRPr="00D83CED">
        <w:rPr>
          <w:rFonts w:ascii="Arial" w:hAnsi="Arial" w:cs="Arial"/>
          <w:b/>
        </w:rPr>
        <w:t xml:space="preserve"> is to</w:t>
      </w:r>
      <w:r w:rsidR="00D83CED" w:rsidRPr="00D83CED">
        <w:rPr>
          <w:rFonts w:ascii="Arial" w:hAnsi="Arial" w:cs="Arial"/>
          <w:b/>
        </w:rPr>
        <w:t xml:space="preserve"> determine the degree of similarity between the human and mouse myostatin protein</w:t>
      </w:r>
      <w:r w:rsidR="006F3DCA">
        <w:rPr>
          <w:rFonts w:ascii="Arial" w:hAnsi="Arial" w:cs="Arial"/>
          <w:b/>
        </w:rPr>
        <w:t>s</w:t>
      </w:r>
      <w:r w:rsidR="00D83CED">
        <w:rPr>
          <w:rFonts w:ascii="Arial" w:hAnsi="Arial" w:cs="Arial"/>
        </w:rPr>
        <w:t xml:space="preserve">. We will use sequence alignment to sequences </w:t>
      </w:r>
      <w:r w:rsidR="006F3DCA">
        <w:rPr>
          <w:rFonts w:ascii="Arial" w:hAnsi="Arial" w:cs="Arial"/>
        </w:rPr>
        <w:t xml:space="preserve">acquired from a database </w:t>
      </w:r>
      <w:r w:rsidR="00D83CED">
        <w:rPr>
          <w:rFonts w:ascii="Arial" w:hAnsi="Arial" w:cs="Arial"/>
        </w:rPr>
        <w:t>to accomplish our goal. But first, we will do an exercise that illustrates how BLAST works.</w:t>
      </w:r>
    </w:p>
    <w:p w14:paraId="1A9DB03B" w14:textId="77777777" w:rsidR="00A94F28" w:rsidRDefault="00A94F28" w:rsidP="006F3DCA">
      <w:pPr>
        <w:jc w:val="both"/>
        <w:rPr>
          <w:rFonts w:ascii="Arial" w:hAnsi="Arial" w:cs="Arial"/>
          <w:b/>
        </w:rPr>
      </w:pPr>
    </w:p>
    <w:p w14:paraId="48490B45" w14:textId="08E818AA" w:rsidR="00D83CED" w:rsidRPr="006D6F14" w:rsidRDefault="00D83CED" w:rsidP="006F3DCA">
      <w:pPr>
        <w:jc w:val="both"/>
        <w:rPr>
          <w:rFonts w:ascii="Arial" w:hAnsi="Arial" w:cs="Arial"/>
          <w:b/>
          <w:sz w:val="28"/>
          <w:szCs w:val="28"/>
        </w:rPr>
      </w:pPr>
      <w:r w:rsidRPr="006D6F14">
        <w:rPr>
          <w:rFonts w:ascii="Arial" w:hAnsi="Arial" w:cs="Arial"/>
          <w:b/>
          <w:sz w:val="28"/>
          <w:szCs w:val="28"/>
        </w:rPr>
        <w:t>Exercise 1</w:t>
      </w:r>
      <w:r w:rsidR="00664A20" w:rsidRPr="006D6F14">
        <w:rPr>
          <w:rFonts w:ascii="Arial" w:hAnsi="Arial" w:cs="Arial"/>
          <w:b/>
          <w:sz w:val="28"/>
          <w:szCs w:val="28"/>
        </w:rPr>
        <w:t>.</w:t>
      </w:r>
      <w:r w:rsidRPr="006D6F14">
        <w:rPr>
          <w:rFonts w:ascii="Arial" w:hAnsi="Arial" w:cs="Arial"/>
          <w:b/>
          <w:sz w:val="28"/>
          <w:szCs w:val="28"/>
        </w:rPr>
        <w:t xml:space="preserve"> </w:t>
      </w:r>
      <w:r w:rsidR="00A94F28" w:rsidRPr="006D6F14">
        <w:rPr>
          <w:rFonts w:ascii="Arial" w:hAnsi="Arial" w:cs="Arial"/>
          <w:b/>
          <w:sz w:val="28"/>
          <w:szCs w:val="28"/>
        </w:rPr>
        <w:t>Modeling a</w:t>
      </w:r>
      <w:r w:rsidRPr="006D6F14">
        <w:rPr>
          <w:rFonts w:ascii="Arial" w:hAnsi="Arial" w:cs="Arial"/>
          <w:b/>
          <w:sz w:val="28"/>
          <w:szCs w:val="28"/>
        </w:rPr>
        <w:t xml:space="preserve"> simplified version of BLAST</w:t>
      </w:r>
    </w:p>
    <w:p w14:paraId="35422B30" w14:textId="4C23B8FE" w:rsidR="00005AE4" w:rsidRDefault="00D83CED" w:rsidP="006F3DCA">
      <w:pPr>
        <w:jc w:val="both"/>
        <w:rPr>
          <w:rFonts w:ascii="Arial" w:hAnsi="Arial" w:cs="Arial"/>
        </w:rPr>
      </w:pPr>
      <w:r>
        <w:rPr>
          <w:rFonts w:ascii="Arial" w:hAnsi="Arial" w:cs="Arial"/>
        </w:rPr>
        <w:t>We will use a single amino acid sequence as our query and calculate a similarity score using a BLOSUM-62 matrix</w:t>
      </w:r>
      <w:r w:rsidR="003E6231">
        <w:rPr>
          <w:rFonts w:ascii="Arial" w:hAnsi="Arial" w:cs="Arial"/>
        </w:rPr>
        <w:t xml:space="preserve"> </w:t>
      </w:r>
      <w:r w:rsidR="009E6A63">
        <w:rPr>
          <w:rFonts w:ascii="Arial" w:hAnsi="Arial" w:cs="Arial"/>
        </w:rPr>
        <w:fldChar w:fldCharType="begin"/>
      </w:r>
      <w:r w:rsidR="009E6A63">
        <w:rPr>
          <w:rFonts w:ascii="Arial" w:hAnsi="Arial" w:cs="Arial"/>
        </w:rPr>
        <w:instrText xml:space="preserve"> ADDIN EN.CITE &lt;EndNote&gt;&lt;Cite&gt;&lt;Author&gt;Henikoff&lt;/Author&gt;&lt;Year&gt;1992&lt;/Year&gt;&lt;RecNum&gt;3&lt;/RecNum&gt;&lt;DisplayText&gt;(Henikoff and Henikoff, 1992)&lt;/DisplayText&gt;&lt;record&gt;&lt;rec-number&gt;3&lt;/rec-number&gt;&lt;foreign-keys&gt;&lt;key app="EN" db-id="dxx9dwefqp9atdefwv4ps0eezefptva0zrw2" timestamp="1552509127"&gt;3&lt;/key&gt;&lt;/foreign-keys&gt;&lt;ref-type name="Journal Article"&gt;17&lt;/ref-type&gt;&lt;contributors&gt;&lt;authors&gt;&lt;author&gt;Henikoff, S.&lt;/author&gt;&lt;author&gt;Henikoff, J. G.&lt;/author&gt;&lt;/authors&gt;&lt;/contributors&gt;&lt;auth-address&gt;Howard Hughes Medical Institute, Fred Hutchinson Cancer Research Center, Seattle, WA 98104.&lt;/auth-address&gt;&lt;titles&gt;&lt;title&gt;Amino acid substitution matrices from protein blocks&lt;/title&gt;&lt;secondary-title&gt;Proc Natl Acad Sci U S A&lt;/secondary-title&gt;&lt;/titles&gt;&lt;periodical&gt;&lt;full-title&gt;Proc Natl Acad Sci U S A&lt;/full-title&gt;&lt;/periodical&gt;&lt;pages&gt;10915-9&lt;/pages&gt;&lt;volume&gt;89&lt;/volume&gt;&lt;number&gt;22&lt;/number&gt;&lt;edition&gt;1992/11/15&lt;/edition&gt;&lt;keywords&gt;&lt;keyword&gt;Algorithms&lt;/keyword&gt;&lt;keyword&gt;*Amino Acid Sequence&lt;/keyword&gt;&lt;keyword&gt;Animals&lt;/keyword&gt;&lt;keyword&gt;Caenorhabditis elegans/genetics&lt;/keyword&gt;&lt;keyword&gt;Drosophila/genetics&lt;/keyword&gt;&lt;keyword&gt;Lod Score&lt;/keyword&gt;&lt;keyword&gt;Mathematics&lt;/keyword&gt;&lt;keyword&gt;Molecular Sequence Data&lt;/keyword&gt;&lt;keyword&gt;Probability&lt;/keyword&gt;&lt;keyword&gt;Proteins/chemistry/*genetics&lt;/keyword&gt;&lt;keyword&gt;*Sequence Homology, Amino Acid&lt;/keyword&gt;&lt;keyword&gt;*Software&lt;/keyword&gt;&lt;/keywords&gt;&lt;dates&gt;&lt;year&gt;1992&lt;/year&gt;&lt;pub-dates&gt;&lt;date&gt;Nov 15&lt;/date&gt;&lt;/pub-dates&gt;&lt;/dates&gt;&lt;isbn&gt;0027-8424 (Print)&amp;#xD;0027-8424 (Linking)&lt;/isbn&gt;&lt;accession-num&gt;1438297&lt;/accession-num&gt;&lt;urls&gt;&lt;related-urls&gt;&lt;url&gt;https://www.ncbi.nlm.nih.gov/pubmed/1438297&lt;/url&gt;&lt;/related-urls&gt;&lt;/urls&gt;&lt;custom2&gt;PMC50453&lt;/custom2&gt;&lt;/record&gt;&lt;/Cite&gt;&lt;/EndNote&gt;</w:instrText>
      </w:r>
      <w:r w:rsidR="009E6A63">
        <w:rPr>
          <w:rFonts w:ascii="Arial" w:hAnsi="Arial" w:cs="Arial"/>
        </w:rPr>
        <w:fldChar w:fldCharType="separate"/>
      </w:r>
      <w:r w:rsidR="009E6A63">
        <w:rPr>
          <w:rFonts w:ascii="Arial" w:hAnsi="Arial" w:cs="Arial"/>
          <w:noProof/>
        </w:rPr>
        <w:t>(Henikoff and Henikoff, 1992)</w:t>
      </w:r>
      <w:r w:rsidR="009E6A63">
        <w:rPr>
          <w:rFonts w:ascii="Arial" w:hAnsi="Arial" w:cs="Arial"/>
        </w:rPr>
        <w:fldChar w:fldCharType="end"/>
      </w:r>
      <w:r>
        <w:rPr>
          <w:rFonts w:ascii="Arial" w:hAnsi="Arial" w:cs="Arial"/>
        </w:rPr>
        <w:t xml:space="preserve">. </w:t>
      </w:r>
      <w:r w:rsidR="00A94F28">
        <w:rPr>
          <w:rFonts w:ascii="Arial" w:hAnsi="Arial" w:cs="Arial"/>
        </w:rPr>
        <w:t>The BLOSUM-62 matrix shows 20 amino acids</w:t>
      </w:r>
      <w:r w:rsidR="003D5319">
        <w:rPr>
          <w:rFonts w:ascii="Arial" w:hAnsi="Arial" w:cs="Arial"/>
        </w:rPr>
        <w:t>,</w:t>
      </w:r>
      <w:r w:rsidR="00A94F28">
        <w:rPr>
          <w:rFonts w:ascii="Arial" w:hAnsi="Arial" w:cs="Arial"/>
        </w:rPr>
        <w:t xml:space="preserve"> using their single letter designations</w:t>
      </w:r>
      <w:r w:rsidR="003D5319">
        <w:rPr>
          <w:rFonts w:ascii="Arial" w:hAnsi="Arial" w:cs="Arial"/>
        </w:rPr>
        <w:t>,</w:t>
      </w:r>
      <w:r w:rsidR="00204D04">
        <w:rPr>
          <w:rFonts w:ascii="Arial" w:hAnsi="Arial" w:cs="Arial"/>
        </w:rPr>
        <w:t xml:space="preserve"> and forms a matrix showing each possible amino acid combination</w:t>
      </w:r>
      <w:r w:rsidR="006F3DCA">
        <w:rPr>
          <w:rFonts w:ascii="Arial" w:hAnsi="Arial" w:cs="Arial"/>
        </w:rPr>
        <w:t>,</w:t>
      </w:r>
      <w:r w:rsidR="00204D04">
        <w:rPr>
          <w:rFonts w:ascii="Arial" w:hAnsi="Arial" w:cs="Arial"/>
        </w:rPr>
        <w:t xml:space="preserve"> for your query </w:t>
      </w:r>
      <w:r w:rsidR="003D5319">
        <w:rPr>
          <w:rFonts w:ascii="Arial" w:hAnsi="Arial" w:cs="Arial"/>
        </w:rPr>
        <w:t xml:space="preserve">compared to your subject (database) </w:t>
      </w:r>
      <w:r w:rsidR="00204D04">
        <w:rPr>
          <w:rFonts w:ascii="Arial" w:hAnsi="Arial" w:cs="Arial"/>
        </w:rPr>
        <w:t>sequence</w:t>
      </w:r>
      <w:r w:rsidR="00A94F28">
        <w:rPr>
          <w:rFonts w:ascii="Arial" w:hAnsi="Arial" w:cs="Arial"/>
        </w:rPr>
        <w:t xml:space="preserve">. Each amino acid </w:t>
      </w:r>
      <w:r w:rsidR="00204D04">
        <w:rPr>
          <w:rFonts w:ascii="Arial" w:hAnsi="Arial" w:cs="Arial"/>
        </w:rPr>
        <w:t>combination</w:t>
      </w:r>
      <w:r w:rsidR="00A94F28">
        <w:rPr>
          <w:rFonts w:ascii="Arial" w:hAnsi="Arial" w:cs="Arial"/>
        </w:rPr>
        <w:t xml:space="preserve"> is given a numerical value, either positive or negative, which reflects </w:t>
      </w:r>
      <w:r w:rsidR="00005AE4">
        <w:rPr>
          <w:rFonts w:ascii="Arial" w:hAnsi="Arial" w:cs="Arial"/>
        </w:rPr>
        <w:t>the degree of</w:t>
      </w:r>
      <w:r w:rsidR="00A94F28">
        <w:rPr>
          <w:rFonts w:ascii="Arial" w:hAnsi="Arial" w:cs="Arial"/>
        </w:rPr>
        <w:t xml:space="preserve"> similar</w:t>
      </w:r>
      <w:r w:rsidR="00005AE4">
        <w:rPr>
          <w:rFonts w:ascii="Arial" w:hAnsi="Arial" w:cs="Arial"/>
        </w:rPr>
        <w:t>ity</w:t>
      </w:r>
      <w:r w:rsidR="00A94F28">
        <w:rPr>
          <w:rFonts w:ascii="Arial" w:hAnsi="Arial" w:cs="Arial"/>
        </w:rPr>
        <w:t xml:space="preserve"> or differen</w:t>
      </w:r>
      <w:r w:rsidR="00005AE4">
        <w:rPr>
          <w:rFonts w:ascii="Arial" w:hAnsi="Arial" w:cs="Arial"/>
        </w:rPr>
        <w:t>ce of</w:t>
      </w:r>
      <w:r w:rsidR="00A94F28">
        <w:rPr>
          <w:rFonts w:ascii="Arial" w:hAnsi="Arial" w:cs="Arial"/>
        </w:rPr>
        <w:t xml:space="preserve"> the substituted amino acid</w:t>
      </w:r>
      <w:r w:rsidR="00204D04">
        <w:rPr>
          <w:rFonts w:ascii="Arial" w:hAnsi="Arial" w:cs="Arial"/>
        </w:rPr>
        <w:t xml:space="preserve"> and the frequency of the amino acid in nature</w:t>
      </w:r>
      <w:r w:rsidR="00005AE4">
        <w:rPr>
          <w:rFonts w:ascii="Arial" w:hAnsi="Arial" w:cs="Arial"/>
        </w:rPr>
        <w:t xml:space="preserve">. </w:t>
      </w:r>
    </w:p>
    <w:p w14:paraId="467F911A" w14:textId="77777777" w:rsidR="00005AE4" w:rsidRDefault="00005AE4" w:rsidP="006F3DCA">
      <w:pPr>
        <w:jc w:val="both"/>
        <w:rPr>
          <w:rFonts w:ascii="Arial" w:hAnsi="Arial" w:cs="Arial"/>
        </w:rPr>
      </w:pPr>
    </w:p>
    <w:p w14:paraId="26EE62EC" w14:textId="77777777" w:rsidR="00102B36" w:rsidRDefault="003D5319" w:rsidP="006F3DCA">
      <w:pPr>
        <w:jc w:val="both"/>
        <w:rPr>
          <w:rFonts w:ascii="Arial" w:hAnsi="Arial" w:cs="Arial"/>
        </w:rPr>
      </w:pPr>
      <w:r>
        <w:rPr>
          <w:rFonts w:ascii="Arial" w:hAnsi="Arial" w:cs="Arial"/>
        </w:rPr>
        <w:t>We will construct alignments beginning with an exact query word match. Once the match is found, we will extend our alignment to the right, until a negative substitution is found. We will repeat our alignment to the left, again, until a negative substitution is found.</w:t>
      </w:r>
    </w:p>
    <w:p w14:paraId="2255AE5C" w14:textId="77777777" w:rsidR="003D5319" w:rsidRDefault="003D5319" w:rsidP="006F3DCA">
      <w:pPr>
        <w:jc w:val="both"/>
        <w:rPr>
          <w:rFonts w:ascii="Arial" w:hAnsi="Arial" w:cs="Arial"/>
        </w:rPr>
      </w:pPr>
    </w:p>
    <w:p w14:paraId="4C0EC2DB" w14:textId="77777777" w:rsidR="003D5319" w:rsidRDefault="003D5319" w:rsidP="006F3DCA">
      <w:pPr>
        <w:jc w:val="both"/>
        <w:rPr>
          <w:rFonts w:ascii="Arial" w:hAnsi="Arial" w:cs="Arial"/>
        </w:rPr>
      </w:pPr>
      <w:r>
        <w:rPr>
          <w:rFonts w:ascii="Arial" w:hAnsi="Arial" w:cs="Arial"/>
        </w:rPr>
        <w:t>To illustrate how BLAST works, we will use the following sequence as our query, with the underlined triplet as the query word.</w:t>
      </w:r>
    </w:p>
    <w:p w14:paraId="6D5637AD" w14:textId="77777777" w:rsidR="003D5319" w:rsidRDefault="003D5319" w:rsidP="006F3DCA">
      <w:pPr>
        <w:jc w:val="both"/>
        <w:rPr>
          <w:rFonts w:ascii="Arial" w:hAnsi="Arial" w:cs="Arial"/>
        </w:rPr>
      </w:pPr>
    </w:p>
    <w:p w14:paraId="1FA2EC2C" w14:textId="77777777" w:rsidR="003D5319" w:rsidRDefault="003D5319" w:rsidP="006F3DCA">
      <w:pPr>
        <w:ind w:left="1080"/>
        <w:jc w:val="both"/>
        <w:rPr>
          <w:rFonts w:ascii="Courier New" w:eastAsia="Courier New" w:hAnsi="Courier New" w:cs="Courier New"/>
        </w:rPr>
      </w:pPr>
      <w:r>
        <w:rPr>
          <w:rFonts w:ascii="Courier New" w:eastAsia="Courier New" w:hAnsi="Courier New" w:cs="Courier New"/>
          <w:sz w:val="28"/>
          <w:szCs w:val="28"/>
        </w:rPr>
        <w:t>STWGERGL</w:t>
      </w:r>
      <w:r w:rsidRPr="003D5319">
        <w:rPr>
          <w:rFonts w:ascii="Courier New" w:eastAsia="Courier New" w:hAnsi="Courier New" w:cs="Courier New"/>
          <w:sz w:val="28"/>
          <w:szCs w:val="28"/>
          <w:u w:val="single"/>
        </w:rPr>
        <w:t>MPY</w:t>
      </w:r>
      <w:r>
        <w:rPr>
          <w:rFonts w:ascii="Courier New" w:eastAsia="Courier New" w:hAnsi="Courier New" w:cs="Courier New"/>
          <w:sz w:val="28"/>
          <w:szCs w:val="28"/>
        </w:rPr>
        <w:t xml:space="preserve">RGLACEGHI </w:t>
      </w:r>
    </w:p>
    <w:p w14:paraId="484B256E" w14:textId="77777777" w:rsidR="003D5319" w:rsidRDefault="003D5319" w:rsidP="006F3DCA">
      <w:pPr>
        <w:jc w:val="both"/>
        <w:rPr>
          <w:rFonts w:ascii="Arial" w:hAnsi="Arial" w:cs="Arial"/>
        </w:rPr>
      </w:pPr>
    </w:p>
    <w:p w14:paraId="05E7D7D0" w14:textId="080D4A07" w:rsidR="00257127" w:rsidRDefault="00257127" w:rsidP="006F3DCA">
      <w:pPr>
        <w:jc w:val="both"/>
        <w:rPr>
          <w:rFonts w:ascii="Arial" w:eastAsia="Arial" w:hAnsi="Arial" w:cs="Arial"/>
        </w:rPr>
      </w:pPr>
      <w:r>
        <w:rPr>
          <w:rFonts w:ascii="Arial" w:eastAsia="Arial" w:hAnsi="Arial" w:cs="Arial"/>
        </w:rPr>
        <w:t>Let’s say that a search of the database revealed four protein sequences with possible similarity. Using the instructor provided</w:t>
      </w:r>
      <w:r>
        <w:rPr>
          <w:rFonts w:ascii="Arial" w:eastAsia="Arial" w:hAnsi="Arial" w:cs="Arial"/>
          <w:b/>
        </w:rPr>
        <w:t xml:space="preserve"> BLAST Alignment Template (class handout)</w:t>
      </w:r>
      <w:r>
        <w:rPr>
          <w:rFonts w:ascii="Arial" w:eastAsia="Arial" w:hAnsi="Arial" w:cs="Arial"/>
        </w:rPr>
        <w:t xml:space="preserve">, align the query word with each of the protein sequences and extend the match in both </w:t>
      </w:r>
      <w:r>
        <w:rPr>
          <w:rFonts w:ascii="Arial" w:eastAsia="Arial" w:hAnsi="Arial" w:cs="Arial"/>
        </w:rPr>
        <w:lastRenderedPageBreak/>
        <w:t>directions. Then calculate a similarity score using the BLOSUM-62 matrix. To calculate the similarity score, add the similarity matrix values for the query word and each continuously aligned amino acid in both directions</w:t>
      </w:r>
      <w:r w:rsidR="003915F6">
        <w:rPr>
          <w:rFonts w:ascii="Arial" w:eastAsia="Arial" w:hAnsi="Arial" w:cs="Arial"/>
        </w:rPr>
        <w:t>,</w:t>
      </w:r>
      <w:r>
        <w:rPr>
          <w:rFonts w:ascii="Arial" w:eastAsia="Arial" w:hAnsi="Arial" w:cs="Arial"/>
        </w:rPr>
        <w:t xml:space="preserve"> until a negative value is encountered. A negative value is what will terminate the local alignment on both sides.</w:t>
      </w:r>
    </w:p>
    <w:p w14:paraId="2A4EFACA" w14:textId="77777777" w:rsidR="001217B1" w:rsidRDefault="001217B1" w:rsidP="006F3DCA">
      <w:pPr>
        <w:jc w:val="both"/>
        <w:rPr>
          <w:rFonts w:ascii="Arial" w:eastAsia="Arial" w:hAnsi="Arial" w:cs="Arial"/>
        </w:rPr>
      </w:pPr>
    </w:p>
    <w:p w14:paraId="32F7E203" w14:textId="77777777" w:rsidR="001217B1" w:rsidRDefault="001217B1"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 xml:space="preserve">Q1. Which of the proteins from the database are the </w:t>
      </w:r>
      <w:proofErr w:type="spellStart"/>
      <w:r>
        <w:rPr>
          <w:rFonts w:ascii="Arial" w:eastAsia="Arial" w:hAnsi="Arial" w:cs="Arial"/>
        </w:rPr>
        <w:t>i</w:t>
      </w:r>
      <w:proofErr w:type="spellEnd"/>
      <w:r>
        <w:rPr>
          <w:rFonts w:ascii="Arial" w:eastAsia="Arial" w:hAnsi="Arial" w:cs="Arial"/>
        </w:rPr>
        <w:t>) most and ii) least similar to our query?</w:t>
      </w:r>
    </w:p>
    <w:p w14:paraId="42DB53F9" w14:textId="77777777" w:rsidR="006D6F14" w:rsidRDefault="006D6F14" w:rsidP="006F3DCA">
      <w:pPr>
        <w:jc w:val="both"/>
        <w:rPr>
          <w:rFonts w:ascii="Arial" w:eastAsia="Arial" w:hAnsi="Arial" w:cs="Arial"/>
          <w:b/>
          <w:sz w:val="28"/>
          <w:szCs w:val="28"/>
        </w:rPr>
      </w:pPr>
    </w:p>
    <w:p w14:paraId="69F0E08D" w14:textId="11190BD8" w:rsidR="001217B1" w:rsidRPr="006D6F14" w:rsidRDefault="006D6F14" w:rsidP="006F3DCA">
      <w:pPr>
        <w:jc w:val="both"/>
        <w:rPr>
          <w:rFonts w:ascii="Arial" w:hAnsi="Arial" w:cs="Arial"/>
        </w:rPr>
      </w:pPr>
      <w:r w:rsidRPr="006D6F14">
        <w:rPr>
          <w:rFonts w:ascii="Arial" w:hAnsi="Arial" w:cs="Arial"/>
          <w:b/>
          <w:sz w:val="28"/>
          <w:szCs w:val="28"/>
        </w:rPr>
        <w:t>Exercise 2</w:t>
      </w:r>
      <w:r>
        <w:rPr>
          <w:rFonts w:ascii="Arial" w:hAnsi="Arial" w:cs="Arial"/>
        </w:rPr>
        <w:t xml:space="preserve"> </w:t>
      </w:r>
      <w:r w:rsidR="001217B1">
        <w:rPr>
          <w:rFonts w:ascii="Arial" w:eastAsia="Arial" w:hAnsi="Arial" w:cs="Arial"/>
          <w:b/>
          <w:sz w:val="28"/>
          <w:szCs w:val="28"/>
        </w:rPr>
        <w:t>Protein BLAST</w:t>
      </w:r>
    </w:p>
    <w:p w14:paraId="58E36553" w14:textId="7244FC62" w:rsidR="001217B1" w:rsidRDefault="001217B1" w:rsidP="006F3DCA">
      <w:pPr>
        <w:jc w:val="both"/>
        <w:rPr>
          <w:rFonts w:ascii="Arial" w:eastAsia="Arial" w:hAnsi="Arial" w:cs="Arial"/>
        </w:rPr>
      </w:pPr>
      <w:r>
        <w:rPr>
          <w:rFonts w:ascii="Arial" w:eastAsia="Arial" w:hAnsi="Arial" w:cs="Arial"/>
        </w:rPr>
        <w:t xml:space="preserve">Now that you have been introduced to the process of aligning sequences and scoring their similarity, let’s use BLAST to locate and compare two protein sequences. In this example we will be comparing the sequence of the human and mouse myostatin </w:t>
      </w:r>
      <w:r w:rsidR="00BC5385">
        <w:rPr>
          <w:rFonts w:ascii="Arial" w:eastAsia="Arial" w:hAnsi="Arial" w:cs="Arial"/>
        </w:rPr>
        <w:t>proteins.</w:t>
      </w:r>
    </w:p>
    <w:p w14:paraId="3F308775" w14:textId="77777777" w:rsidR="009D7015" w:rsidRDefault="009D7015" w:rsidP="006F3DCA">
      <w:pPr>
        <w:jc w:val="both"/>
        <w:rPr>
          <w:rFonts w:ascii="Arial" w:eastAsia="Arial" w:hAnsi="Arial" w:cs="Arial"/>
        </w:rPr>
      </w:pPr>
    </w:p>
    <w:p w14:paraId="43C96EB1" w14:textId="72EE8436" w:rsidR="009D7015" w:rsidRDefault="009D7015" w:rsidP="006F3DCA">
      <w:pPr>
        <w:jc w:val="both"/>
        <w:rPr>
          <w:rFonts w:ascii="Arial" w:eastAsia="Arial" w:hAnsi="Arial" w:cs="Arial"/>
        </w:rPr>
      </w:pPr>
      <w:r>
        <w:rPr>
          <w:rFonts w:ascii="Arial" w:eastAsia="Arial" w:hAnsi="Arial" w:cs="Arial"/>
        </w:rPr>
        <w:t xml:space="preserve">Myostatin is a secreted protein growth factor belonging to the </w:t>
      </w:r>
      <w:r w:rsidRPr="009D7015">
        <w:rPr>
          <w:rFonts w:ascii="Arial" w:eastAsia="Arial" w:hAnsi="Arial" w:cs="Arial"/>
        </w:rPr>
        <w:t>transforming growth factor-β superfamily</w:t>
      </w:r>
      <w:r>
        <w:rPr>
          <w:rFonts w:ascii="Arial" w:eastAsia="Arial" w:hAnsi="Arial" w:cs="Arial"/>
        </w:rPr>
        <w:t>.</w:t>
      </w:r>
      <w:r w:rsidR="007C0714">
        <w:rPr>
          <w:rFonts w:ascii="Arial" w:eastAsia="Arial" w:hAnsi="Arial" w:cs="Arial"/>
        </w:rPr>
        <w:t xml:space="preserve"> It is also known as GDF8 (growth and differentiation factor 8). Myostatin </w:t>
      </w:r>
      <w:r w:rsidR="00BF4BB4">
        <w:rPr>
          <w:rFonts w:ascii="Arial" w:eastAsia="Arial" w:hAnsi="Arial" w:cs="Arial"/>
        </w:rPr>
        <w:t>functions as</w:t>
      </w:r>
      <w:r w:rsidR="007C0714">
        <w:rPr>
          <w:rFonts w:ascii="Arial" w:eastAsia="Arial" w:hAnsi="Arial" w:cs="Arial"/>
        </w:rPr>
        <w:t xml:space="preserve"> a negative regulator of </w:t>
      </w:r>
      <w:r w:rsidR="0063353D">
        <w:rPr>
          <w:rFonts w:ascii="Arial" w:eastAsia="Arial" w:hAnsi="Arial" w:cs="Arial"/>
        </w:rPr>
        <w:t xml:space="preserve">skeletal </w:t>
      </w:r>
      <w:r w:rsidR="007C0714">
        <w:rPr>
          <w:rFonts w:ascii="Arial" w:eastAsia="Arial" w:hAnsi="Arial" w:cs="Arial"/>
        </w:rPr>
        <w:t xml:space="preserve">muscle growth, affecting both the number and size of muscle </w:t>
      </w:r>
      <w:proofErr w:type="spellStart"/>
      <w:r w:rsidR="007C0714">
        <w:rPr>
          <w:rFonts w:ascii="Arial" w:eastAsia="Arial" w:hAnsi="Arial" w:cs="Arial"/>
        </w:rPr>
        <w:t>fibres</w:t>
      </w:r>
      <w:proofErr w:type="spellEnd"/>
      <w:r w:rsidR="0063353D">
        <w:rPr>
          <w:rFonts w:ascii="Arial" w:eastAsia="Arial" w:hAnsi="Arial" w:cs="Arial"/>
        </w:rPr>
        <w:t>, it functions to ensure that muscles do not grow too large</w:t>
      </w:r>
      <w:r w:rsidR="007C0714">
        <w:rPr>
          <w:rFonts w:ascii="Arial" w:eastAsia="Arial" w:hAnsi="Arial" w:cs="Arial"/>
        </w:rPr>
        <w:t xml:space="preserve">. </w:t>
      </w:r>
      <w:r w:rsidR="005A1D42">
        <w:rPr>
          <w:rFonts w:ascii="Arial" w:eastAsia="Arial" w:hAnsi="Arial" w:cs="Arial"/>
        </w:rPr>
        <w:t xml:space="preserve">Interestingly, myostatin is also thought to maintain </w:t>
      </w:r>
      <w:r w:rsidR="00BF4BB4">
        <w:rPr>
          <w:rFonts w:ascii="Arial" w:eastAsia="Arial" w:hAnsi="Arial" w:cs="Arial"/>
        </w:rPr>
        <w:t xml:space="preserve">adult </w:t>
      </w:r>
      <w:r w:rsidR="005A1D42">
        <w:rPr>
          <w:rFonts w:ascii="Arial" w:eastAsia="Arial" w:hAnsi="Arial" w:cs="Arial"/>
        </w:rPr>
        <w:t>muscle stem cell quiescence</w:t>
      </w:r>
      <w:r w:rsidR="00BF4BB4">
        <w:rPr>
          <w:rFonts w:ascii="Arial" w:eastAsia="Arial" w:hAnsi="Arial" w:cs="Arial"/>
        </w:rPr>
        <w:t>; a state where damaged muscle cells would not be replaced. Hence, therapeutic i</w:t>
      </w:r>
      <w:r w:rsidR="007C0714">
        <w:rPr>
          <w:rFonts w:ascii="Arial" w:eastAsia="Arial" w:hAnsi="Arial" w:cs="Arial"/>
        </w:rPr>
        <w:t xml:space="preserve">nhibition of myostatin signaling in muscle cells could provide a </w:t>
      </w:r>
      <w:r w:rsidR="0063353D">
        <w:rPr>
          <w:rFonts w:ascii="Arial" w:eastAsia="Arial" w:hAnsi="Arial" w:cs="Arial"/>
        </w:rPr>
        <w:t xml:space="preserve">welcomed </w:t>
      </w:r>
      <w:r w:rsidR="007C0714">
        <w:rPr>
          <w:rFonts w:ascii="Arial" w:eastAsia="Arial" w:hAnsi="Arial" w:cs="Arial"/>
        </w:rPr>
        <w:t xml:space="preserve">remedy for muscle wasting. </w:t>
      </w:r>
      <w:r w:rsidR="00C20E97">
        <w:rPr>
          <w:rFonts w:ascii="Arial" w:eastAsia="Arial" w:hAnsi="Arial" w:cs="Arial"/>
        </w:rPr>
        <w:t>The sequence of myostatin is highly conserved, where mutations of the gene have resulted in increased muscle production in cattle, sheep, dogs and other</w:t>
      </w:r>
      <w:r w:rsidR="0063353D">
        <w:rPr>
          <w:rFonts w:ascii="Arial" w:eastAsia="Arial" w:hAnsi="Arial" w:cs="Arial"/>
        </w:rPr>
        <w:t xml:space="preserve"> organisms</w:t>
      </w:r>
      <w:r w:rsidR="00C20E97">
        <w:rPr>
          <w:rFonts w:ascii="Arial" w:eastAsia="Arial" w:hAnsi="Arial" w:cs="Arial"/>
        </w:rPr>
        <w:t xml:space="preserve"> </w:t>
      </w:r>
      <w:r w:rsidR="009E6A63">
        <w:rPr>
          <w:rFonts w:ascii="Arial" w:eastAsia="Arial" w:hAnsi="Arial" w:cs="Arial"/>
        </w:rPr>
        <w:t>(</w:t>
      </w:r>
      <w:r w:rsidR="00C20E97">
        <w:rPr>
          <w:rFonts w:ascii="Arial" w:eastAsia="Arial" w:hAnsi="Arial" w:cs="Arial"/>
        </w:rPr>
        <w:t>Se-</w:t>
      </w:r>
      <w:proofErr w:type="spellStart"/>
      <w:r w:rsidR="00C20E97">
        <w:rPr>
          <w:rFonts w:ascii="Arial" w:eastAsia="Arial" w:hAnsi="Arial" w:cs="Arial"/>
        </w:rPr>
        <w:t>Jin</w:t>
      </w:r>
      <w:proofErr w:type="spellEnd"/>
      <w:r w:rsidR="00C20E97">
        <w:rPr>
          <w:rFonts w:ascii="Arial" w:eastAsia="Arial" w:hAnsi="Arial" w:cs="Arial"/>
        </w:rPr>
        <w:t xml:space="preserve"> Lee, 2012</w:t>
      </w:r>
      <w:r w:rsidR="009E6A63">
        <w:rPr>
          <w:rFonts w:ascii="Arial" w:eastAsia="Arial" w:hAnsi="Arial" w:cs="Arial"/>
        </w:rPr>
        <w:t>)</w:t>
      </w:r>
    </w:p>
    <w:p w14:paraId="21A85851" w14:textId="77777777" w:rsidR="00BF4BB4" w:rsidRDefault="00BF4BB4" w:rsidP="006F3DCA">
      <w:pPr>
        <w:jc w:val="both"/>
        <w:rPr>
          <w:rFonts w:ascii="Arial" w:eastAsia="Arial" w:hAnsi="Arial" w:cs="Arial"/>
        </w:rPr>
      </w:pPr>
    </w:p>
    <w:p w14:paraId="4C2383CA" w14:textId="1FB9D1D1" w:rsidR="009D7015" w:rsidRDefault="007C0714" w:rsidP="006F3DCA">
      <w:pPr>
        <w:jc w:val="both"/>
        <w:rPr>
          <w:rFonts w:ascii="Arial" w:eastAsia="Arial" w:hAnsi="Arial" w:cs="Arial"/>
        </w:rPr>
      </w:pPr>
      <w:r>
        <w:rPr>
          <w:rFonts w:ascii="Arial" w:eastAsia="Arial" w:hAnsi="Arial" w:cs="Arial"/>
        </w:rPr>
        <w:t>Like other TGF-</w:t>
      </w:r>
      <w:r w:rsidRPr="007C0714">
        <w:rPr>
          <w:rFonts w:ascii="Arial" w:eastAsia="Arial" w:hAnsi="Arial" w:cs="Arial"/>
        </w:rPr>
        <w:t xml:space="preserve"> </w:t>
      </w:r>
      <w:r w:rsidRPr="009D7015">
        <w:rPr>
          <w:rFonts w:ascii="Arial" w:eastAsia="Arial" w:hAnsi="Arial" w:cs="Arial"/>
        </w:rPr>
        <w:t>β superfamily</w:t>
      </w:r>
      <w:r>
        <w:rPr>
          <w:rFonts w:ascii="Arial" w:eastAsia="Arial" w:hAnsi="Arial" w:cs="Arial"/>
        </w:rPr>
        <w:t xml:space="preserve"> members, myostatin is thought to signal through activin receptors and intracellular </w:t>
      </w:r>
      <w:proofErr w:type="spellStart"/>
      <w:r>
        <w:rPr>
          <w:rFonts w:ascii="Arial" w:eastAsia="Arial" w:hAnsi="Arial" w:cs="Arial"/>
        </w:rPr>
        <w:t>Smad</w:t>
      </w:r>
      <w:proofErr w:type="spellEnd"/>
      <w:r>
        <w:rPr>
          <w:rFonts w:ascii="Arial" w:eastAsia="Arial" w:hAnsi="Arial" w:cs="Arial"/>
        </w:rPr>
        <w:t xml:space="preserve"> proteins</w:t>
      </w:r>
      <w:r w:rsidR="00C20E97">
        <w:rPr>
          <w:rFonts w:ascii="Arial" w:eastAsia="Arial" w:hAnsi="Arial" w:cs="Arial"/>
        </w:rPr>
        <w:t xml:space="preserve"> (see signaling diagram)</w:t>
      </w:r>
      <w:r>
        <w:rPr>
          <w:rFonts w:ascii="Arial" w:eastAsia="Arial" w:hAnsi="Arial" w:cs="Arial"/>
        </w:rPr>
        <w:t xml:space="preserve">. </w:t>
      </w:r>
      <w:r w:rsidR="00C20E97">
        <w:rPr>
          <w:rFonts w:ascii="Arial" w:eastAsia="Arial" w:hAnsi="Arial" w:cs="Arial"/>
        </w:rPr>
        <w:t>S</w:t>
      </w:r>
      <w:r>
        <w:rPr>
          <w:rFonts w:ascii="Arial" w:eastAsia="Arial" w:hAnsi="Arial" w:cs="Arial"/>
        </w:rPr>
        <w:t xml:space="preserve">pecifically, myostatin binds to activin type II receptors, hence recruiting </w:t>
      </w:r>
      <w:r w:rsidR="005A1D42">
        <w:rPr>
          <w:rFonts w:ascii="Arial" w:eastAsia="Arial" w:hAnsi="Arial" w:cs="Arial"/>
        </w:rPr>
        <w:t xml:space="preserve">and phosphorylating </w:t>
      </w:r>
      <w:r>
        <w:rPr>
          <w:rFonts w:ascii="Arial" w:eastAsia="Arial" w:hAnsi="Arial" w:cs="Arial"/>
        </w:rPr>
        <w:t>activin type I receptors</w:t>
      </w:r>
      <w:r w:rsidR="005A1D42">
        <w:rPr>
          <w:rFonts w:ascii="Arial" w:eastAsia="Arial" w:hAnsi="Arial" w:cs="Arial"/>
        </w:rPr>
        <w:t xml:space="preserve">. This activates the activin type 1 receptor and initiates an intracellular signal transduction pathway using </w:t>
      </w:r>
      <w:proofErr w:type="spellStart"/>
      <w:r w:rsidR="005A1D42">
        <w:rPr>
          <w:rFonts w:ascii="Arial" w:eastAsia="Arial" w:hAnsi="Arial" w:cs="Arial"/>
        </w:rPr>
        <w:t>Smad</w:t>
      </w:r>
      <w:proofErr w:type="spellEnd"/>
      <w:r w:rsidR="005A1D42">
        <w:rPr>
          <w:rFonts w:ascii="Arial" w:eastAsia="Arial" w:hAnsi="Arial" w:cs="Arial"/>
        </w:rPr>
        <w:t xml:space="preserve"> proteins. Smad2, Smad3 and Smad4 form a protein complex</w:t>
      </w:r>
      <w:r w:rsidR="00C20E97">
        <w:rPr>
          <w:rFonts w:ascii="Arial" w:eastAsia="Arial" w:hAnsi="Arial" w:cs="Arial"/>
        </w:rPr>
        <w:t>,</w:t>
      </w:r>
      <w:r w:rsidR="005A1D42">
        <w:rPr>
          <w:rFonts w:ascii="Arial" w:eastAsia="Arial" w:hAnsi="Arial" w:cs="Arial"/>
        </w:rPr>
        <w:t xml:space="preserve"> that </w:t>
      </w:r>
      <w:proofErr w:type="spellStart"/>
      <w:r w:rsidR="005A1D42">
        <w:rPr>
          <w:rFonts w:ascii="Arial" w:eastAsia="Arial" w:hAnsi="Arial" w:cs="Arial"/>
        </w:rPr>
        <w:t>translocates</w:t>
      </w:r>
      <w:proofErr w:type="spellEnd"/>
      <w:r w:rsidR="005A1D42">
        <w:rPr>
          <w:rFonts w:ascii="Arial" w:eastAsia="Arial" w:hAnsi="Arial" w:cs="Arial"/>
        </w:rPr>
        <w:t xml:space="preserve"> to the nucleus to activate </w:t>
      </w:r>
      <w:r w:rsidR="00872B39">
        <w:rPr>
          <w:rFonts w:ascii="Arial" w:eastAsia="Arial" w:hAnsi="Arial" w:cs="Arial"/>
        </w:rPr>
        <w:t xml:space="preserve">the </w:t>
      </w:r>
      <w:r w:rsidR="005A1D42">
        <w:rPr>
          <w:rFonts w:ascii="Arial" w:eastAsia="Arial" w:hAnsi="Arial" w:cs="Arial"/>
        </w:rPr>
        <w:t xml:space="preserve">transcription of target genes. Through a negative feedback mechanism, myostatin induces the Smad7 (termed the inhibitory </w:t>
      </w:r>
      <w:proofErr w:type="spellStart"/>
      <w:r w:rsidR="005A1D42">
        <w:rPr>
          <w:rFonts w:ascii="Arial" w:eastAsia="Arial" w:hAnsi="Arial" w:cs="Arial"/>
        </w:rPr>
        <w:t>Smad</w:t>
      </w:r>
      <w:proofErr w:type="spellEnd"/>
      <w:r w:rsidR="005A1D42">
        <w:rPr>
          <w:rFonts w:ascii="Arial" w:eastAsia="Arial" w:hAnsi="Arial" w:cs="Arial"/>
        </w:rPr>
        <w:t xml:space="preserve">), which blocks further canonical myostatin signaling pathway </w:t>
      </w:r>
      <w:r w:rsidR="009E6A63">
        <w:rPr>
          <w:rFonts w:ascii="Arial" w:eastAsia="Arial" w:hAnsi="Arial" w:cs="Arial"/>
        </w:rPr>
        <w:fldChar w:fldCharType="begin"/>
      </w:r>
      <w:r w:rsidR="009E6A63">
        <w:rPr>
          <w:rFonts w:ascii="Arial" w:eastAsia="Arial" w:hAnsi="Arial" w:cs="Arial"/>
        </w:rPr>
        <w:instrText xml:space="preserve"> ADDIN EN.CITE &lt;EndNote&gt;&lt;Cite&gt;&lt;Author&gt;Carnac&lt;/Author&gt;&lt;Year&gt;2007&lt;/Year&gt;&lt;RecNum&gt;12&lt;/RecNum&gt;&lt;DisplayText&gt;(Carnac et al., 2007)&lt;/DisplayText&gt;&lt;record&gt;&lt;rec-number&gt;12&lt;/rec-number&gt;&lt;foreign-keys&gt;&lt;key app="EN" db-id="dxx9dwefqp9atdefwv4ps0eezefptva0zrw2" timestamp="1552510495"&gt;12&lt;/key&gt;&lt;/foreign-keys&gt;&lt;ref-type name="Journal Article"&gt;17&lt;/ref-type&gt;&lt;contributors&gt;&lt;authors&gt;&lt;author&gt;Carnac, G.&lt;/author&gt;&lt;author&gt;Vernus, B.&lt;/author&gt;&lt;author&gt;Bonnieu, A.&lt;/author&gt;&lt;/authors&gt;&lt;/contributors&gt;&lt;auth-address&gt;INSERM, ERI 25-Muscle et Pathologies, Hopital Arnaud de Villeneuve, Bat. A Craste de Paulet, 34295 Montpellier Cedex 5, France.&lt;/auth-address&gt;&lt;titles&gt;&lt;title&gt;Myostatin in the pathophysiology of skeletal muscle&lt;/title&gt;&lt;secondary-title&gt;Curr Genomics&lt;/secondary-title&gt;&lt;/titles&gt;&lt;periodical&gt;&lt;full-title&gt;Curr Genomics&lt;/full-title&gt;&lt;/periodical&gt;&lt;pages&gt;415-22&lt;/pages&gt;&lt;volume&gt;8&lt;/volume&gt;&lt;number&gt;7&lt;/number&gt;&lt;edition&gt;2007/11/01&lt;/edition&gt;&lt;dates&gt;&lt;year&gt;2007&lt;/year&gt;&lt;pub-dates&gt;&lt;date&gt;Nov&lt;/date&gt;&lt;/pub-dates&gt;&lt;/dates&gt;&lt;isbn&gt;1389-2029 (Print)&amp;#xD;1389-2029 (Linking)&lt;/isbn&gt;&lt;accession-num&gt;19412331&lt;/accession-num&gt;&lt;urls&gt;&lt;related-urls&gt;&lt;url&gt;https://www.ncbi.nlm.nih.gov/pubmed/19412331&lt;/url&gt;&lt;/related-urls&gt;&lt;/urls&gt;&lt;custom2&gt;PMC2647158&lt;/custom2&gt;&lt;electronic-resource-num&gt;10.2174/138920207783591672&lt;/electronic-resource-num&gt;&lt;/record&gt;&lt;/Cite&gt;&lt;/EndNote&gt;</w:instrText>
      </w:r>
      <w:r w:rsidR="009E6A63">
        <w:rPr>
          <w:rFonts w:ascii="Arial" w:eastAsia="Arial" w:hAnsi="Arial" w:cs="Arial"/>
        </w:rPr>
        <w:fldChar w:fldCharType="separate"/>
      </w:r>
      <w:r w:rsidR="009E6A63">
        <w:rPr>
          <w:rFonts w:ascii="Arial" w:eastAsia="Arial" w:hAnsi="Arial" w:cs="Arial"/>
          <w:noProof/>
        </w:rPr>
        <w:t>(Carnac</w:t>
      </w:r>
      <w:r w:rsidR="00826657">
        <w:rPr>
          <w:rFonts w:ascii="Arial" w:eastAsia="Arial" w:hAnsi="Arial" w:cs="Arial"/>
          <w:noProof/>
        </w:rPr>
        <w:t>,</w:t>
      </w:r>
      <w:r w:rsidR="009E6A63">
        <w:rPr>
          <w:rFonts w:ascii="Arial" w:eastAsia="Arial" w:hAnsi="Arial" w:cs="Arial"/>
          <w:noProof/>
        </w:rPr>
        <w:t xml:space="preserve"> et al., 2007)</w:t>
      </w:r>
      <w:r w:rsidR="009E6A63">
        <w:rPr>
          <w:rFonts w:ascii="Arial" w:eastAsia="Arial" w:hAnsi="Arial" w:cs="Arial"/>
        </w:rPr>
        <w:fldChar w:fldCharType="end"/>
      </w:r>
      <w:r w:rsidR="005A1D42">
        <w:rPr>
          <w:rFonts w:ascii="Arial" w:eastAsia="Arial" w:hAnsi="Arial" w:cs="Arial"/>
        </w:rPr>
        <w:t>.</w:t>
      </w:r>
    </w:p>
    <w:p w14:paraId="0983C420" w14:textId="77777777" w:rsidR="001217B1" w:rsidRDefault="001217B1" w:rsidP="006F3DCA">
      <w:pPr>
        <w:jc w:val="both"/>
        <w:rPr>
          <w:rFonts w:ascii="Arial" w:eastAsia="Arial" w:hAnsi="Arial" w:cs="Arial"/>
        </w:rPr>
      </w:pPr>
      <w:r>
        <w:rPr>
          <w:rFonts w:ascii="Arial" w:eastAsia="Arial" w:hAnsi="Arial" w:cs="Arial"/>
        </w:rPr>
        <w:t xml:space="preserve"> </w:t>
      </w:r>
    </w:p>
    <w:p w14:paraId="1F07B26E" w14:textId="64F264E1" w:rsidR="001217B1" w:rsidRDefault="0063353D"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Q</w:t>
      </w:r>
      <w:r w:rsidR="006F3DCA">
        <w:rPr>
          <w:rFonts w:ascii="Arial" w:eastAsia="Arial" w:hAnsi="Arial" w:cs="Arial"/>
        </w:rPr>
        <w:t>2</w:t>
      </w:r>
      <w:r>
        <w:rPr>
          <w:rFonts w:ascii="Arial" w:eastAsia="Arial" w:hAnsi="Arial" w:cs="Arial"/>
        </w:rPr>
        <w:t xml:space="preserve">. </w:t>
      </w:r>
      <w:r w:rsidR="001217B1">
        <w:rPr>
          <w:rFonts w:ascii="Arial" w:eastAsia="Arial" w:hAnsi="Arial" w:cs="Arial"/>
        </w:rPr>
        <w:t>How similar do you expect the</w:t>
      </w:r>
      <w:r>
        <w:rPr>
          <w:rFonts w:ascii="Arial" w:eastAsia="Arial" w:hAnsi="Arial" w:cs="Arial"/>
        </w:rPr>
        <w:t xml:space="preserve"> human and mouse</w:t>
      </w:r>
      <w:r w:rsidR="001217B1">
        <w:rPr>
          <w:rFonts w:ascii="Arial" w:eastAsia="Arial" w:hAnsi="Arial" w:cs="Arial"/>
        </w:rPr>
        <w:t xml:space="preserve"> </w:t>
      </w:r>
      <w:r>
        <w:rPr>
          <w:rFonts w:ascii="Arial" w:eastAsia="Arial" w:hAnsi="Arial" w:cs="Arial"/>
        </w:rPr>
        <w:t>myostatin</w:t>
      </w:r>
      <w:r w:rsidR="001217B1">
        <w:rPr>
          <w:rFonts w:ascii="Arial" w:eastAsia="Arial" w:hAnsi="Arial" w:cs="Arial"/>
        </w:rPr>
        <w:t xml:space="preserve"> proteins to be? </w:t>
      </w:r>
      <w:r>
        <w:rPr>
          <w:rFonts w:ascii="Arial" w:eastAsia="Arial" w:hAnsi="Arial" w:cs="Arial"/>
        </w:rPr>
        <w:t xml:space="preserve">Rationalize your answer. </w:t>
      </w:r>
      <w:r w:rsidR="001217B1" w:rsidRPr="00BC5385">
        <w:rPr>
          <w:rFonts w:ascii="Arial" w:eastAsia="Arial" w:hAnsi="Arial" w:cs="Arial"/>
          <w:b/>
          <w:color w:val="D0CECE" w:themeColor="background2" w:themeShade="E6"/>
        </w:rPr>
        <w:t>(3)</w:t>
      </w:r>
    </w:p>
    <w:p w14:paraId="0554DF49" w14:textId="77777777" w:rsidR="00102B36" w:rsidRDefault="00102B36" w:rsidP="006F3DCA">
      <w:pPr>
        <w:jc w:val="both"/>
        <w:rPr>
          <w:rFonts w:ascii="Arial" w:hAnsi="Arial" w:cs="Arial"/>
        </w:rPr>
      </w:pPr>
    </w:p>
    <w:p w14:paraId="2406A546" w14:textId="77777777" w:rsidR="00102B36" w:rsidRDefault="00102B36" w:rsidP="006F3DCA">
      <w:pPr>
        <w:jc w:val="both"/>
        <w:rPr>
          <w:rFonts w:ascii="Arial" w:hAnsi="Arial" w:cs="Arial"/>
        </w:rPr>
      </w:pPr>
    </w:p>
    <w:p w14:paraId="2DFF3949" w14:textId="77777777" w:rsidR="0063353D" w:rsidRDefault="0063353D" w:rsidP="006F3DCA">
      <w:pPr>
        <w:jc w:val="both"/>
        <w:rPr>
          <w:rFonts w:ascii="Arial" w:eastAsia="Arial" w:hAnsi="Arial" w:cs="Arial"/>
          <w:b/>
        </w:rPr>
      </w:pPr>
      <w:r>
        <w:rPr>
          <w:rFonts w:ascii="Arial" w:eastAsia="Arial" w:hAnsi="Arial" w:cs="Arial"/>
          <w:b/>
        </w:rPr>
        <w:t>Computational Procedure:</w:t>
      </w:r>
    </w:p>
    <w:p w14:paraId="33456A9B"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Go to the NCBI home page at ncbi.nlm.nih.gov. This web site provides access to DNA and protein databases as well as BLAST.</w:t>
      </w:r>
    </w:p>
    <w:p w14:paraId="091781EC"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At the top of the page, enter MSTN (the abbreviation for myostatin) </w:t>
      </w:r>
      <w:r w:rsidR="009A5AAF" w:rsidRPr="009A5AAF">
        <w:rPr>
          <w:rFonts w:ascii="Arial" w:eastAsia="Arial" w:hAnsi="Arial" w:cs="Arial"/>
          <w:i/>
        </w:rPr>
        <w:t>H</w:t>
      </w:r>
      <w:r w:rsidRPr="009A5AAF">
        <w:rPr>
          <w:rFonts w:ascii="Arial" w:eastAsia="Arial" w:hAnsi="Arial" w:cs="Arial"/>
          <w:i/>
        </w:rPr>
        <w:t>omo sapiens</w:t>
      </w:r>
      <w:r>
        <w:rPr>
          <w:rFonts w:ascii="Arial" w:eastAsia="Arial" w:hAnsi="Arial" w:cs="Arial"/>
        </w:rPr>
        <w:t xml:space="preserve"> to search all databases for this protein. Click “Search.”</w:t>
      </w:r>
    </w:p>
    <w:p w14:paraId="65DFE464"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Under the “Proteins” heading, click on “Protein” – hits from your search within a protein sequence database.</w:t>
      </w:r>
    </w:p>
    <w:p w14:paraId="5949D03B"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lastRenderedPageBreak/>
        <w:t xml:space="preserve">One of the first few results will be for the </w:t>
      </w:r>
      <w:r w:rsidR="009A5AAF">
        <w:rPr>
          <w:rFonts w:ascii="Arial" w:eastAsia="Arial" w:hAnsi="Arial" w:cs="Arial"/>
        </w:rPr>
        <w:t>MSTN</w:t>
      </w:r>
      <w:r>
        <w:rPr>
          <w:rFonts w:ascii="Arial" w:eastAsia="Arial" w:hAnsi="Arial" w:cs="Arial"/>
        </w:rPr>
        <w:t xml:space="preserve"> protein of </w:t>
      </w:r>
      <w:r>
        <w:rPr>
          <w:rFonts w:ascii="Arial" w:eastAsia="Arial" w:hAnsi="Arial" w:cs="Arial"/>
          <w:i/>
        </w:rPr>
        <w:t>Homo sapiens</w:t>
      </w:r>
      <w:r>
        <w:rPr>
          <w:rFonts w:ascii="Arial" w:eastAsia="Arial" w:hAnsi="Arial" w:cs="Arial"/>
        </w:rPr>
        <w:t>. Click on th</w:t>
      </w:r>
      <w:r w:rsidR="009A5AAF">
        <w:rPr>
          <w:rFonts w:ascii="Arial" w:eastAsia="Arial" w:hAnsi="Arial" w:cs="Arial"/>
        </w:rPr>
        <w:t>e first MSTN [</w:t>
      </w:r>
      <w:r w:rsidR="009A5AAF" w:rsidRPr="009A5AAF">
        <w:rPr>
          <w:rFonts w:ascii="Arial" w:eastAsia="Arial" w:hAnsi="Arial" w:cs="Arial"/>
          <w:i/>
        </w:rPr>
        <w:t>Homo sapien</w:t>
      </w:r>
      <w:r w:rsidR="009A5AAF">
        <w:rPr>
          <w:rFonts w:ascii="Arial" w:eastAsia="Arial" w:hAnsi="Arial" w:cs="Arial"/>
          <w:i/>
        </w:rPr>
        <w:t>s</w:t>
      </w:r>
      <w:r w:rsidR="009A5AAF">
        <w:rPr>
          <w:rFonts w:ascii="Arial" w:eastAsia="Arial" w:hAnsi="Arial" w:cs="Arial"/>
        </w:rPr>
        <w:t>] link</w:t>
      </w:r>
      <w:r>
        <w:rPr>
          <w:rFonts w:ascii="Arial" w:eastAsia="Arial" w:hAnsi="Arial" w:cs="Arial"/>
        </w:rPr>
        <w:t xml:space="preserve"> to</w:t>
      </w:r>
      <w:r w:rsidR="009A5AAF">
        <w:rPr>
          <w:rFonts w:ascii="Arial" w:eastAsia="Arial" w:hAnsi="Arial" w:cs="Arial"/>
        </w:rPr>
        <w:t xml:space="preserve"> </w:t>
      </w:r>
      <w:r>
        <w:rPr>
          <w:rFonts w:ascii="Arial" w:eastAsia="Arial" w:hAnsi="Arial" w:cs="Arial"/>
        </w:rPr>
        <w:t xml:space="preserve">take you to a page that will provide details about the </w:t>
      </w:r>
      <w:r w:rsidR="009A5AAF">
        <w:rPr>
          <w:rFonts w:ascii="Arial" w:eastAsia="Arial" w:hAnsi="Arial" w:cs="Arial"/>
        </w:rPr>
        <w:t>375</w:t>
      </w:r>
      <w:r>
        <w:rPr>
          <w:rFonts w:ascii="Arial" w:eastAsia="Arial" w:hAnsi="Arial" w:cs="Arial"/>
        </w:rPr>
        <w:t>-amino acid protein, including its sequence.</w:t>
      </w:r>
    </w:p>
    <w:p w14:paraId="7FC64398"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At the top of this page, click on the “FASTA” link. This will display the amino acid sequence in a simple format. FASTA is a standard format, used for both genes and proteins, in which the first line begins with a &gt; symbol, followed by any text. The text is sometimes longer than one line. This is OK so long as there is no “return” in the text. After this one line of text, there is a return, followed by the nucleotide sequence of the gene or the amino acid sequence of the protein. </w:t>
      </w:r>
    </w:p>
    <w:p w14:paraId="741C0817"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In the upper right hand corner of the page, click on “Run BLAST” under the “Analyze this sequence” heading. This will take you to the BLAST home page.</w:t>
      </w:r>
    </w:p>
    <w:p w14:paraId="726F4D84"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On this page under “Database” select “</w:t>
      </w:r>
      <w:proofErr w:type="spellStart"/>
      <w:r>
        <w:rPr>
          <w:rFonts w:ascii="Arial" w:eastAsia="Arial" w:hAnsi="Arial" w:cs="Arial"/>
        </w:rPr>
        <w:t>RefSeq</w:t>
      </w:r>
      <w:proofErr w:type="spellEnd"/>
      <w:r>
        <w:rPr>
          <w:rFonts w:ascii="Arial" w:eastAsia="Arial" w:hAnsi="Arial" w:cs="Arial"/>
        </w:rPr>
        <w:t xml:space="preserve"> protein”. Then under “organism” type “</w:t>
      </w:r>
      <w:r w:rsidR="009A5AAF">
        <w:rPr>
          <w:rFonts w:ascii="Arial" w:eastAsia="Arial" w:hAnsi="Arial" w:cs="Arial"/>
          <w:i/>
        </w:rPr>
        <w:t>Mus</w:t>
      </w:r>
      <w:r>
        <w:rPr>
          <w:rFonts w:ascii="Arial" w:eastAsia="Arial" w:hAnsi="Arial" w:cs="Arial"/>
          <w:i/>
        </w:rPr>
        <w:t xml:space="preserve"> </w:t>
      </w:r>
      <w:r w:rsidR="009A5AAF">
        <w:rPr>
          <w:rFonts w:ascii="Arial" w:eastAsia="Arial" w:hAnsi="Arial" w:cs="Arial"/>
          <w:i/>
        </w:rPr>
        <w:t>musculu</w:t>
      </w:r>
      <w:r>
        <w:rPr>
          <w:rFonts w:ascii="Arial" w:eastAsia="Arial" w:hAnsi="Arial" w:cs="Arial"/>
          <w:i/>
        </w:rPr>
        <w:t>s</w:t>
      </w:r>
      <w:r>
        <w:rPr>
          <w:rFonts w:ascii="Arial" w:eastAsia="Arial" w:hAnsi="Arial" w:cs="Arial"/>
        </w:rPr>
        <w:t xml:space="preserve">” (the scientific name for the </w:t>
      </w:r>
      <w:r w:rsidR="009A5AAF">
        <w:rPr>
          <w:rFonts w:ascii="Arial" w:eastAsia="Arial" w:hAnsi="Arial" w:cs="Arial"/>
        </w:rPr>
        <w:t>mouse</w:t>
      </w:r>
      <w:r>
        <w:rPr>
          <w:rFonts w:ascii="Arial" w:eastAsia="Arial" w:hAnsi="Arial" w:cs="Arial"/>
        </w:rPr>
        <w:t xml:space="preserve">). </w:t>
      </w:r>
    </w:p>
    <w:p w14:paraId="32FDC833"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Click the “BLAST” button at the bottom of the page. The BLAST algorithm is currently looking for similarity by comparing the human </w:t>
      </w:r>
      <w:r w:rsidR="009A5AAF">
        <w:rPr>
          <w:rFonts w:ascii="Arial" w:eastAsia="Arial" w:hAnsi="Arial" w:cs="Arial"/>
        </w:rPr>
        <w:t>myostatin</w:t>
      </w:r>
      <w:r>
        <w:rPr>
          <w:rFonts w:ascii="Arial" w:eastAsia="Arial" w:hAnsi="Arial" w:cs="Arial"/>
        </w:rPr>
        <w:t xml:space="preserve"> sequence to all annotated </w:t>
      </w:r>
      <w:r w:rsidR="009A5AAF">
        <w:rPr>
          <w:rFonts w:ascii="Arial" w:eastAsia="Arial" w:hAnsi="Arial" w:cs="Arial"/>
        </w:rPr>
        <w:t>mouse</w:t>
      </w:r>
      <w:r>
        <w:rPr>
          <w:rFonts w:ascii="Arial" w:eastAsia="Arial" w:hAnsi="Arial" w:cs="Arial"/>
        </w:rPr>
        <w:t xml:space="preserve"> protein sequences.</w:t>
      </w:r>
    </w:p>
    <w:p w14:paraId="4CF6211F"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When the search process is completed, a Graphic Summary box will appear towards the top of the page. This will show you a graphical comparison of the query and subject sequences and as you scroll down you will see the amino acid alignments.</w:t>
      </w:r>
    </w:p>
    <w:p w14:paraId="19617EE0" w14:textId="77777777" w:rsidR="0063353D" w:rsidRDefault="0063353D" w:rsidP="006F3DCA">
      <w:pPr>
        <w:widowControl w:val="0"/>
        <w:numPr>
          <w:ilvl w:val="0"/>
          <w:numId w:val="1"/>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The first subject has a score of </w:t>
      </w:r>
      <w:r w:rsidR="009A5AAF">
        <w:rPr>
          <w:rFonts w:ascii="Arial" w:eastAsia="Arial" w:hAnsi="Arial" w:cs="Arial"/>
        </w:rPr>
        <w:t>&gt;</w:t>
      </w:r>
      <w:r>
        <w:rPr>
          <w:rFonts w:ascii="Arial" w:eastAsia="Arial" w:hAnsi="Arial" w:cs="Arial"/>
        </w:rPr>
        <w:t xml:space="preserve">200 and an identity of </w:t>
      </w:r>
      <w:r w:rsidR="009A5AAF">
        <w:rPr>
          <w:rFonts w:ascii="Arial" w:eastAsia="Arial" w:hAnsi="Arial" w:cs="Arial"/>
        </w:rPr>
        <w:t>96.2</w:t>
      </w:r>
      <w:r>
        <w:rPr>
          <w:rFonts w:ascii="Arial" w:eastAsia="Arial" w:hAnsi="Arial" w:cs="Arial"/>
        </w:rPr>
        <w:t xml:space="preserve">% which means that the human and </w:t>
      </w:r>
      <w:r w:rsidR="009A5AAF">
        <w:rPr>
          <w:rFonts w:ascii="Arial" w:eastAsia="Arial" w:hAnsi="Arial" w:cs="Arial"/>
        </w:rPr>
        <w:t>mouse myostatin</w:t>
      </w:r>
      <w:r>
        <w:rPr>
          <w:rFonts w:ascii="Arial" w:eastAsia="Arial" w:hAnsi="Arial" w:cs="Arial"/>
        </w:rPr>
        <w:t xml:space="preserve"> protein ha</w:t>
      </w:r>
      <w:r w:rsidR="009A5AAF">
        <w:rPr>
          <w:rFonts w:ascii="Arial" w:eastAsia="Arial" w:hAnsi="Arial" w:cs="Arial"/>
        </w:rPr>
        <w:t>ve relatively</w:t>
      </w:r>
      <w:r>
        <w:rPr>
          <w:rFonts w:ascii="Arial" w:eastAsia="Arial" w:hAnsi="Arial" w:cs="Arial"/>
        </w:rPr>
        <w:t xml:space="preserve"> </w:t>
      </w:r>
      <w:r w:rsidR="009A5AAF">
        <w:rPr>
          <w:rFonts w:ascii="Arial" w:eastAsia="Arial" w:hAnsi="Arial" w:cs="Arial"/>
        </w:rPr>
        <w:t>similar</w:t>
      </w:r>
      <w:r>
        <w:rPr>
          <w:rFonts w:ascii="Arial" w:eastAsia="Arial" w:hAnsi="Arial" w:cs="Arial"/>
        </w:rPr>
        <w:t xml:space="preserve"> amino acid sequence</w:t>
      </w:r>
      <w:r w:rsidR="009A5AAF">
        <w:rPr>
          <w:rFonts w:ascii="Arial" w:eastAsia="Arial" w:hAnsi="Arial" w:cs="Arial"/>
        </w:rPr>
        <w:t>s</w:t>
      </w:r>
      <w:r>
        <w:rPr>
          <w:rFonts w:ascii="Arial" w:eastAsia="Arial" w:hAnsi="Arial" w:cs="Arial"/>
        </w:rPr>
        <w:t xml:space="preserve">. </w:t>
      </w:r>
    </w:p>
    <w:p w14:paraId="45917D3E" w14:textId="62E4C3FD" w:rsidR="00102B36" w:rsidRPr="00BC5385" w:rsidRDefault="004638C6"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Q</w:t>
      </w:r>
      <w:r w:rsidR="00BC5385">
        <w:rPr>
          <w:rFonts w:ascii="Arial" w:eastAsia="Arial" w:hAnsi="Arial" w:cs="Arial"/>
        </w:rPr>
        <w:t>3</w:t>
      </w:r>
      <w:r>
        <w:rPr>
          <w:rFonts w:ascii="Arial" w:eastAsia="Arial" w:hAnsi="Arial" w:cs="Arial"/>
        </w:rPr>
        <w:t xml:space="preserve">. </w:t>
      </w:r>
      <w:r w:rsidR="0063353D">
        <w:rPr>
          <w:rFonts w:ascii="Arial" w:eastAsia="Arial" w:hAnsi="Arial" w:cs="Arial"/>
        </w:rPr>
        <w:t xml:space="preserve">If we were to compare the </w:t>
      </w:r>
      <w:r w:rsidR="0063353D">
        <w:rPr>
          <w:rFonts w:ascii="Arial" w:eastAsia="Arial" w:hAnsi="Arial" w:cs="Arial"/>
          <w:i/>
        </w:rPr>
        <w:t>nucleotide</w:t>
      </w:r>
      <w:r w:rsidR="0063353D">
        <w:rPr>
          <w:rFonts w:ascii="Arial" w:eastAsia="Arial" w:hAnsi="Arial" w:cs="Arial"/>
        </w:rPr>
        <w:t xml:space="preserve"> sequences for the gene encoding this protein between humans and </w:t>
      </w:r>
      <w:r>
        <w:rPr>
          <w:rFonts w:ascii="Arial" w:eastAsia="Arial" w:hAnsi="Arial" w:cs="Arial"/>
        </w:rPr>
        <w:t>the mouse</w:t>
      </w:r>
      <w:r w:rsidR="0063353D">
        <w:rPr>
          <w:rFonts w:ascii="Arial" w:eastAsia="Arial" w:hAnsi="Arial" w:cs="Arial"/>
        </w:rPr>
        <w:t xml:space="preserve">, do you think they would be </w:t>
      </w:r>
      <w:r>
        <w:rPr>
          <w:rFonts w:ascii="Arial" w:eastAsia="Arial" w:hAnsi="Arial" w:cs="Arial"/>
        </w:rPr>
        <w:t>relatively similar</w:t>
      </w:r>
      <w:r w:rsidR="0063353D">
        <w:rPr>
          <w:rFonts w:ascii="Arial" w:eastAsia="Arial" w:hAnsi="Arial" w:cs="Arial"/>
        </w:rPr>
        <w:t xml:space="preserve">? Explain. </w:t>
      </w:r>
      <w:r w:rsidR="0063353D" w:rsidRPr="00BC5385">
        <w:rPr>
          <w:rFonts w:ascii="Arial" w:eastAsia="Arial" w:hAnsi="Arial" w:cs="Arial"/>
          <w:b/>
          <w:color w:val="D0CECE" w:themeColor="background2" w:themeShade="E6"/>
        </w:rPr>
        <w:t>(4)</w:t>
      </w:r>
    </w:p>
    <w:p w14:paraId="059DD503" w14:textId="77777777" w:rsidR="00C606B2" w:rsidRDefault="00C606B2" w:rsidP="006F3DCA">
      <w:pPr>
        <w:jc w:val="both"/>
        <w:rPr>
          <w:rFonts w:ascii="Arial" w:eastAsia="Arial" w:hAnsi="Arial" w:cs="Arial"/>
          <w:b/>
          <w:sz w:val="28"/>
          <w:szCs w:val="28"/>
        </w:rPr>
      </w:pPr>
    </w:p>
    <w:p w14:paraId="5E329C9D" w14:textId="3EF9C677" w:rsidR="004638C6" w:rsidRPr="00C606B2" w:rsidRDefault="00BC5385" w:rsidP="006F3DCA">
      <w:pPr>
        <w:jc w:val="both"/>
        <w:rPr>
          <w:rFonts w:ascii="Arial" w:eastAsia="Arial" w:hAnsi="Arial" w:cs="Arial"/>
          <w:b/>
          <w:sz w:val="28"/>
          <w:szCs w:val="28"/>
        </w:rPr>
      </w:pPr>
      <w:r>
        <w:rPr>
          <w:rFonts w:ascii="Arial" w:eastAsia="Arial" w:hAnsi="Arial" w:cs="Arial"/>
          <w:b/>
          <w:sz w:val="28"/>
          <w:szCs w:val="28"/>
        </w:rPr>
        <w:t xml:space="preserve">Exercise 3 </w:t>
      </w:r>
      <w:r w:rsidR="004638C6">
        <w:rPr>
          <w:rFonts w:ascii="Arial" w:eastAsia="Arial" w:hAnsi="Arial" w:cs="Arial"/>
          <w:b/>
          <w:sz w:val="28"/>
          <w:szCs w:val="28"/>
        </w:rPr>
        <w:t>Nucleotide BLAST</w:t>
      </w:r>
    </w:p>
    <w:p w14:paraId="56AF0C80" w14:textId="70F59B1F" w:rsidR="004638C6" w:rsidRDefault="004638C6" w:rsidP="006F3DCA">
      <w:pPr>
        <w:jc w:val="both"/>
        <w:rPr>
          <w:rFonts w:ascii="Arial" w:eastAsia="Arial" w:hAnsi="Arial" w:cs="Arial"/>
        </w:rPr>
      </w:pPr>
      <w:r>
        <w:rPr>
          <w:rFonts w:ascii="Arial" w:eastAsia="Arial" w:hAnsi="Arial" w:cs="Arial"/>
        </w:rPr>
        <w:t xml:space="preserve">A comparison of nucleotide sequences can also be done using BLAST. In this exercise, we will compare the human and </w:t>
      </w:r>
      <w:r w:rsidR="00C606B2">
        <w:rPr>
          <w:rFonts w:ascii="Arial" w:eastAsia="Arial" w:hAnsi="Arial" w:cs="Arial"/>
        </w:rPr>
        <w:t>mouse myostatin</w:t>
      </w:r>
      <w:r>
        <w:rPr>
          <w:rFonts w:ascii="Arial" w:eastAsia="Arial" w:hAnsi="Arial" w:cs="Arial"/>
        </w:rPr>
        <w:t xml:space="preserve"> gene sequences.</w:t>
      </w:r>
    </w:p>
    <w:p w14:paraId="147F5FB2" w14:textId="77777777" w:rsidR="004638C6" w:rsidRDefault="004638C6" w:rsidP="006F3DCA">
      <w:pPr>
        <w:jc w:val="both"/>
        <w:rPr>
          <w:rFonts w:ascii="Arial" w:eastAsia="Arial" w:hAnsi="Arial" w:cs="Arial"/>
        </w:rPr>
      </w:pPr>
    </w:p>
    <w:p w14:paraId="7586F74B" w14:textId="77777777" w:rsidR="004638C6" w:rsidRDefault="004638C6" w:rsidP="006F3DCA">
      <w:pPr>
        <w:spacing w:after="120"/>
        <w:jc w:val="both"/>
        <w:rPr>
          <w:rFonts w:ascii="Arial" w:eastAsia="Arial" w:hAnsi="Arial" w:cs="Arial"/>
        </w:rPr>
      </w:pPr>
      <w:r>
        <w:rPr>
          <w:rFonts w:ascii="Arial" w:eastAsia="Arial" w:hAnsi="Arial" w:cs="Arial"/>
          <w:b/>
        </w:rPr>
        <w:t>Computational Procedure:</w:t>
      </w:r>
    </w:p>
    <w:p w14:paraId="55C9EAF6" w14:textId="77777777"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Return to the NCBI home page (ncbi.nlm.nih.gov).</w:t>
      </w:r>
    </w:p>
    <w:p w14:paraId="3E47BCCE" w14:textId="2CBE191E"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At the top of the page, enter </w:t>
      </w:r>
      <w:r w:rsidR="00C606B2">
        <w:rPr>
          <w:rFonts w:ascii="Arial" w:eastAsia="Arial" w:hAnsi="Arial" w:cs="Arial"/>
        </w:rPr>
        <w:t xml:space="preserve">MSTN </w:t>
      </w:r>
      <w:r w:rsidR="00C606B2" w:rsidRPr="00C606B2">
        <w:rPr>
          <w:rFonts w:ascii="Arial" w:eastAsia="Arial" w:hAnsi="Arial" w:cs="Arial"/>
          <w:i/>
        </w:rPr>
        <w:t>Homo sapiens</w:t>
      </w:r>
      <w:r>
        <w:rPr>
          <w:rFonts w:ascii="Arial" w:eastAsia="Arial" w:hAnsi="Arial" w:cs="Arial"/>
        </w:rPr>
        <w:t xml:space="preserve"> (the abbreviation for </w:t>
      </w:r>
      <w:r w:rsidR="00C606B2">
        <w:rPr>
          <w:rFonts w:ascii="Arial" w:eastAsia="Arial" w:hAnsi="Arial" w:cs="Arial"/>
        </w:rPr>
        <w:t>human myostatin</w:t>
      </w:r>
      <w:r>
        <w:rPr>
          <w:rFonts w:ascii="Arial" w:eastAsia="Arial" w:hAnsi="Arial" w:cs="Arial"/>
        </w:rPr>
        <w:t>) to search all databases. Click “Search.”</w:t>
      </w:r>
    </w:p>
    <w:p w14:paraId="6122F1B7" w14:textId="77777777"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Under the “Genomes” heading, click on “Nucleotide” – hits from your search within a nucleotide sequence database.</w:t>
      </w:r>
    </w:p>
    <w:p w14:paraId="149FF33E" w14:textId="20F1276C"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Near the top of the page, click on “</w:t>
      </w:r>
      <w:r w:rsidR="00085818">
        <w:rPr>
          <w:rFonts w:ascii="Arial" w:eastAsia="Arial" w:hAnsi="Arial" w:cs="Arial"/>
        </w:rPr>
        <w:t xml:space="preserve">Homo sapiens myostatin (MSTN), mRNA”. </w:t>
      </w:r>
      <w:r>
        <w:rPr>
          <w:rFonts w:ascii="Arial" w:eastAsia="Arial" w:hAnsi="Arial" w:cs="Arial"/>
        </w:rPr>
        <w:t xml:space="preserve">A new screen will appear that gives you a lot of information about this </w:t>
      </w:r>
      <w:r w:rsidR="00085818">
        <w:rPr>
          <w:rFonts w:ascii="Arial" w:eastAsia="Arial" w:hAnsi="Arial" w:cs="Arial"/>
        </w:rPr>
        <w:t>2,823</w:t>
      </w:r>
      <w:r>
        <w:rPr>
          <w:rFonts w:ascii="Arial" w:eastAsia="Arial" w:hAnsi="Arial" w:cs="Arial"/>
        </w:rPr>
        <w:t xml:space="preserve"> </w:t>
      </w:r>
      <w:proofErr w:type="spellStart"/>
      <w:r>
        <w:rPr>
          <w:rFonts w:ascii="Arial" w:eastAsia="Arial" w:hAnsi="Arial" w:cs="Arial"/>
        </w:rPr>
        <w:t>bp</w:t>
      </w:r>
      <w:proofErr w:type="spellEnd"/>
      <w:r>
        <w:rPr>
          <w:rFonts w:ascii="Arial" w:eastAsia="Arial" w:hAnsi="Arial" w:cs="Arial"/>
        </w:rPr>
        <w:t xml:space="preserve"> transcript sequence. At this point we are only interested in obtaining the nucleotide sequence in a format that can be compared to that of the </w:t>
      </w:r>
      <w:r w:rsidR="00085818">
        <w:rPr>
          <w:rFonts w:ascii="Arial" w:eastAsia="Arial" w:hAnsi="Arial" w:cs="Arial"/>
        </w:rPr>
        <w:t>mouse</w:t>
      </w:r>
      <w:r>
        <w:rPr>
          <w:rFonts w:ascii="Arial" w:eastAsia="Arial" w:hAnsi="Arial" w:cs="Arial"/>
        </w:rPr>
        <w:t>.</w:t>
      </w:r>
    </w:p>
    <w:p w14:paraId="57434B5E" w14:textId="77777777"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At the top of this page, click on the “FASTA” link. This will display the nucleotide </w:t>
      </w:r>
      <w:r>
        <w:rPr>
          <w:rFonts w:ascii="Arial" w:eastAsia="Arial" w:hAnsi="Arial" w:cs="Arial"/>
        </w:rPr>
        <w:lastRenderedPageBreak/>
        <w:t xml:space="preserve">sequence in a simple format. </w:t>
      </w:r>
    </w:p>
    <w:p w14:paraId="4BAF37AE" w14:textId="77777777"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In the upper right-hand corner of the page, click on “Run BLAST” under the “Analyze this sequence” heading. This will take you to the BLAST home page.</w:t>
      </w:r>
    </w:p>
    <w:p w14:paraId="1BF7E295" w14:textId="7607A7E6"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Under “Organism” near the middle of the page, type “</w:t>
      </w:r>
      <w:r w:rsidR="00085818">
        <w:rPr>
          <w:rFonts w:ascii="Arial" w:eastAsia="Arial" w:hAnsi="Arial" w:cs="Arial"/>
          <w:i/>
        </w:rPr>
        <w:t>Mus musculus</w:t>
      </w:r>
      <w:r>
        <w:rPr>
          <w:rFonts w:ascii="Arial" w:eastAsia="Arial" w:hAnsi="Arial" w:cs="Arial"/>
        </w:rPr>
        <w:t xml:space="preserve">” into the text box. This will allow you to compare the human </w:t>
      </w:r>
      <w:r w:rsidR="00085818">
        <w:rPr>
          <w:rFonts w:ascii="Arial" w:eastAsia="Arial" w:hAnsi="Arial" w:cs="Arial"/>
        </w:rPr>
        <w:t>myostatin</w:t>
      </w:r>
      <w:r>
        <w:rPr>
          <w:rFonts w:ascii="Arial" w:eastAsia="Arial" w:hAnsi="Arial" w:cs="Arial"/>
        </w:rPr>
        <w:t xml:space="preserve"> gene with the </w:t>
      </w:r>
      <w:r w:rsidR="00085818">
        <w:rPr>
          <w:rFonts w:ascii="Arial" w:eastAsia="Arial" w:hAnsi="Arial" w:cs="Arial"/>
        </w:rPr>
        <w:t>mouse</w:t>
      </w:r>
      <w:r>
        <w:rPr>
          <w:rFonts w:ascii="Arial" w:eastAsia="Arial" w:hAnsi="Arial" w:cs="Arial"/>
        </w:rPr>
        <w:t xml:space="preserve"> genome, and not with the entire NCBI database. This saves time, because </w:t>
      </w:r>
      <w:proofErr w:type="spellStart"/>
      <w:r w:rsidR="00085818">
        <w:rPr>
          <w:rFonts w:ascii="Arial" w:eastAsia="Arial" w:hAnsi="Arial" w:cs="Arial"/>
        </w:rPr>
        <w:t>myostatins</w:t>
      </w:r>
      <w:proofErr w:type="spellEnd"/>
      <w:r>
        <w:rPr>
          <w:rFonts w:ascii="Arial" w:eastAsia="Arial" w:hAnsi="Arial" w:cs="Arial"/>
        </w:rPr>
        <w:t xml:space="preserve"> have been sequenced for </w:t>
      </w:r>
      <w:r w:rsidR="00085818">
        <w:rPr>
          <w:rFonts w:ascii="Arial" w:eastAsia="Arial" w:hAnsi="Arial" w:cs="Arial"/>
        </w:rPr>
        <w:t>several</w:t>
      </w:r>
      <w:r>
        <w:rPr>
          <w:rFonts w:ascii="Arial" w:eastAsia="Arial" w:hAnsi="Arial" w:cs="Arial"/>
        </w:rPr>
        <w:t xml:space="preserve"> organisms. Other BLAST searches could allow you to compare your sequence with the entire NCBI database or with different subsets of it.</w:t>
      </w:r>
    </w:p>
    <w:p w14:paraId="0FBC35D7" w14:textId="77777777"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Scroll to the bottom of the page and click on “BLAST.” </w:t>
      </w:r>
    </w:p>
    <w:p w14:paraId="30F44105" w14:textId="1B7816A0" w:rsidR="004638C6" w:rsidRDefault="004638C6" w:rsidP="006F3DCA">
      <w:pPr>
        <w:widowControl w:val="0"/>
        <w:numPr>
          <w:ilvl w:val="0"/>
          <w:numId w:val="2"/>
        </w:numPr>
        <w:pBdr>
          <w:top w:val="single" w:sz="4" w:space="1" w:color="000000"/>
          <w:left w:val="single" w:sz="4" w:space="4" w:color="000000"/>
          <w:bottom w:val="single" w:sz="4" w:space="1" w:color="000000"/>
          <w:right w:val="single" w:sz="4" w:space="4" w:color="000000"/>
        </w:pBdr>
        <w:shd w:val="clear" w:color="auto" w:fill="F2F2F2"/>
        <w:ind w:left="360" w:hanging="360"/>
        <w:jc w:val="both"/>
        <w:rPr>
          <w:rFonts w:ascii="Arial" w:eastAsia="Arial" w:hAnsi="Arial" w:cs="Arial"/>
        </w:rPr>
      </w:pPr>
      <w:r>
        <w:rPr>
          <w:rFonts w:ascii="Arial" w:eastAsia="Arial" w:hAnsi="Arial" w:cs="Arial"/>
        </w:rPr>
        <w:t xml:space="preserve">On the resulting page, scroll down and look at the Graphic Summary. </w:t>
      </w:r>
      <w:r w:rsidRPr="00872E9B">
        <w:rPr>
          <w:rFonts w:ascii="Arial" w:eastAsia="Arial" w:hAnsi="Arial" w:cs="Arial"/>
        </w:rPr>
        <w:t xml:space="preserve">At the bottom of the box, you will see </w:t>
      </w:r>
      <w:r w:rsidR="00085818" w:rsidRPr="00872E9B">
        <w:rPr>
          <w:rFonts w:ascii="Arial" w:eastAsia="Arial" w:hAnsi="Arial" w:cs="Arial"/>
        </w:rPr>
        <w:t>several</w:t>
      </w:r>
      <w:r w:rsidRPr="00872E9B">
        <w:rPr>
          <w:rFonts w:ascii="Arial" w:eastAsia="Arial" w:hAnsi="Arial" w:cs="Arial"/>
        </w:rPr>
        <w:t xml:space="preserve"> bright red lines of two classes indicating that there are two basic matches (one of the matches has many transcript isoforms transcribed from the same genetic locus). The fact that the lines are bright red indicates that these are very close matches. Mouse over the lines, and it will tell you, in technical terms, which </w:t>
      </w:r>
      <w:r w:rsidR="00085818" w:rsidRPr="00872E9B">
        <w:rPr>
          <w:rFonts w:ascii="Arial" w:eastAsia="Arial" w:hAnsi="Arial" w:cs="Arial"/>
        </w:rPr>
        <w:t>mouse</w:t>
      </w:r>
      <w:r w:rsidRPr="00872E9B">
        <w:rPr>
          <w:rFonts w:ascii="Arial" w:eastAsia="Arial" w:hAnsi="Arial" w:cs="Arial"/>
        </w:rPr>
        <w:t xml:space="preserve"> gene your query (human </w:t>
      </w:r>
      <w:r w:rsidR="00085818" w:rsidRPr="00872E9B">
        <w:rPr>
          <w:rFonts w:ascii="Arial" w:eastAsia="Arial" w:hAnsi="Arial" w:cs="Arial"/>
        </w:rPr>
        <w:t>myostatin</w:t>
      </w:r>
      <w:r w:rsidRPr="00872E9B">
        <w:rPr>
          <w:rFonts w:ascii="Arial" w:eastAsia="Arial" w:hAnsi="Arial" w:cs="Arial"/>
        </w:rPr>
        <w:t xml:space="preserve">) matches. </w:t>
      </w:r>
    </w:p>
    <w:p w14:paraId="6908AF58" w14:textId="77777777" w:rsidR="00872E9B" w:rsidRPr="00872E9B" w:rsidRDefault="00872E9B" w:rsidP="006F3DCA">
      <w:pPr>
        <w:widowControl w:val="0"/>
        <w:pBdr>
          <w:top w:val="single" w:sz="4" w:space="1" w:color="000000"/>
          <w:left w:val="single" w:sz="4" w:space="4" w:color="000000"/>
          <w:bottom w:val="single" w:sz="4" w:space="1" w:color="000000"/>
          <w:right w:val="single" w:sz="4" w:space="4" w:color="000000"/>
        </w:pBdr>
        <w:shd w:val="clear" w:color="auto" w:fill="F2F2F2"/>
        <w:ind w:left="360" w:hanging="360"/>
        <w:jc w:val="both"/>
        <w:rPr>
          <w:rFonts w:ascii="Arial" w:eastAsia="Arial" w:hAnsi="Arial" w:cs="Arial"/>
        </w:rPr>
      </w:pPr>
    </w:p>
    <w:p w14:paraId="256F35FC" w14:textId="39FF42E0" w:rsidR="004638C6" w:rsidRDefault="004638C6" w:rsidP="006F3DCA">
      <w:pPr>
        <w:widowControl w:val="0"/>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Scroll down to “Alignments.” The “Query” is human </w:t>
      </w:r>
      <w:r w:rsidR="00A15DB8">
        <w:rPr>
          <w:rFonts w:ascii="Arial" w:eastAsia="Arial" w:hAnsi="Arial" w:cs="Arial"/>
        </w:rPr>
        <w:t>myostatin</w:t>
      </w:r>
      <w:r>
        <w:rPr>
          <w:rFonts w:ascii="Arial" w:eastAsia="Arial" w:hAnsi="Arial" w:cs="Arial"/>
        </w:rPr>
        <w:t xml:space="preserve">. The “Subject” is </w:t>
      </w:r>
      <w:r w:rsidR="00A15DB8">
        <w:rPr>
          <w:rFonts w:ascii="Arial" w:eastAsia="Arial" w:hAnsi="Arial" w:cs="Arial"/>
        </w:rPr>
        <w:t>mouse myostatin</w:t>
      </w:r>
      <w:r>
        <w:rPr>
          <w:rFonts w:ascii="Arial" w:eastAsia="Arial" w:hAnsi="Arial" w:cs="Arial"/>
        </w:rPr>
        <w:t xml:space="preserve">. Notice that whenever the genes are identical, there is a vertical line between the identical base pairs. </w:t>
      </w:r>
    </w:p>
    <w:p w14:paraId="3676BDDE" w14:textId="4CE40CCF" w:rsidR="004638C6" w:rsidRDefault="004638C6" w:rsidP="006F3DCA">
      <w:pPr>
        <w:widowControl w:val="0"/>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Now take a </w:t>
      </w:r>
      <w:r>
        <w:rPr>
          <w:rFonts w:ascii="Arial" w:eastAsia="Arial" w:hAnsi="Arial" w:cs="Arial"/>
          <w:b/>
        </w:rPr>
        <w:t>screen shot</w:t>
      </w:r>
      <w:r>
        <w:rPr>
          <w:rFonts w:ascii="Arial" w:eastAsia="Arial" w:hAnsi="Arial" w:cs="Arial"/>
        </w:rPr>
        <w:t xml:space="preserve"> of </w:t>
      </w:r>
      <w:r w:rsidR="00A15DB8">
        <w:rPr>
          <w:rFonts w:ascii="Arial" w:eastAsia="Arial" w:hAnsi="Arial" w:cs="Arial"/>
        </w:rPr>
        <w:t>the top 400-500 nucleotides of the first</w:t>
      </w:r>
      <w:r>
        <w:rPr>
          <w:rFonts w:ascii="Arial" w:eastAsia="Arial" w:hAnsi="Arial" w:cs="Arial"/>
        </w:rPr>
        <w:t xml:space="preserve"> variant of subject sequence </w:t>
      </w:r>
      <w:r w:rsidR="00A15DB8">
        <w:rPr>
          <w:rFonts w:ascii="Arial" w:eastAsia="Arial" w:hAnsi="Arial" w:cs="Arial"/>
        </w:rPr>
        <w:t xml:space="preserve">that </w:t>
      </w:r>
      <w:r>
        <w:rPr>
          <w:rFonts w:ascii="Arial" w:eastAsia="Arial" w:hAnsi="Arial" w:cs="Arial"/>
        </w:rPr>
        <w:t xml:space="preserve">aligned to your query. Use </w:t>
      </w:r>
      <w:r w:rsidR="00A15DB8">
        <w:rPr>
          <w:rFonts w:ascii="Arial" w:eastAsia="Arial" w:hAnsi="Arial" w:cs="Arial"/>
        </w:rPr>
        <w:t xml:space="preserve">the </w:t>
      </w:r>
      <w:r>
        <w:rPr>
          <w:rFonts w:ascii="Arial" w:eastAsia="Arial" w:hAnsi="Arial" w:cs="Arial"/>
        </w:rPr>
        <w:t>Microsoft Snipping Tool found by clicking on the Microsoft icon on the desktop</w:t>
      </w:r>
      <w:r w:rsidR="00A15DB8">
        <w:rPr>
          <w:rFonts w:ascii="Arial" w:eastAsia="Arial" w:hAnsi="Arial" w:cs="Arial"/>
        </w:rPr>
        <w:t>; t</w:t>
      </w:r>
      <w:r>
        <w:rPr>
          <w:rFonts w:ascii="Arial" w:eastAsia="Arial" w:hAnsi="Arial" w:cs="Arial"/>
        </w:rPr>
        <w:t>his can be found by searching through the Microsoft start menu</w:t>
      </w:r>
      <w:r w:rsidR="00A15DB8">
        <w:rPr>
          <w:rFonts w:ascii="Arial" w:eastAsia="Arial" w:hAnsi="Arial" w:cs="Arial"/>
        </w:rPr>
        <w:t xml:space="preserve">. If using a Mac, use Grab from the Launchpad.  </w:t>
      </w:r>
    </w:p>
    <w:p w14:paraId="045EC5C5" w14:textId="1C4D21E5" w:rsidR="004638C6" w:rsidRDefault="004638C6" w:rsidP="006F3DCA">
      <w:pPr>
        <w:widowControl w:val="0"/>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 xml:space="preserve">Paste </w:t>
      </w:r>
      <w:r w:rsidR="00A15DB8">
        <w:rPr>
          <w:rFonts w:ascii="Arial" w:eastAsia="Arial" w:hAnsi="Arial" w:cs="Arial"/>
        </w:rPr>
        <w:t>your</w:t>
      </w:r>
      <w:r>
        <w:rPr>
          <w:rFonts w:ascii="Arial" w:eastAsia="Arial" w:hAnsi="Arial" w:cs="Arial"/>
        </w:rPr>
        <w:t xml:space="preserve"> alignment screen shot in a new Microsoft Word file. This will give you a comparison of the two </w:t>
      </w:r>
      <w:r w:rsidR="00A15DB8">
        <w:rPr>
          <w:rFonts w:ascii="Arial" w:eastAsia="Arial" w:hAnsi="Arial" w:cs="Arial"/>
        </w:rPr>
        <w:t>myostatin</w:t>
      </w:r>
      <w:r>
        <w:rPr>
          <w:rFonts w:ascii="Arial" w:eastAsia="Arial" w:hAnsi="Arial" w:cs="Arial"/>
        </w:rPr>
        <w:t xml:space="preserve"> gene sequences. Print the alignment screenshots and </w:t>
      </w:r>
      <w:r w:rsidR="00A15DB8">
        <w:rPr>
          <w:rFonts w:ascii="Arial" w:eastAsia="Arial" w:hAnsi="Arial" w:cs="Arial"/>
          <w:b/>
        </w:rPr>
        <w:t>submit</w:t>
      </w:r>
      <w:r>
        <w:rPr>
          <w:rFonts w:ascii="Arial" w:eastAsia="Arial" w:hAnsi="Arial" w:cs="Arial"/>
          <w:b/>
        </w:rPr>
        <w:t xml:space="preserve"> them </w:t>
      </w:r>
      <w:r w:rsidR="00A15DB8">
        <w:rPr>
          <w:rFonts w:ascii="Arial" w:eastAsia="Arial" w:hAnsi="Arial" w:cs="Arial"/>
          <w:b/>
        </w:rPr>
        <w:t>as part of</w:t>
      </w:r>
      <w:r>
        <w:rPr>
          <w:rFonts w:ascii="Arial" w:eastAsia="Arial" w:hAnsi="Arial" w:cs="Arial"/>
          <w:b/>
        </w:rPr>
        <w:t xml:space="preserve"> your laboratory </w:t>
      </w:r>
      <w:r w:rsidR="00BC5385">
        <w:rPr>
          <w:rFonts w:ascii="Arial" w:eastAsia="Arial" w:hAnsi="Arial" w:cs="Arial"/>
          <w:b/>
        </w:rPr>
        <w:t>worksheet</w:t>
      </w:r>
      <w:r>
        <w:rPr>
          <w:rFonts w:ascii="Arial" w:eastAsia="Arial" w:hAnsi="Arial" w:cs="Arial"/>
        </w:rPr>
        <w:t xml:space="preserve">. </w:t>
      </w:r>
    </w:p>
    <w:p w14:paraId="1C75F389" w14:textId="6CB1E42F" w:rsidR="004638C6" w:rsidRPr="00826657" w:rsidRDefault="004638C6" w:rsidP="00826657">
      <w:pPr>
        <w:widowControl w:val="0"/>
        <w:numPr>
          <w:ilvl w:val="0"/>
          <w:numId w:val="3"/>
        </w:numPr>
        <w:pBdr>
          <w:top w:val="single" w:sz="4" w:space="1" w:color="000000"/>
          <w:left w:val="single" w:sz="4" w:space="4" w:color="000000"/>
          <w:bottom w:val="single" w:sz="4" w:space="1" w:color="000000"/>
          <w:right w:val="single" w:sz="4" w:space="4" w:color="000000"/>
        </w:pBdr>
        <w:shd w:val="clear" w:color="auto" w:fill="F2F2F2"/>
        <w:spacing w:after="120"/>
        <w:ind w:left="360" w:hanging="360"/>
        <w:jc w:val="both"/>
        <w:rPr>
          <w:rFonts w:ascii="Arial" w:eastAsia="Arial" w:hAnsi="Arial" w:cs="Arial"/>
        </w:rPr>
      </w:pPr>
      <w:r>
        <w:rPr>
          <w:rFonts w:ascii="Arial" w:eastAsia="Arial" w:hAnsi="Arial" w:cs="Arial"/>
        </w:rPr>
        <w:t>Highlight the differences in the query and subject sequences on the printed alignment.</w:t>
      </w:r>
    </w:p>
    <w:p w14:paraId="0F309E23" w14:textId="4C20DC04" w:rsidR="00A15DB8" w:rsidRDefault="00BC5385"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 xml:space="preserve">Q4. </w:t>
      </w:r>
      <w:r w:rsidR="00A15DB8">
        <w:rPr>
          <w:rFonts w:ascii="Arial" w:eastAsia="Arial" w:hAnsi="Arial" w:cs="Arial"/>
        </w:rPr>
        <w:t xml:space="preserve">Were your </w:t>
      </w:r>
      <w:r w:rsidR="004638C6">
        <w:rPr>
          <w:rFonts w:ascii="Arial" w:eastAsia="Arial" w:hAnsi="Arial" w:cs="Arial"/>
        </w:rPr>
        <w:t>query and subject</w:t>
      </w:r>
      <w:r w:rsidR="00A15DB8">
        <w:rPr>
          <w:rFonts w:ascii="Arial" w:eastAsia="Arial" w:hAnsi="Arial" w:cs="Arial"/>
        </w:rPr>
        <w:t xml:space="preserve"> sequences identical</w:t>
      </w:r>
      <w:r w:rsidR="004638C6">
        <w:rPr>
          <w:rFonts w:ascii="Arial" w:eastAsia="Arial" w:hAnsi="Arial" w:cs="Arial"/>
        </w:rPr>
        <w:t>?</w:t>
      </w:r>
      <w:r w:rsidR="00A15DB8">
        <w:rPr>
          <w:rFonts w:ascii="Arial" w:eastAsia="Arial" w:hAnsi="Arial" w:cs="Arial"/>
        </w:rPr>
        <w:t xml:space="preserve"> Provide evidence for your answer.</w:t>
      </w:r>
      <w:r w:rsidR="004638C6">
        <w:rPr>
          <w:rFonts w:ascii="Arial" w:eastAsia="Arial" w:hAnsi="Arial" w:cs="Arial"/>
        </w:rPr>
        <w:t xml:space="preserve"> </w:t>
      </w:r>
    </w:p>
    <w:p w14:paraId="181DAAC0" w14:textId="77777777" w:rsidR="00BC5385" w:rsidRDefault="00BC5385"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p>
    <w:p w14:paraId="21A51D44" w14:textId="52B81367" w:rsidR="004638C6" w:rsidRDefault="00BC5385" w:rsidP="006F3DCA">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 xml:space="preserve">Q5. </w:t>
      </w:r>
      <w:r w:rsidR="004638C6">
        <w:rPr>
          <w:rFonts w:ascii="Arial" w:eastAsia="Arial" w:hAnsi="Arial" w:cs="Arial"/>
        </w:rPr>
        <w:t xml:space="preserve">What percent identity is there between these sequences? Is this at all surprising to you? Explain. </w:t>
      </w:r>
      <w:r w:rsidR="004638C6" w:rsidRPr="00BC5385">
        <w:rPr>
          <w:rFonts w:ascii="Arial" w:eastAsia="Arial" w:hAnsi="Arial" w:cs="Arial"/>
          <w:b/>
          <w:color w:val="D0CECE" w:themeColor="background2" w:themeShade="E6"/>
        </w:rPr>
        <w:t>(6)</w:t>
      </w:r>
    </w:p>
    <w:p w14:paraId="36673728" w14:textId="77777777" w:rsidR="009E6A63" w:rsidRDefault="009E6A63" w:rsidP="006F3DCA">
      <w:pPr>
        <w:jc w:val="both"/>
        <w:rPr>
          <w:rFonts w:ascii="Arial" w:hAnsi="Arial" w:cs="Arial"/>
        </w:rPr>
      </w:pPr>
    </w:p>
    <w:p w14:paraId="56EC0830" w14:textId="77777777" w:rsidR="009E6A63" w:rsidRPr="009E6A63" w:rsidRDefault="009E6A63" w:rsidP="009E6A63">
      <w:pPr>
        <w:jc w:val="both"/>
        <w:rPr>
          <w:rFonts w:ascii="Arial" w:eastAsia="Arial" w:hAnsi="Arial" w:cs="Arial"/>
          <w:b/>
        </w:rPr>
      </w:pPr>
      <w:r w:rsidRPr="009E6A63">
        <w:rPr>
          <w:rFonts w:ascii="Arial" w:eastAsia="Arial" w:hAnsi="Arial" w:cs="Arial"/>
          <w:b/>
        </w:rPr>
        <w:t>References</w:t>
      </w:r>
    </w:p>
    <w:p w14:paraId="70D7FEC4" w14:textId="77777777" w:rsidR="009E6A63" w:rsidRPr="009E6A63" w:rsidRDefault="009E6A63" w:rsidP="00826657">
      <w:pPr>
        <w:pStyle w:val="EndNoteBibliography"/>
        <w:spacing w:after="120"/>
        <w:rPr>
          <w:noProof/>
          <w:sz w:val="22"/>
          <w:szCs w:val="22"/>
        </w:rPr>
      </w:pPr>
      <w:r w:rsidRPr="009E6A63">
        <w:rPr>
          <w:sz w:val="22"/>
          <w:szCs w:val="22"/>
        </w:rPr>
        <w:fldChar w:fldCharType="begin"/>
      </w:r>
      <w:r w:rsidRPr="009E6A63">
        <w:rPr>
          <w:sz w:val="22"/>
          <w:szCs w:val="22"/>
        </w:rPr>
        <w:instrText xml:space="preserve"> ADDIN EN.REFLIST </w:instrText>
      </w:r>
      <w:r w:rsidRPr="009E6A63">
        <w:rPr>
          <w:sz w:val="22"/>
          <w:szCs w:val="22"/>
        </w:rPr>
        <w:fldChar w:fldCharType="separate"/>
      </w:r>
      <w:r w:rsidRPr="009E6A63">
        <w:rPr>
          <w:noProof/>
          <w:sz w:val="22"/>
          <w:szCs w:val="22"/>
        </w:rPr>
        <w:t>Carnac, G., Vernus, B., and Bonnieu, A. (2007). Myostatin in the pathophysiology of skeletal muscle. Curr Genomics</w:t>
      </w:r>
      <w:r w:rsidRPr="009E6A63">
        <w:rPr>
          <w:i/>
          <w:noProof/>
          <w:sz w:val="22"/>
          <w:szCs w:val="22"/>
        </w:rPr>
        <w:t xml:space="preserve"> 8</w:t>
      </w:r>
      <w:r w:rsidRPr="009E6A63">
        <w:rPr>
          <w:noProof/>
          <w:sz w:val="22"/>
          <w:szCs w:val="22"/>
        </w:rPr>
        <w:t>, 415-422.</w:t>
      </w:r>
    </w:p>
    <w:p w14:paraId="2955A5B5" w14:textId="77777777" w:rsidR="009E6A63" w:rsidRPr="009E6A63" w:rsidRDefault="009E6A63" w:rsidP="00826657">
      <w:pPr>
        <w:pStyle w:val="EndNoteBibliography"/>
        <w:spacing w:after="120"/>
        <w:rPr>
          <w:noProof/>
          <w:sz w:val="22"/>
          <w:szCs w:val="22"/>
        </w:rPr>
      </w:pPr>
      <w:r w:rsidRPr="009E6A63">
        <w:rPr>
          <w:noProof/>
          <w:sz w:val="22"/>
          <w:szCs w:val="22"/>
        </w:rPr>
        <w:t>Henikoff, S., and Henikoff, J.G. (1992). Amino acid substitution matrices from protein blocks. Proc Natl Acad Sci U S A</w:t>
      </w:r>
      <w:r w:rsidRPr="009E6A63">
        <w:rPr>
          <w:i/>
          <w:noProof/>
          <w:sz w:val="22"/>
          <w:szCs w:val="22"/>
        </w:rPr>
        <w:t xml:space="preserve"> 89</w:t>
      </w:r>
      <w:r w:rsidRPr="009E6A63">
        <w:rPr>
          <w:noProof/>
          <w:sz w:val="22"/>
          <w:szCs w:val="22"/>
        </w:rPr>
        <w:t>, 10915-10919.</w:t>
      </w:r>
    </w:p>
    <w:p w14:paraId="55C2D802" w14:textId="77777777" w:rsidR="009E6A63" w:rsidRPr="009E6A63" w:rsidRDefault="009E6A63" w:rsidP="00826657">
      <w:pPr>
        <w:pStyle w:val="EndNoteBibliography"/>
        <w:spacing w:after="120"/>
        <w:rPr>
          <w:noProof/>
          <w:sz w:val="22"/>
          <w:szCs w:val="22"/>
        </w:rPr>
      </w:pPr>
      <w:r w:rsidRPr="009E6A63">
        <w:rPr>
          <w:noProof/>
          <w:sz w:val="22"/>
          <w:szCs w:val="22"/>
        </w:rPr>
        <w:t>Pearson, W.R. (2013). An introduction to sequence similarity ("homology") searching. Curr Protoc Bioinformatics</w:t>
      </w:r>
      <w:r w:rsidRPr="009E6A63">
        <w:rPr>
          <w:i/>
          <w:noProof/>
          <w:sz w:val="22"/>
          <w:szCs w:val="22"/>
        </w:rPr>
        <w:t xml:space="preserve"> Chapter 3</w:t>
      </w:r>
      <w:r w:rsidRPr="009E6A63">
        <w:rPr>
          <w:noProof/>
          <w:sz w:val="22"/>
          <w:szCs w:val="22"/>
        </w:rPr>
        <w:t>, Unit3 1.</w:t>
      </w:r>
    </w:p>
    <w:p w14:paraId="569496DF" w14:textId="52D1B884" w:rsidR="00142534" w:rsidRDefault="009E6A63" w:rsidP="006F3DCA">
      <w:pPr>
        <w:jc w:val="both"/>
        <w:rPr>
          <w:rFonts w:ascii="Arial" w:hAnsi="Arial" w:cs="Arial"/>
        </w:rPr>
      </w:pPr>
      <w:r w:rsidRPr="009E6A63">
        <w:rPr>
          <w:rFonts w:ascii="Arial" w:hAnsi="Arial" w:cs="Arial"/>
          <w:sz w:val="22"/>
          <w:szCs w:val="22"/>
        </w:rPr>
        <w:fldChar w:fldCharType="end"/>
      </w:r>
      <w:r w:rsidR="00872B39" w:rsidRPr="00872B39">
        <w:rPr>
          <w:rFonts w:ascii="Arial" w:eastAsia="Arial" w:hAnsi="Arial" w:cs="Arial"/>
          <w:sz w:val="22"/>
          <w:szCs w:val="22"/>
        </w:rPr>
        <w:t>Se-</w:t>
      </w:r>
      <w:proofErr w:type="spellStart"/>
      <w:r w:rsidR="00872B39" w:rsidRPr="00872B39">
        <w:rPr>
          <w:rFonts w:ascii="Arial" w:eastAsia="Arial" w:hAnsi="Arial" w:cs="Arial"/>
          <w:sz w:val="22"/>
          <w:szCs w:val="22"/>
        </w:rPr>
        <w:t>Jin</w:t>
      </w:r>
      <w:proofErr w:type="spellEnd"/>
      <w:r w:rsidR="00872B39" w:rsidRPr="00872B39">
        <w:rPr>
          <w:rFonts w:ascii="Arial" w:eastAsia="Arial" w:hAnsi="Arial" w:cs="Arial"/>
          <w:sz w:val="22"/>
          <w:szCs w:val="22"/>
        </w:rPr>
        <w:t xml:space="preserve"> Lee (2012) Myostatin: regulation, function, and therapeutic applications. In Joseph A. Hill</w:t>
      </w:r>
      <w:r w:rsidR="00D43FF2" w:rsidRPr="009E6A63">
        <w:rPr>
          <w:rFonts w:ascii="Arial" w:eastAsia="Arial" w:hAnsi="Arial" w:cs="Arial"/>
          <w:sz w:val="22"/>
          <w:szCs w:val="22"/>
        </w:rPr>
        <w:t xml:space="preserve"> </w:t>
      </w:r>
      <w:r w:rsidR="00872B39" w:rsidRPr="00872B39">
        <w:rPr>
          <w:rFonts w:ascii="Arial" w:eastAsia="Arial" w:hAnsi="Arial" w:cs="Arial"/>
          <w:sz w:val="22"/>
          <w:szCs w:val="22"/>
        </w:rPr>
        <w:t>and Eric N. Olson (Eds.), Muscle: Fundamental Biology and Mechanisms of Disease (pp. 1077-</w:t>
      </w:r>
      <w:r w:rsidR="00872B39" w:rsidRPr="009E6A63">
        <w:rPr>
          <w:rFonts w:ascii="Arial" w:eastAsia="Arial" w:hAnsi="Arial" w:cs="Arial"/>
          <w:sz w:val="22"/>
          <w:szCs w:val="22"/>
        </w:rPr>
        <w:t>1084). Academic Press.</w:t>
      </w:r>
      <w:r w:rsidR="00D62D70">
        <w:rPr>
          <w:rFonts w:ascii="Arial" w:hAnsi="Arial" w:cs="Arial"/>
        </w:rPr>
        <w:t xml:space="preserve"> </w:t>
      </w:r>
    </w:p>
    <w:sectPr w:rsidR="00142534" w:rsidSect="005231F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5245" w14:textId="77777777" w:rsidR="004D4334" w:rsidRDefault="004D4334" w:rsidP="00BC5385">
      <w:r>
        <w:separator/>
      </w:r>
    </w:p>
  </w:endnote>
  <w:endnote w:type="continuationSeparator" w:id="0">
    <w:p w14:paraId="2F626C35" w14:textId="77777777" w:rsidR="004D4334" w:rsidRDefault="004D4334" w:rsidP="00BC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7327811"/>
      <w:docPartObj>
        <w:docPartGallery w:val="Page Numbers (Bottom of Page)"/>
        <w:docPartUnique/>
      </w:docPartObj>
    </w:sdtPr>
    <w:sdtEndPr>
      <w:rPr>
        <w:rStyle w:val="PageNumber"/>
      </w:rPr>
    </w:sdtEndPr>
    <w:sdtContent>
      <w:p w14:paraId="07587F1E" w14:textId="58E576F8" w:rsidR="00BC5385" w:rsidRDefault="00BC5385" w:rsidP="000A4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6D57A" w14:textId="77777777" w:rsidR="00BC5385" w:rsidRDefault="00BC5385" w:rsidP="00BC5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4437386"/>
      <w:docPartObj>
        <w:docPartGallery w:val="Page Numbers (Bottom of Page)"/>
        <w:docPartUnique/>
      </w:docPartObj>
    </w:sdtPr>
    <w:sdtEndPr>
      <w:rPr>
        <w:rStyle w:val="PageNumber"/>
        <w:rFonts w:ascii="Arial" w:hAnsi="Arial" w:cs="Arial"/>
        <w:sz w:val="21"/>
        <w:szCs w:val="21"/>
      </w:rPr>
    </w:sdtEndPr>
    <w:sdtContent>
      <w:p w14:paraId="4287A1BB" w14:textId="5417D736" w:rsidR="00BC5385" w:rsidRPr="00BC5385" w:rsidRDefault="00BC5385" w:rsidP="000A483C">
        <w:pPr>
          <w:pStyle w:val="Footer"/>
          <w:framePr w:wrap="none" w:vAnchor="text" w:hAnchor="margin" w:xAlign="right" w:y="1"/>
          <w:rPr>
            <w:rStyle w:val="PageNumber"/>
            <w:rFonts w:ascii="Arial" w:hAnsi="Arial" w:cs="Arial"/>
            <w:sz w:val="21"/>
            <w:szCs w:val="21"/>
          </w:rPr>
        </w:pPr>
        <w:r w:rsidRPr="00BC5385">
          <w:rPr>
            <w:rStyle w:val="PageNumber"/>
            <w:rFonts w:ascii="Arial" w:hAnsi="Arial" w:cs="Arial"/>
            <w:sz w:val="21"/>
            <w:szCs w:val="21"/>
          </w:rPr>
          <w:fldChar w:fldCharType="begin"/>
        </w:r>
        <w:r w:rsidRPr="00BC5385">
          <w:rPr>
            <w:rStyle w:val="PageNumber"/>
            <w:rFonts w:ascii="Arial" w:hAnsi="Arial" w:cs="Arial"/>
            <w:sz w:val="21"/>
            <w:szCs w:val="21"/>
          </w:rPr>
          <w:instrText xml:space="preserve"> PAGE </w:instrText>
        </w:r>
        <w:r w:rsidRPr="00BC5385">
          <w:rPr>
            <w:rStyle w:val="PageNumber"/>
            <w:rFonts w:ascii="Arial" w:hAnsi="Arial" w:cs="Arial"/>
            <w:sz w:val="21"/>
            <w:szCs w:val="21"/>
          </w:rPr>
          <w:fldChar w:fldCharType="separate"/>
        </w:r>
        <w:r w:rsidRPr="00BC5385">
          <w:rPr>
            <w:rStyle w:val="PageNumber"/>
            <w:rFonts w:ascii="Arial" w:hAnsi="Arial" w:cs="Arial"/>
            <w:noProof/>
            <w:sz w:val="21"/>
            <w:szCs w:val="21"/>
          </w:rPr>
          <w:t>1</w:t>
        </w:r>
        <w:r w:rsidRPr="00BC5385">
          <w:rPr>
            <w:rStyle w:val="PageNumber"/>
            <w:rFonts w:ascii="Arial" w:hAnsi="Arial" w:cs="Arial"/>
            <w:sz w:val="21"/>
            <w:szCs w:val="21"/>
          </w:rPr>
          <w:fldChar w:fldCharType="end"/>
        </w:r>
      </w:p>
    </w:sdtContent>
  </w:sdt>
  <w:p w14:paraId="731688B6" w14:textId="2A097F10" w:rsidR="00BC5385" w:rsidRPr="00142534" w:rsidRDefault="00142534" w:rsidP="00142534">
    <w:pPr>
      <w:pStyle w:val="Footer"/>
      <w:ind w:right="360"/>
      <w:rPr>
        <w:sz w:val="18"/>
        <w:szCs w:val="18"/>
      </w:rPr>
    </w:pPr>
    <w:r w:rsidRPr="00142534">
      <w:rPr>
        <w:rFonts w:ascii="Arial" w:hAnsi="Arial" w:cs="Arial"/>
        <w:sz w:val="18"/>
        <w:szCs w:val="18"/>
      </w:rPr>
      <w:t xml:space="preserve">B. Murdoch, based on </w:t>
    </w:r>
    <w:proofErr w:type="spellStart"/>
    <w:r w:rsidRPr="00142534">
      <w:rPr>
        <w:rFonts w:ascii="Arial" w:hAnsi="Arial" w:cs="Arial"/>
        <w:sz w:val="18"/>
        <w:szCs w:val="18"/>
      </w:rPr>
      <w:t>Kleinschmit</w:t>
    </w:r>
    <w:proofErr w:type="spellEnd"/>
    <w:r w:rsidRPr="00142534">
      <w:rPr>
        <w:rFonts w:ascii="Arial" w:hAnsi="Arial" w:cs="Arial"/>
        <w:sz w:val="18"/>
        <w:szCs w:val="18"/>
      </w:rPr>
      <w:t xml:space="preserve"> </w:t>
    </w:r>
    <w:r w:rsidRPr="00142534">
      <w:rPr>
        <w:rFonts w:ascii="Arial" w:hAnsi="Arial" w:cs="Arial"/>
        <w:i/>
        <w:sz w:val="18"/>
        <w:szCs w:val="18"/>
      </w:rPr>
      <w:t>et al</w:t>
    </w:r>
    <w:r w:rsidRPr="00142534">
      <w:rPr>
        <w:rFonts w:ascii="Arial" w:hAnsi="Arial" w:cs="Arial"/>
        <w:sz w:val="18"/>
        <w:szCs w:val="18"/>
      </w:rPr>
      <w:t>., Bioinformatics: Investigating Sequence Similarity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920B" w14:textId="77777777" w:rsidR="004D4334" w:rsidRDefault="004D4334" w:rsidP="00BC5385">
      <w:r>
        <w:separator/>
      </w:r>
    </w:p>
  </w:footnote>
  <w:footnote w:type="continuationSeparator" w:id="0">
    <w:p w14:paraId="17C75AB5" w14:textId="77777777" w:rsidR="004D4334" w:rsidRDefault="004D4334" w:rsidP="00BC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741"/>
    <w:multiLevelType w:val="multilevel"/>
    <w:tmpl w:val="CA12A226"/>
    <w:lvl w:ilvl="0">
      <w:start w:val="10"/>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 w15:restartNumberingAfterBreak="0">
    <w:nsid w:val="0FDF0FC8"/>
    <w:multiLevelType w:val="hybridMultilevel"/>
    <w:tmpl w:val="6130FED6"/>
    <w:lvl w:ilvl="0" w:tplc="BCC42BAA">
      <w:start w:val="17"/>
      <w:numFmt w:val="bullet"/>
      <w:lvlText w:val="-"/>
      <w:lvlJc w:val="left"/>
      <w:pPr>
        <w:ind w:left="720" w:hanging="36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D091E"/>
    <w:multiLevelType w:val="multilevel"/>
    <w:tmpl w:val="DA5C9D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9173B72"/>
    <w:multiLevelType w:val="multilevel"/>
    <w:tmpl w:val="9D40279C"/>
    <w:lvl w:ilvl="0">
      <w:start w:val="1"/>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x9dwefqp9atdefwv4ps0eezefptva0zrw2&quot;&gt;endnote bioinformatics&lt;record-ids&gt;&lt;item&gt;1&lt;/item&gt;&lt;item&gt;3&lt;/item&gt;&lt;item&gt;12&lt;/item&gt;&lt;/record-ids&gt;&lt;/item&gt;&lt;item db-id=&quot;w09vee05eew95hezrp95srxaxdtw5eezfttv&quot;&gt;Microbiome library&lt;record-ids&gt;&lt;item&gt;89&lt;/item&gt;&lt;/record-ids&gt;&lt;/item&gt;&lt;/Libraries&gt;"/>
  </w:docVars>
  <w:rsids>
    <w:rsidRoot w:val="002A1C57"/>
    <w:rsid w:val="00005AE4"/>
    <w:rsid w:val="00041E51"/>
    <w:rsid w:val="00085818"/>
    <w:rsid w:val="00091DEA"/>
    <w:rsid w:val="00102B36"/>
    <w:rsid w:val="001139A9"/>
    <w:rsid w:val="001217B1"/>
    <w:rsid w:val="00142534"/>
    <w:rsid w:val="00184562"/>
    <w:rsid w:val="00197C20"/>
    <w:rsid w:val="001E46B0"/>
    <w:rsid w:val="00204D04"/>
    <w:rsid w:val="00206D78"/>
    <w:rsid w:val="00257127"/>
    <w:rsid w:val="00282AE8"/>
    <w:rsid w:val="002A1C57"/>
    <w:rsid w:val="002A32F0"/>
    <w:rsid w:val="002C16AD"/>
    <w:rsid w:val="003915F6"/>
    <w:rsid w:val="003C3D44"/>
    <w:rsid w:val="003D5319"/>
    <w:rsid w:val="003E6231"/>
    <w:rsid w:val="004638C6"/>
    <w:rsid w:val="004D4334"/>
    <w:rsid w:val="00507E7E"/>
    <w:rsid w:val="005231FA"/>
    <w:rsid w:val="005A1D42"/>
    <w:rsid w:val="005D1627"/>
    <w:rsid w:val="005E5988"/>
    <w:rsid w:val="0060182E"/>
    <w:rsid w:val="00623097"/>
    <w:rsid w:val="0063353D"/>
    <w:rsid w:val="00635904"/>
    <w:rsid w:val="00664A20"/>
    <w:rsid w:val="00681319"/>
    <w:rsid w:val="006D6F14"/>
    <w:rsid w:val="006E5AAF"/>
    <w:rsid w:val="006F3DCA"/>
    <w:rsid w:val="00717522"/>
    <w:rsid w:val="007A50E2"/>
    <w:rsid w:val="007A5243"/>
    <w:rsid w:val="007C0714"/>
    <w:rsid w:val="007E7555"/>
    <w:rsid w:val="00826657"/>
    <w:rsid w:val="00841998"/>
    <w:rsid w:val="00872B39"/>
    <w:rsid w:val="00872E9B"/>
    <w:rsid w:val="008A0E7C"/>
    <w:rsid w:val="008E5001"/>
    <w:rsid w:val="009A5AAF"/>
    <w:rsid w:val="009D7015"/>
    <w:rsid w:val="009E6A63"/>
    <w:rsid w:val="00A15DB8"/>
    <w:rsid w:val="00A17F05"/>
    <w:rsid w:val="00A73B7F"/>
    <w:rsid w:val="00A94F28"/>
    <w:rsid w:val="00B052D7"/>
    <w:rsid w:val="00BA29EE"/>
    <w:rsid w:val="00BC5385"/>
    <w:rsid w:val="00BF4BB4"/>
    <w:rsid w:val="00C20E97"/>
    <w:rsid w:val="00C22889"/>
    <w:rsid w:val="00C27A1A"/>
    <w:rsid w:val="00C606B2"/>
    <w:rsid w:val="00C62C78"/>
    <w:rsid w:val="00CC2028"/>
    <w:rsid w:val="00D360EB"/>
    <w:rsid w:val="00D43FF2"/>
    <w:rsid w:val="00D607EA"/>
    <w:rsid w:val="00D62D70"/>
    <w:rsid w:val="00D83723"/>
    <w:rsid w:val="00D83CED"/>
    <w:rsid w:val="00DE32E4"/>
    <w:rsid w:val="00E20104"/>
    <w:rsid w:val="00E23650"/>
    <w:rsid w:val="00EC60BB"/>
    <w:rsid w:val="00F67246"/>
    <w:rsid w:val="00F7798B"/>
    <w:rsid w:val="00FA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A0D"/>
  <w15:chartTrackingRefBased/>
  <w15:docId w15:val="{84F39DBD-246D-1F44-9473-FF75CA19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7015"/>
    <w:rPr>
      <w:sz w:val="16"/>
      <w:szCs w:val="16"/>
    </w:rPr>
  </w:style>
  <w:style w:type="paragraph" w:styleId="CommentText">
    <w:name w:val="annotation text"/>
    <w:basedOn w:val="Normal"/>
    <w:link w:val="CommentTextChar"/>
    <w:uiPriority w:val="99"/>
    <w:unhideWhenUsed/>
    <w:rsid w:val="009D7015"/>
    <w:rPr>
      <w:sz w:val="20"/>
      <w:szCs w:val="20"/>
    </w:rPr>
  </w:style>
  <w:style w:type="character" w:customStyle="1" w:styleId="CommentTextChar">
    <w:name w:val="Comment Text Char"/>
    <w:basedOn w:val="DefaultParagraphFont"/>
    <w:link w:val="CommentText"/>
    <w:uiPriority w:val="99"/>
    <w:rsid w:val="009D7015"/>
    <w:rPr>
      <w:sz w:val="20"/>
      <w:szCs w:val="20"/>
    </w:rPr>
  </w:style>
  <w:style w:type="paragraph" w:styleId="CommentSubject">
    <w:name w:val="annotation subject"/>
    <w:basedOn w:val="CommentText"/>
    <w:next w:val="CommentText"/>
    <w:link w:val="CommentSubjectChar"/>
    <w:uiPriority w:val="99"/>
    <w:semiHidden/>
    <w:unhideWhenUsed/>
    <w:rsid w:val="009D7015"/>
    <w:rPr>
      <w:b/>
      <w:bCs/>
    </w:rPr>
  </w:style>
  <w:style w:type="character" w:customStyle="1" w:styleId="CommentSubjectChar">
    <w:name w:val="Comment Subject Char"/>
    <w:basedOn w:val="CommentTextChar"/>
    <w:link w:val="CommentSubject"/>
    <w:uiPriority w:val="99"/>
    <w:semiHidden/>
    <w:rsid w:val="009D7015"/>
    <w:rPr>
      <w:b/>
      <w:bCs/>
      <w:sz w:val="20"/>
      <w:szCs w:val="20"/>
    </w:rPr>
  </w:style>
  <w:style w:type="paragraph" w:styleId="BalloonText">
    <w:name w:val="Balloon Text"/>
    <w:basedOn w:val="Normal"/>
    <w:link w:val="BalloonTextChar"/>
    <w:uiPriority w:val="99"/>
    <w:semiHidden/>
    <w:unhideWhenUsed/>
    <w:rsid w:val="009D70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015"/>
    <w:rPr>
      <w:rFonts w:ascii="Times New Roman" w:hAnsi="Times New Roman" w:cs="Times New Roman"/>
      <w:sz w:val="18"/>
      <w:szCs w:val="18"/>
    </w:rPr>
  </w:style>
  <w:style w:type="paragraph" w:styleId="Footer">
    <w:name w:val="footer"/>
    <w:basedOn w:val="Normal"/>
    <w:link w:val="FooterChar"/>
    <w:uiPriority w:val="99"/>
    <w:unhideWhenUsed/>
    <w:rsid w:val="00BC5385"/>
    <w:pPr>
      <w:tabs>
        <w:tab w:val="center" w:pos="4680"/>
        <w:tab w:val="right" w:pos="9360"/>
      </w:tabs>
    </w:pPr>
  </w:style>
  <w:style w:type="character" w:customStyle="1" w:styleId="FooterChar">
    <w:name w:val="Footer Char"/>
    <w:basedOn w:val="DefaultParagraphFont"/>
    <w:link w:val="Footer"/>
    <w:uiPriority w:val="99"/>
    <w:rsid w:val="00BC5385"/>
  </w:style>
  <w:style w:type="character" w:styleId="PageNumber">
    <w:name w:val="page number"/>
    <w:basedOn w:val="DefaultParagraphFont"/>
    <w:uiPriority w:val="99"/>
    <w:semiHidden/>
    <w:unhideWhenUsed/>
    <w:rsid w:val="00BC5385"/>
  </w:style>
  <w:style w:type="paragraph" w:styleId="Header">
    <w:name w:val="header"/>
    <w:basedOn w:val="Normal"/>
    <w:link w:val="HeaderChar"/>
    <w:uiPriority w:val="99"/>
    <w:unhideWhenUsed/>
    <w:rsid w:val="00BC5385"/>
    <w:pPr>
      <w:tabs>
        <w:tab w:val="center" w:pos="4680"/>
        <w:tab w:val="right" w:pos="9360"/>
      </w:tabs>
    </w:pPr>
  </w:style>
  <w:style w:type="character" w:customStyle="1" w:styleId="HeaderChar">
    <w:name w:val="Header Char"/>
    <w:basedOn w:val="DefaultParagraphFont"/>
    <w:link w:val="Header"/>
    <w:uiPriority w:val="99"/>
    <w:rsid w:val="00BC5385"/>
  </w:style>
  <w:style w:type="paragraph" w:customStyle="1" w:styleId="EndNoteBibliographyTitle">
    <w:name w:val="EndNote Bibliography Title"/>
    <w:basedOn w:val="Normal"/>
    <w:link w:val="EndNoteBibliographyTitleChar"/>
    <w:rsid w:val="009E6A63"/>
    <w:pPr>
      <w:jc w:val="center"/>
    </w:pPr>
    <w:rPr>
      <w:rFonts w:ascii="Arial" w:hAnsi="Arial" w:cs="Arial"/>
    </w:rPr>
  </w:style>
  <w:style w:type="character" w:customStyle="1" w:styleId="EndNoteBibliographyTitleChar">
    <w:name w:val="EndNote Bibliography Title Char"/>
    <w:basedOn w:val="DefaultParagraphFont"/>
    <w:link w:val="EndNoteBibliographyTitle"/>
    <w:rsid w:val="009E6A63"/>
    <w:rPr>
      <w:rFonts w:ascii="Arial" w:hAnsi="Arial" w:cs="Arial"/>
    </w:rPr>
  </w:style>
  <w:style w:type="paragraph" w:customStyle="1" w:styleId="EndNoteBibliography">
    <w:name w:val="EndNote Bibliography"/>
    <w:basedOn w:val="Normal"/>
    <w:link w:val="EndNoteBibliographyChar"/>
    <w:rsid w:val="009E6A63"/>
    <w:pPr>
      <w:jc w:val="both"/>
    </w:pPr>
    <w:rPr>
      <w:rFonts w:ascii="Arial" w:hAnsi="Arial" w:cs="Arial"/>
    </w:rPr>
  </w:style>
  <w:style w:type="character" w:customStyle="1" w:styleId="EndNoteBibliographyChar">
    <w:name w:val="EndNote Bibliography Char"/>
    <w:basedOn w:val="DefaultParagraphFont"/>
    <w:link w:val="EndNoteBibliography"/>
    <w:rsid w:val="009E6A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2019-03-13T21:32:00Z</cp:lastPrinted>
  <dcterms:created xsi:type="dcterms:W3CDTF">2019-03-13T20:10:00Z</dcterms:created>
  <dcterms:modified xsi:type="dcterms:W3CDTF">2019-03-14T16:44:00Z</dcterms:modified>
</cp:coreProperties>
</file>