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BA381" w14:textId="3D536121" w:rsidR="007F280D" w:rsidRDefault="007F280D" w:rsidP="007F280D">
      <w:pPr>
        <w:pStyle w:val="ListParagraph"/>
        <w:ind w:left="0"/>
      </w:pPr>
      <w:r w:rsidRPr="007270D1">
        <w:rPr>
          <w:b/>
          <w:bCs/>
        </w:rPr>
        <w:t>Sample studen</w:t>
      </w:r>
      <w:bookmarkStart w:id="0" w:name="_GoBack"/>
      <w:bookmarkEnd w:id="0"/>
      <w:r w:rsidRPr="007270D1">
        <w:rPr>
          <w:b/>
          <w:bCs/>
        </w:rPr>
        <w:t>t answer</w:t>
      </w:r>
      <w:r>
        <w:t>:</w:t>
      </w:r>
    </w:p>
    <w:p w14:paraId="581C70F1" w14:textId="7411BA7B" w:rsidR="007F280D" w:rsidRDefault="007F280D" w:rsidP="007F280D">
      <w:pPr>
        <w:pStyle w:val="ListParagraph"/>
        <w:numPr>
          <w:ilvl w:val="0"/>
          <w:numId w:val="1"/>
        </w:numPr>
        <w:jc w:val="both"/>
      </w:pPr>
      <w:r w:rsidRPr="00760234">
        <w:t xml:space="preserve">How many columns are in the dataset </w:t>
      </w:r>
      <w:r w:rsidRPr="007F3743">
        <w:rPr>
          <w:rFonts w:ascii="Courier New" w:hAnsi="Courier New" w:cs="Courier New"/>
        </w:rPr>
        <w:t>deadwood</w:t>
      </w:r>
      <w:r w:rsidRPr="00760234">
        <w:t>?</w:t>
      </w:r>
    </w:p>
    <w:p w14:paraId="746E1DD3" w14:textId="2B061A98" w:rsidR="00F34352" w:rsidRPr="00760234" w:rsidRDefault="00F34352" w:rsidP="00F34352">
      <w:pPr>
        <w:pStyle w:val="ListParagraph"/>
        <w:numPr>
          <w:ilvl w:val="1"/>
          <w:numId w:val="1"/>
        </w:numPr>
        <w:jc w:val="both"/>
      </w:pPr>
      <w:r>
        <w:t>260</w:t>
      </w:r>
    </w:p>
    <w:p w14:paraId="5625A8BD" w14:textId="2436F696" w:rsidR="007F280D" w:rsidRDefault="007F280D" w:rsidP="007F280D">
      <w:pPr>
        <w:pStyle w:val="ListParagraph"/>
        <w:numPr>
          <w:ilvl w:val="0"/>
          <w:numId w:val="1"/>
        </w:numPr>
        <w:jc w:val="both"/>
      </w:pPr>
      <w:r w:rsidRPr="00760234">
        <w:t xml:space="preserve">View the dataset </w:t>
      </w:r>
      <w:r w:rsidRPr="007F3743">
        <w:rPr>
          <w:rFonts w:ascii="Courier New" w:hAnsi="Courier New" w:cs="Courier New"/>
        </w:rPr>
        <w:t>deadwood</w:t>
      </w:r>
      <w:r w:rsidRPr="00760234">
        <w:t>, how many fungal species are there? (Hint: subtract non-species columns from the total number of columns).</w:t>
      </w:r>
    </w:p>
    <w:p w14:paraId="6B9EA943" w14:textId="5A90F2C1" w:rsidR="00F34352" w:rsidRPr="00760234" w:rsidRDefault="00F34352" w:rsidP="00F34352">
      <w:pPr>
        <w:pStyle w:val="ListParagraph"/>
        <w:numPr>
          <w:ilvl w:val="1"/>
          <w:numId w:val="1"/>
        </w:numPr>
        <w:jc w:val="both"/>
      </w:pPr>
      <w:r>
        <w:t>260-11=249</w:t>
      </w:r>
    </w:p>
    <w:p w14:paraId="7DC736AB" w14:textId="05BDB5BA" w:rsidR="007F280D" w:rsidRDefault="007F280D" w:rsidP="007F280D">
      <w:pPr>
        <w:pStyle w:val="ListParagraph"/>
        <w:numPr>
          <w:ilvl w:val="0"/>
          <w:numId w:val="1"/>
        </w:numPr>
        <w:jc w:val="both"/>
      </w:pPr>
      <w:r w:rsidRPr="00760234">
        <w:t xml:space="preserve">How many rows are in the dataset </w:t>
      </w:r>
      <w:r w:rsidRPr="007F3743">
        <w:rPr>
          <w:rFonts w:ascii="Courier New" w:hAnsi="Courier New" w:cs="Courier New"/>
        </w:rPr>
        <w:t>deadwood</w:t>
      </w:r>
      <w:r w:rsidRPr="00760234">
        <w:t>?</w:t>
      </w:r>
    </w:p>
    <w:p w14:paraId="59F14B5A" w14:textId="18686AFB" w:rsidR="00F34352" w:rsidRPr="00760234" w:rsidRDefault="00F34352" w:rsidP="00F34352">
      <w:pPr>
        <w:pStyle w:val="ListParagraph"/>
        <w:numPr>
          <w:ilvl w:val="1"/>
          <w:numId w:val="1"/>
        </w:numPr>
        <w:jc w:val="both"/>
      </w:pPr>
      <w:r>
        <w:t>16</w:t>
      </w:r>
    </w:p>
    <w:p w14:paraId="5E89406B" w14:textId="077A4447" w:rsidR="007F280D" w:rsidRDefault="007F280D" w:rsidP="007F280D">
      <w:pPr>
        <w:pStyle w:val="ListParagraph"/>
        <w:numPr>
          <w:ilvl w:val="0"/>
          <w:numId w:val="1"/>
        </w:numPr>
        <w:jc w:val="both"/>
      </w:pPr>
      <w:r w:rsidRPr="00760234">
        <w:t>How many</w:t>
      </w:r>
      <w:r w:rsidR="00F34352">
        <w:t xml:space="preserve"> localities (</w:t>
      </w:r>
      <w:r w:rsidRPr="00760234">
        <w:t>field sites</w:t>
      </w:r>
      <w:r w:rsidR="00F34352">
        <w:t>)</w:t>
      </w:r>
      <w:r w:rsidRPr="00760234">
        <w:t xml:space="preserve"> are in the dataset? (Hint</w:t>
      </w:r>
      <w:r w:rsidR="00F34352">
        <w:t>: check the rows</w:t>
      </w:r>
      <w:r w:rsidRPr="00760234">
        <w:t>).</w:t>
      </w:r>
    </w:p>
    <w:p w14:paraId="4DC929B1" w14:textId="0FA18CF2" w:rsidR="00F34352" w:rsidRPr="00760234" w:rsidRDefault="00F34352" w:rsidP="00F34352">
      <w:pPr>
        <w:pStyle w:val="ListParagraph"/>
        <w:numPr>
          <w:ilvl w:val="1"/>
          <w:numId w:val="1"/>
        </w:numPr>
        <w:jc w:val="both"/>
      </w:pPr>
      <w:r>
        <w:t>16</w:t>
      </w:r>
    </w:p>
    <w:p w14:paraId="52794447" w14:textId="789A11A2" w:rsidR="007F280D" w:rsidRDefault="007F280D" w:rsidP="007F280D">
      <w:pPr>
        <w:pStyle w:val="ListParagraph"/>
        <w:numPr>
          <w:ilvl w:val="0"/>
          <w:numId w:val="1"/>
        </w:numPr>
        <w:jc w:val="both"/>
      </w:pPr>
      <w:r w:rsidRPr="00760234">
        <w:t xml:space="preserve">How many dimensions were used? What was the stress level? </w:t>
      </w:r>
    </w:p>
    <w:p w14:paraId="49A37CBF" w14:textId="4E68FAFB" w:rsidR="00F34352" w:rsidRPr="00760234" w:rsidRDefault="00F34352" w:rsidP="00F34352">
      <w:pPr>
        <w:pStyle w:val="ListParagraph"/>
        <w:numPr>
          <w:ilvl w:val="1"/>
          <w:numId w:val="1"/>
        </w:numPr>
        <w:jc w:val="both"/>
      </w:pPr>
      <w:r>
        <w:t>2; 0.106</w:t>
      </w:r>
    </w:p>
    <w:p w14:paraId="113D37DB" w14:textId="242ADC87" w:rsidR="007F280D" w:rsidRDefault="007F280D" w:rsidP="007F280D">
      <w:pPr>
        <w:pStyle w:val="ListParagraph"/>
        <w:numPr>
          <w:ilvl w:val="0"/>
          <w:numId w:val="1"/>
        </w:numPr>
        <w:jc w:val="both"/>
      </w:pPr>
      <w:r w:rsidRPr="00760234">
        <w:t>Is the stress level acceptable?</w:t>
      </w:r>
    </w:p>
    <w:p w14:paraId="09474FC5" w14:textId="5525CD3D" w:rsidR="00F34352" w:rsidRPr="00760234" w:rsidRDefault="00F34352" w:rsidP="00F34352">
      <w:pPr>
        <w:pStyle w:val="ListParagraph"/>
        <w:numPr>
          <w:ilvl w:val="1"/>
          <w:numId w:val="1"/>
        </w:numPr>
        <w:jc w:val="both"/>
      </w:pPr>
      <w:r>
        <w:t>yes</w:t>
      </w:r>
    </w:p>
    <w:p w14:paraId="74947AC9" w14:textId="716E6885" w:rsidR="007F280D" w:rsidRDefault="007F280D" w:rsidP="007F280D">
      <w:pPr>
        <w:pStyle w:val="ListParagraph"/>
        <w:numPr>
          <w:ilvl w:val="0"/>
          <w:numId w:val="1"/>
        </w:numPr>
        <w:jc w:val="both"/>
      </w:pPr>
      <w:r w:rsidRPr="00760234">
        <w:t>How is the non-metric fit (R squared)?  This is what we are interested in. Do the blue points follow the line closely?</w:t>
      </w:r>
    </w:p>
    <w:p w14:paraId="494F13B2" w14:textId="14719D13" w:rsidR="00F34352" w:rsidRPr="00760234" w:rsidRDefault="00F34352" w:rsidP="00F34352">
      <w:pPr>
        <w:pStyle w:val="ListParagraph"/>
        <w:numPr>
          <w:ilvl w:val="1"/>
          <w:numId w:val="1"/>
        </w:numPr>
        <w:jc w:val="both"/>
      </w:pPr>
      <w:r>
        <w:t>0.989, yes, points follow the line closely enough.</w:t>
      </w:r>
    </w:p>
    <w:p w14:paraId="7F3773FE" w14:textId="7F4ED73A" w:rsidR="007F280D" w:rsidRDefault="007F280D" w:rsidP="007F280D">
      <w:pPr>
        <w:pStyle w:val="ListParagraph"/>
        <w:numPr>
          <w:ilvl w:val="0"/>
          <w:numId w:val="1"/>
        </w:numPr>
        <w:jc w:val="both"/>
      </w:pPr>
      <w:r w:rsidRPr="00760234">
        <w:t xml:space="preserve">What do you think </w:t>
      </w:r>
      <w:proofErr w:type="spellStart"/>
      <w:r w:rsidRPr="007F3743">
        <w:rPr>
          <w:rFonts w:ascii="Courier New" w:hAnsi="Courier New" w:cs="Courier New"/>
        </w:rPr>
        <w:t>cex</w:t>
      </w:r>
      <w:proofErr w:type="spellEnd"/>
      <w:r w:rsidRPr="007F3743">
        <w:rPr>
          <w:rFonts w:ascii="Courier New" w:hAnsi="Courier New" w:cs="Courier New"/>
        </w:rPr>
        <w:t xml:space="preserve"> </w:t>
      </w:r>
      <w:r w:rsidRPr="00760234">
        <w:t xml:space="preserve">command does? </w:t>
      </w:r>
    </w:p>
    <w:p w14:paraId="52A8D940" w14:textId="70B533DB" w:rsidR="00F34352" w:rsidRPr="00760234" w:rsidRDefault="00F34352" w:rsidP="00F34352">
      <w:pPr>
        <w:pStyle w:val="ListParagraph"/>
        <w:numPr>
          <w:ilvl w:val="1"/>
          <w:numId w:val="1"/>
        </w:numPr>
        <w:jc w:val="both"/>
      </w:pPr>
      <w:r>
        <w:t>Changes the diameter of points.</w:t>
      </w:r>
    </w:p>
    <w:p w14:paraId="0D69C499" w14:textId="473D1377" w:rsidR="007F280D" w:rsidRDefault="007F280D" w:rsidP="007F280D">
      <w:pPr>
        <w:pStyle w:val="ListParagraph"/>
        <w:numPr>
          <w:ilvl w:val="0"/>
          <w:numId w:val="1"/>
        </w:numPr>
        <w:jc w:val="both"/>
      </w:pPr>
      <w:r w:rsidRPr="00760234">
        <w:t>Do the pine (green hull) and the hardwood forest (brown hull) overlap?</w:t>
      </w:r>
    </w:p>
    <w:p w14:paraId="4FAAD35E" w14:textId="564E6DB9" w:rsidR="00F34352" w:rsidRPr="00760234" w:rsidRDefault="00F34352" w:rsidP="00F34352">
      <w:pPr>
        <w:pStyle w:val="ListParagraph"/>
        <w:numPr>
          <w:ilvl w:val="1"/>
          <w:numId w:val="1"/>
        </w:numPr>
        <w:jc w:val="both"/>
      </w:pPr>
      <w:r>
        <w:t>No, they do not</w:t>
      </w:r>
    </w:p>
    <w:p w14:paraId="2DA7D5A9" w14:textId="5D61D13E" w:rsidR="007F280D" w:rsidRDefault="007F280D" w:rsidP="007F280D">
      <w:pPr>
        <w:pStyle w:val="ListParagraph"/>
        <w:numPr>
          <w:ilvl w:val="0"/>
          <w:numId w:val="1"/>
        </w:numPr>
        <w:jc w:val="both"/>
      </w:pPr>
      <w:r w:rsidRPr="00760234">
        <w:t>Do either of the factors (latitude, longitude) have a significant p value (</w:t>
      </w:r>
      <w:proofErr w:type="spellStart"/>
      <w:r w:rsidRPr="007F3743">
        <w:rPr>
          <w:rFonts w:ascii="Courier New" w:hAnsi="Courier New" w:cs="Courier New"/>
        </w:rPr>
        <w:t>Pr</w:t>
      </w:r>
      <w:proofErr w:type="spellEnd"/>
      <w:r w:rsidRPr="00760234">
        <w:t>)? What does it tell us about the correlation between the factor and NMDS axes?</w:t>
      </w:r>
    </w:p>
    <w:p w14:paraId="4823C7F6" w14:textId="71539E85" w:rsidR="002C0E8A" w:rsidRPr="00760234" w:rsidRDefault="002C0E8A" w:rsidP="002C0E8A">
      <w:pPr>
        <w:pStyle w:val="ListParagraph"/>
        <w:numPr>
          <w:ilvl w:val="1"/>
          <w:numId w:val="1"/>
        </w:numPr>
        <w:jc w:val="both"/>
      </w:pPr>
      <w:r>
        <w:t>Latitude has a significant p-value. It should correlate with NMDS values.</w:t>
      </w:r>
    </w:p>
    <w:p w14:paraId="1ABC7117" w14:textId="2D25125E" w:rsidR="007F280D" w:rsidRDefault="007F280D" w:rsidP="007F280D">
      <w:pPr>
        <w:pStyle w:val="ListParagraph"/>
        <w:numPr>
          <w:ilvl w:val="0"/>
          <w:numId w:val="1"/>
        </w:numPr>
        <w:jc w:val="both"/>
      </w:pPr>
      <w:r w:rsidRPr="00760234">
        <w:t xml:space="preserve">Which type of communities tend to be found with higher latitudes?  Which are found at lower latitudes? </w:t>
      </w:r>
    </w:p>
    <w:p w14:paraId="62C46029" w14:textId="3D715035" w:rsidR="001174C4" w:rsidRPr="00760234" w:rsidRDefault="001174C4" w:rsidP="001174C4">
      <w:pPr>
        <w:pStyle w:val="ListParagraph"/>
        <w:numPr>
          <w:ilvl w:val="1"/>
          <w:numId w:val="1"/>
        </w:numPr>
        <w:jc w:val="both"/>
      </w:pPr>
      <w:r>
        <w:t>Hardwood communities are found on the North, pine barrens are found on the South.</w:t>
      </w:r>
    </w:p>
    <w:p w14:paraId="4A4B37C7" w14:textId="553D1BE8" w:rsidR="007F280D" w:rsidRDefault="007F280D" w:rsidP="007F280D">
      <w:pPr>
        <w:pStyle w:val="ListParagraph"/>
        <w:numPr>
          <w:ilvl w:val="0"/>
          <w:numId w:val="1"/>
        </w:numPr>
        <w:jc w:val="both"/>
      </w:pPr>
      <w:r w:rsidRPr="00760234">
        <w:t>Write the names for the three species you selected.</w:t>
      </w:r>
    </w:p>
    <w:p w14:paraId="3FEABC33" w14:textId="76A3B938" w:rsidR="00A6115F" w:rsidRPr="00760234" w:rsidRDefault="00A6115F" w:rsidP="00A6115F">
      <w:pPr>
        <w:pStyle w:val="ListParagraph"/>
        <w:numPr>
          <w:ilvl w:val="1"/>
          <w:numId w:val="1"/>
        </w:numPr>
        <w:jc w:val="both"/>
      </w:pPr>
      <w:proofErr w:type="spellStart"/>
      <w:r>
        <w:t>Multiclavia</w:t>
      </w:r>
      <w:proofErr w:type="spellEnd"/>
      <w:r>
        <w:t xml:space="preserve"> </w:t>
      </w:r>
      <w:proofErr w:type="spellStart"/>
      <w:r>
        <w:t>mucida</w:t>
      </w:r>
      <w:proofErr w:type="spellEnd"/>
      <w:r>
        <w:t xml:space="preserve">, </w:t>
      </w:r>
      <w:proofErr w:type="spellStart"/>
      <w:r>
        <w:t>Mycena</w:t>
      </w:r>
      <w:proofErr w:type="spellEnd"/>
      <w:r>
        <w:t xml:space="preserve"> sp., </w:t>
      </w:r>
      <w:proofErr w:type="spellStart"/>
      <w:r>
        <w:t>Phaeocalicium</w:t>
      </w:r>
      <w:proofErr w:type="spellEnd"/>
      <w:r>
        <w:t xml:space="preserve"> </w:t>
      </w:r>
      <w:proofErr w:type="spellStart"/>
      <w:r>
        <w:t>p</w:t>
      </w:r>
      <w:r w:rsidR="00F858BB">
        <w:t>o</w:t>
      </w:r>
      <w:r>
        <w:t>lyporaeum</w:t>
      </w:r>
      <w:proofErr w:type="spellEnd"/>
      <w:r>
        <w:t>.</w:t>
      </w:r>
    </w:p>
    <w:p w14:paraId="42A79E84" w14:textId="72934594" w:rsidR="007F280D" w:rsidRDefault="00A6115F" w:rsidP="007F280D">
      <w:pPr>
        <w:pStyle w:val="ListParagraph"/>
        <w:numPr>
          <w:ilvl w:val="0"/>
          <w:numId w:val="1"/>
        </w:numPr>
        <w:jc w:val="both"/>
      </w:pPr>
      <w:r>
        <w:rPr>
          <w:noProof/>
        </w:rPr>
        <w:lastRenderedPageBreak/>
        <w:drawing>
          <wp:anchor distT="0" distB="0" distL="114300" distR="114300" simplePos="0" relativeHeight="251658240" behindDoc="0" locked="0" layoutInCell="1" allowOverlap="1" wp14:anchorId="52C5BB4E" wp14:editId="4FEB1606">
            <wp:simplePos x="0" y="0"/>
            <wp:positionH relativeFrom="column">
              <wp:posOffset>1280160</wp:posOffset>
            </wp:positionH>
            <wp:positionV relativeFrom="paragraph">
              <wp:posOffset>287020</wp:posOffset>
            </wp:positionV>
            <wp:extent cx="3582035" cy="2491740"/>
            <wp:effectExtent l="0" t="0" r="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611" t="11237" r="3591" b="2889"/>
                    <a:stretch/>
                  </pic:blipFill>
                  <pic:spPr bwMode="auto">
                    <a:xfrm>
                      <a:off x="0" y="0"/>
                      <a:ext cx="3582035" cy="2491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F280D" w:rsidRPr="00760234">
        <w:t>Take a screenshot of your complete zoomed in NMDS (or save as TIFF) and insert here:</w:t>
      </w:r>
    </w:p>
    <w:p w14:paraId="44974F25" w14:textId="77777777" w:rsidR="007F280D" w:rsidRPr="00760234" w:rsidRDefault="007F280D" w:rsidP="007F280D">
      <w:pPr>
        <w:pStyle w:val="ListParagraph"/>
        <w:numPr>
          <w:ilvl w:val="0"/>
          <w:numId w:val="1"/>
        </w:numPr>
        <w:jc w:val="both"/>
      </w:pPr>
      <w:r w:rsidRPr="00760234">
        <w:t>Fill in the table:</w:t>
      </w:r>
    </w:p>
    <w:p w14:paraId="7BC407F1" w14:textId="77777777" w:rsidR="007F280D" w:rsidRPr="00760234" w:rsidRDefault="007F280D" w:rsidP="007F280D">
      <w:pPr>
        <w:pStyle w:val="ListParagraph"/>
        <w:jc w:val="both"/>
      </w:pPr>
    </w:p>
    <w:tbl>
      <w:tblPr>
        <w:tblStyle w:val="TableGrid"/>
        <w:tblW w:w="0" w:type="auto"/>
        <w:tblInd w:w="720" w:type="dxa"/>
        <w:tblLook w:val="04A0" w:firstRow="1" w:lastRow="0" w:firstColumn="1" w:lastColumn="0" w:noHBand="0" w:noVBand="1"/>
      </w:tblPr>
      <w:tblGrid>
        <w:gridCol w:w="2898"/>
        <w:gridCol w:w="2878"/>
        <w:gridCol w:w="2854"/>
      </w:tblGrid>
      <w:tr w:rsidR="007F280D" w:rsidRPr="00760234" w14:paraId="5939B309" w14:textId="77777777" w:rsidTr="00B0168E">
        <w:tc>
          <w:tcPr>
            <w:tcW w:w="3116" w:type="dxa"/>
          </w:tcPr>
          <w:p w14:paraId="2A71B006" w14:textId="77777777" w:rsidR="007F280D" w:rsidRPr="00760234" w:rsidRDefault="007F280D" w:rsidP="00B0168E">
            <w:pPr>
              <w:pStyle w:val="ListParagraph"/>
              <w:ind w:left="0"/>
              <w:jc w:val="both"/>
              <w:rPr>
                <w:b/>
              </w:rPr>
            </w:pPr>
            <w:r w:rsidRPr="00760234">
              <w:rPr>
                <w:b/>
              </w:rPr>
              <w:t>Species name</w:t>
            </w:r>
          </w:p>
        </w:tc>
        <w:tc>
          <w:tcPr>
            <w:tcW w:w="3117" w:type="dxa"/>
          </w:tcPr>
          <w:p w14:paraId="667A993D" w14:textId="77777777" w:rsidR="007F280D" w:rsidRPr="00760234" w:rsidRDefault="007F280D" w:rsidP="00B0168E">
            <w:pPr>
              <w:pStyle w:val="ListParagraph"/>
              <w:ind w:left="0"/>
              <w:jc w:val="both"/>
              <w:rPr>
                <w:b/>
              </w:rPr>
            </w:pPr>
            <w:r w:rsidRPr="00760234">
              <w:rPr>
                <w:b/>
              </w:rPr>
              <w:t>Parks</w:t>
            </w:r>
            <w:r>
              <w:rPr>
                <w:b/>
              </w:rPr>
              <w:t xml:space="preserve"> (sites)</w:t>
            </w:r>
            <w:r w:rsidRPr="00760234">
              <w:rPr>
                <w:b/>
              </w:rPr>
              <w:t xml:space="preserve"> found</w:t>
            </w:r>
          </w:p>
        </w:tc>
        <w:tc>
          <w:tcPr>
            <w:tcW w:w="3117" w:type="dxa"/>
          </w:tcPr>
          <w:p w14:paraId="0855A8CF" w14:textId="77777777" w:rsidR="007F280D" w:rsidRPr="00760234" w:rsidRDefault="007F280D" w:rsidP="00B0168E">
            <w:pPr>
              <w:pStyle w:val="ListParagraph"/>
              <w:ind w:left="0"/>
              <w:jc w:val="both"/>
              <w:rPr>
                <w:b/>
              </w:rPr>
            </w:pPr>
            <w:r w:rsidRPr="00760234">
              <w:rPr>
                <w:b/>
              </w:rPr>
              <w:t>Hardwood or pine</w:t>
            </w:r>
            <w:r>
              <w:rPr>
                <w:b/>
              </w:rPr>
              <w:t xml:space="preserve"> barrens</w:t>
            </w:r>
            <w:r w:rsidRPr="00760234">
              <w:rPr>
                <w:b/>
              </w:rPr>
              <w:t>?</w:t>
            </w:r>
          </w:p>
        </w:tc>
      </w:tr>
      <w:tr w:rsidR="007F280D" w:rsidRPr="00760234" w14:paraId="22C719C8" w14:textId="77777777" w:rsidTr="00B0168E">
        <w:tc>
          <w:tcPr>
            <w:tcW w:w="3116" w:type="dxa"/>
          </w:tcPr>
          <w:p w14:paraId="1596560F" w14:textId="72058CE7" w:rsidR="007F280D" w:rsidRPr="00760234" w:rsidRDefault="00A6115F" w:rsidP="00B0168E">
            <w:pPr>
              <w:pStyle w:val="ListParagraph"/>
              <w:ind w:left="0"/>
              <w:jc w:val="both"/>
            </w:pPr>
            <w:proofErr w:type="spellStart"/>
            <w:r>
              <w:t>Multiclavia</w:t>
            </w:r>
            <w:proofErr w:type="spellEnd"/>
            <w:r>
              <w:t xml:space="preserve"> </w:t>
            </w:r>
            <w:proofErr w:type="spellStart"/>
            <w:r>
              <w:t>mucida</w:t>
            </w:r>
            <w:proofErr w:type="spellEnd"/>
          </w:p>
        </w:tc>
        <w:tc>
          <w:tcPr>
            <w:tcW w:w="3117" w:type="dxa"/>
          </w:tcPr>
          <w:p w14:paraId="4370459B" w14:textId="363BAAD8" w:rsidR="007F280D" w:rsidRPr="00760234" w:rsidRDefault="00A6115F" w:rsidP="00B0168E">
            <w:pPr>
              <w:pStyle w:val="ListParagraph"/>
              <w:ind w:left="0"/>
              <w:jc w:val="both"/>
            </w:pPr>
            <w:r>
              <w:t>Forest Resource education center, Brendan T. Byrne State Park</w:t>
            </w:r>
          </w:p>
        </w:tc>
        <w:tc>
          <w:tcPr>
            <w:tcW w:w="3117" w:type="dxa"/>
          </w:tcPr>
          <w:p w14:paraId="452B2213" w14:textId="62684572" w:rsidR="007F280D" w:rsidRPr="00760234" w:rsidRDefault="00A6115F" w:rsidP="00B0168E">
            <w:pPr>
              <w:pStyle w:val="ListParagraph"/>
              <w:ind w:left="0"/>
              <w:jc w:val="both"/>
            </w:pPr>
            <w:r>
              <w:t>Pine barrens</w:t>
            </w:r>
          </w:p>
        </w:tc>
      </w:tr>
      <w:tr w:rsidR="007F280D" w:rsidRPr="00760234" w14:paraId="63088A05" w14:textId="77777777" w:rsidTr="00B0168E">
        <w:tc>
          <w:tcPr>
            <w:tcW w:w="3116" w:type="dxa"/>
          </w:tcPr>
          <w:p w14:paraId="4B34D031" w14:textId="779403E3" w:rsidR="007F280D" w:rsidRPr="00760234" w:rsidRDefault="00A6115F" w:rsidP="00B0168E">
            <w:pPr>
              <w:pStyle w:val="ListParagraph"/>
              <w:ind w:left="0"/>
              <w:jc w:val="both"/>
            </w:pPr>
            <w:proofErr w:type="spellStart"/>
            <w:r>
              <w:t>Mycena</w:t>
            </w:r>
            <w:proofErr w:type="spellEnd"/>
            <w:r>
              <w:t xml:space="preserve"> sp.</w:t>
            </w:r>
          </w:p>
        </w:tc>
        <w:tc>
          <w:tcPr>
            <w:tcW w:w="3117" w:type="dxa"/>
          </w:tcPr>
          <w:p w14:paraId="4423CD07" w14:textId="7AE78360" w:rsidR="007F280D" w:rsidRPr="00760234" w:rsidRDefault="00A6115F" w:rsidP="00B0168E">
            <w:pPr>
              <w:pStyle w:val="ListParagraph"/>
              <w:ind w:left="0"/>
              <w:jc w:val="both"/>
            </w:pPr>
            <w:r>
              <w:t xml:space="preserve">Ocean county park, Rancocas State Park, Franklin Parker Reserve, </w:t>
            </w:r>
            <w:proofErr w:type="spellStart"/>
            <w:r>
              <w:t>Belleplain</w:t>
            </w:r>
            <w:proofErr w:type="spellEnd"/>
            <w:r>
              <w:t xml:space="preserve"> State Forest</w:t>
            </w:r>
          </w:p>
        </w:tc>
        <w:tc>
          <w:tcPr>
            <w:tcW w:w="3117" w:type="dxa"/>
          </w:tcPr>
          <w:p w14:paraId="2C7D6E98" w14:textId="1A44C937" w:rsidR="007F280D" w:rsidRPr="00760234" w:rsidRDefault="00A6115F" w:rsidP="00B0168E">
            <w:pPr>
              <w:pStyle w:val="ListParagraph"/>
              <w:ind w:left="0"/>
              <w:jc w:val="both"/>
            </w:pPr>
            <w:r>
              <w:t>Pine barrens</w:t>
            </w:r>
          </w:p>
        </w:tc>
      </w:tr>
      <w:tr w:rsidR="007F280D" w:rsidRPr="00760234" w14:paraId="3F2C48E4" w14:textId="77777777" w:rsidTr="00B0168E">
        <w:tc>
          <w:tcPr>
            <w:tcW w:w="3116" w:type="dxa"/>
          </w:tcPr>
          <w:p w14:paraId="59A3C29F" w14:textId="39C5DC5D" w:rsidR="007F280D" w:rsidRPr="00760234" w:rsidRDefault="00C52C63" w:rsidP="00B0168E">
            <w:pPr>
              <w:pStyle w:val="ListParagraph"/>
              <w:ind w:left="0"/>
              <w:jc w:val="both"/>
            </w:pPr>
            <w:proofErr w:type="spellStart"/>
            <w:r>
              <w:t>Phaeocalicium</w:t>
            </w:r>
            <w:proofErr w:type="spellEnd"/>
            <w:r>
              <w:t xml:space="preserve"> </w:t>
            </w:r>
            <w:proofErr w:type="spellStart"/>
            <w:r>
              <w:t>p</w:t>
            </w:r>
            <w:r w:rsidR="00F858BB">
              <w:t>o</w:t>
            </w:r>
            <w:r>
              <w:t>lyporaeum</w:t>
            </w:r>
            <w:proofErr w:type="spellEnd"/>
          </w:p>
        </w:tc>
        <w:tc>
          <w:tcPr>
            <w:tcW w:w="3117" w:type="dxa"/>
          </w:tcPr>
          <w:p w14:paraId="7A6E41AC" w14:textId="0668FBAE" w:rsidR="007F280D" w:rsidRPr="00760234" w:rsidRDefault="00F858BB" w:rsidP="00B0168E">
            <w:pPr>
              <w:pStyle w:val="ListParagraph"/>
              <w:ind w:left="0"/>
              <w:jc w:val="both"/>
            </w:pPr>
            <w:r>
              <w:t>Stephens State Park, Meadowood Park, Schiff Nature Preserve</w:t>
            </w:r>
          </w:p>
        </w:tc>
        <w:tc>
          <w:tcPr>
            <w:tcW w:w="3117" w:type="dxa"/>
          </w:tcPr>
          <w:p w14:paraId="72DA639C" w14:textId="0554A633" w:rsidR="007F280D" w:rsidRPr="00760234" w:rsidRDefault="00F858BB" w:rsidP="00B0168E">
            <w:pPr>
              <w:pStyle w:val="ListParagraph"/>
              <w:ind w:left="0"/>
              <w:jc w:val="both"/>
            </w:pPr>
            <w:r>
              <w:t>Hardwood</w:t>
            </w:r>
          </w:p>
        </w:tc>
      </w:tr>
    </w:tbl>
    <w:p w14:paraId="20F517FD" w14:textId="77777777" w:rsidR="007F280D" w:rsidRPr="00760234" w:rsidRDefault="007F280D" w:rsidP="007F280D">
      <w:pPr>
        <w:jc w:val="both"/>
      </w:pPr>
    </w:p>
    <w:p w14:paraId="75A6117C" w14:textId="1B78A628" w:rsidR="007F280D" w:rsidRDefault="007F280D" w:rsidP="007F280D">
      <w:pPr>
        <w:pStyle w:val="ListParagraph"/>
        <w:numPr>
          <w:ilvl w:val="0"/>
          <w:numId w:val="1"/>
        </w:numPr>
        <w:jc w:val="both"/>
      </w:pPr>
      <w:r w:rsidRPr="00760234">
        <w:t>Can you spot a relationship between where the species is found and the position of the red cross representing this species in your NMDS graph? Please explain. Provide one example using a species from the Table above.</w:t>
      </w:r>
    </w:p>
    <w:p w14:paraId="7E8B05C6" w14:textId="342DA185" w:rsidR="00F858BB" w:rsidRPr="00760234" w:rsidRDefault="00F858BB" w:rsidP="00F858BB">
      <w:pPr>
        <w:pStyle w:val="ListParagraph"/>
        <w:numPr>
          <w:ilvl w:val="1"/>
          <w:numId w:val="1"/>
        </w:numPr>
        <w:jc w:val="both"/>
      </w:pPr>
      <w:r>
        <w:t xml:space="preserve">Yes, hardwood fungi species are located close to the green hull enclosing hardwood communities, and softwood species are found in the brown hull for pine barrens. </w:t>
      </w:r>
    </w:p>
    <w:p w14:paraId="7EF9B44F" w14:textId="559A38F1" w:rsidR="007F280D" w:rsidRDefault="007F280D" w:rsidP="007F280D">
      <w:pPr>
        <w:pStyle w:val="ListParagraph"/>
        <w:numPr>
          <w:ilvl w:val="0"/>
          <w:numId w:val="1"/>
        </w:numPr>
        <w:jc w:val="both"/>
      </w:pPr>
      <w:r w:rsidRPr="00760234">
        <w:t xml:space="preserve">What can you say about the specificity of dead wood fungal communities? Is there a difference between communities in hardwood vs pine forests? </w:t>
      </w:r>
    </w:p>
    <w:p w14:paraId="18875649" w14:textId="5BF9E8E2" w:rsidR="00F858BB" w:rsidRPr="00760234" w:rsidRDefault="00F858BB" w:rsidP="00F858BB">
      <w:pPr>
        <w:pStyle w:val="ListParagraph"/>
        <w:numPr>
          <w:ilvl w:val="1"/>
          <w:numId w:val="1"/>
        </w:numPr>
        <w:jc w:val="both"/>
      </w:pPr>
      <w:r>
        <w:t>It is apparent from the plot that dead wood fungal communities are different in hardwood vs softwood forests. This may be explained by the different chemical composition of the wood thus requiring different enzymatic activities in fungal species.</w:t>
      </w:r>
    </w:p>
    <w:p w14:paraId="42663A18" w14:textId="77777777" w:rsidR="0078043C" w:rsidRDefault="0078043C"/>
    <w:sectPr w:rsidR="0078043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F43A6" w14:textId="77777777" w:rsidR="002D5777" w:rsidRDefault="002D5777" w:rsidP="00EA1352">
      <w:pPr>
        <w:spacing w:after="0" w:line="240" w:lineRule="auto"/>
      </w:pPr>
      <w:r>
        <w:separator/>
      </w:r>
    </w:p>
  </w:endnote>
  <w:endnote w:type="continuationSeparator" w:id="0">
    <w:p w14:paraId="6A5D30F7" w14:textId="77777777" w:rsidR="002D5777" w:rsidRDefault="002D5777" w:rsidP="00EA1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5A072" w14:textId="77777777" w:rsidR="002D5777" w:rsidRDefault="002D5777" w:rsidP="00EA1352">
      <w:pPr>
        <w:spacing w:after="0" w:line="240" w:lineRule="auto"/>
      </w:pPr>
      <w:r>
        <w:separator/>
      </w:r>
    </w:p>
  </w:footnote>
  <w:footnote w:type="continuationSeparator" w:id="0">
    <w:p w14:paraId="3A2548B2" w14:textId="77777777" w:rsidR="002D5777" w:rsidRDefault="002D5777" w:rsidP="00EA1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67932" w14:textId="7FA3450B" w:rsidR="00EA1352" w:rsidRDefault="00EA1352" w:rsidP="00EA1352">
    <w:pPr>
      <w:pStyle w:val="Header"/>
    </w:pPr>
    <w:r>
      <w:t>Kean University</w:t>
    </w:r>
    <w:r w:rsidR="00C011CE">
      <w:t>, NJ, USA.</w:t>
    </w:r>
    <w:r>
      <w:t xml:space="preserve"> NMDS to Study Dead Wood Fungi Communities in Parks of New Jersey. 2019. Student sample answer.</w:t>
    </w:r>
  </w:p>
  <w:p w14:paraId="64FB7942" w14:textId="7B669B08" w:rsidR="00EA1352" w:rsidRDefault="00EA1352">
    <w:pPr>
      <w:pStyle w:val="Header"/>
    </w:pPr>
  </w:p>
  <w:p w14:paraId="2CA1ED5C" w14:textId="77777777" w:rsidR="00EA1352" w:rsidRDefault="00EA13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C1F42"/>
    <w:multiLevelType w:val="hybridMultilevel"/>
    <w:tmpl w:val="CD98DB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80D"/>
    <w:rsid w:val="001174C4"/>
    <w:rsid w:val="002C0E8A"/>
    <w:rsid w:val="002D5777"/>
    <w:rsid w:val="007016DA"/>
    <w:rsid w:val="0078043C"/>
    <w:rsid w:val="007843E2"/>
    <w:rsid w:val="007F280D"/>
    <w:rsid w:val="00A6115F"/>
    <w:rsid w:val="00C011CE"/>
    <w:rsid w:val="00C52C63"/>
    <w:rsid w:val="00D66267"/>
    <w:rsid w:val="00EA1352"/>
    <w:rsid w:val="00F34352"/>
    <w:rsid w:val="00F85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65A04"/>
  <w15:chartTrackingRefBased/>
  <w15:docId w15:val="{04A4BDBF-C3C8-434F-87E0-C322B278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8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80D"/>
    <w:pPr>
      <w:ind w:left="720"/>
      <w:contextualSpacing/>
    </w:pPr>
  </w:style>
  <w:style w:type="table" w:styleId="TableGrid">
    <w:name w:val="Table Grid"/>
    <w:basedOn w:val="TableNormal"/>
    <w:uiPriority w:val="39"/>
    <w:rsid w:val="007F2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1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352"/>
  </w:style>
  <w:style w:type="paragraph" w:styleId="Footer">
    <w:name w:val="footer"/>
    <w:basedOn w:val="Normal"/>
    <w:link w:val="FooterChar"/>
    <w:uiPriority w:val="99"/>
    <w:unhideWhenUsed/>
    <w:rsid w:val="00EA1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Shumskaya</dc:creator>
  <cp:keywords/>
  <dc:description/>
  <cp:lastModifiedBy>Maria Shumskaya</cp:lastModifiedBy>
  <cp:revision>8</cp:revision>
  <dcterms:created xsi:type="dcterms:W3CDTF">2019-07-26T23:43:00Z</dcterms:created>
  <dcterms:modified xsi:type="dcterms:W3CDTF">2019-07-27T01:34:00Z</dcterms:modified>
</cp:coreProperties>
</file>