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8436A" w14:textId="440D8C04" w:rsidR="00DA3BB0" w:rsidRDefault="00DA3BB0" w:rsidP="008231D3">
      <w:pPr>
        <w:pStyle w:val="Heading1"/>
        <w:spacing w:after="240"/>
        <w:rPr>
          <w:b/>
          <w:bCs/>
          <w:color w:val="auto"/>
        </w:rPr>
      </w:pPr>
      <w:r w:rsidRPr="00DA3BB0">
        <w:rPr>
          <w:b/>
          <w:bCs/>
          <w:color w:val="auto"/>
        </w:rPr>
        <w:t>Case Analysis Sheet</w:t>
      </w:r>
    </w:p>
    <w:p w14:paraId="0086ECF2" w14:textId="3E062F40" w:rsidR="000B5BA1" w:rsidRDefault="00DA3BB0" w:rsidP="008231D3">
      <w:pPr>
        <w:pStyle w:val="NoSpacing"/>
        <w:numPr>
          <w:ilvl w:val="0"/>
          <w:numId w:val="5"/>
        </w:numPr>
        <w:spacing w:after="240"/>
      </w:pPr>
      <w:r w:rsidRPr="009B7FCF">
        <w:rPr>
          <w:b/>
          <w:bCs/>
        </w:rPr>
        <w:t>Open the case</w:t>
      </w:r>
      <w:r>
        <w:t>:</w:t>
      </w:r>
      <w:r w:rsidR="002A0266">
        <w:t xml:space="preserve"> “A Curious Display” is available in written English and American Sign Language. </w:t>
      </w:r>
    </w:p>
    <w:p w14:paraId="5569D54B" w14:textId="77777777" w:rsidR="000B5BA1" w:rsidRDefault="00DA3BB0" w:rsidP="008231D3">
      <w:pPr>
        <w:pStyle w:val="NoSpacing"/>
        <w:numPr>
          <w:ilvl w:val="0"/>
          <w:numId w:val="5"/>
        </w:numPr>
        <w:spacing w:after="240"/>
      </w:pPr>
      <w:r w:rsidRPr="000B5BA1">
        <w:rPr>
          <w:b/>
          <w:bCs/>
        </w:rPr>
        <w:t>Identify unfamiliar terms:</w:t>
      </w:r>
      <w:r>
        <w:t xml:space="preserve"> Individually watch or read the case again. </w:t>
      </w:r>
      <w:r w:rsidRPr="00DA3BB0">
        <w:t>As you are doing so, circle terms or make notes of terms that are unfamiliar, or for which you need a definition.</w:t>
      </w:r>
    </w:p>
    <w:p w14:paraId="381C6E47" w14:textId="45169992" w:rsidR="00DA3BB0" w:rsidRDefault="00DA3BB0" w:rsidP="008231D3">
      <w:pPr>
        <w:pStyle w:val="NoSpacing"/>
        <w:numPr>
          <w:ilvl w:val="0"/>
          <w:numId w:val="5"/>
        </w:numPr>
        <w:spacing w:after="240"/>
      </w:pPr>
      <w:r w:rsidRPr="000B5BA1">
        <w:rPr>
          <w:b/>
          <w:bCs/>
        </w:rPr>
        <w:t>Recognize major issues in the case:</w:t>
      </w:r>
      <w:r>
        <w:t xml:space="preserve"> </w:t>
      </w:r>
      <w:r w:rsidRPr="00DA3BB0">
        <w:t>Then, review the case again and list 3-4 topics or issues that answer the question “What is this case about?”</w:t>
      </w:r>
    </w:p>
    <w:p w14:paraId="0F0E5713" w14:textId="662460FC" w:rsidR="008231D3" w:rsidRPr="008231D3" w:rsidRDefault="008231D3" w:rsidP="008231D3">
      <w:pPr>
        <w:pStyle w:val="NoSpacing"/>
        <w:numPr>
          <w:ilvl w:val="1"/>
          <w:numId w:val="5"/>
        </w:numPr>
        <w:spacing w:after="240"/>
      </w:pPr>
      <w:r>
        <w:rPr>
          <w:b/>
          <w:bCs/>
        </w:rPr>
        <w:t xml:space="preserve"> </w:t>
      </w:r>
    </w:p>
    <w:p w14:paraId="1CA98050" w14:textId="41113857" w:rsidR="008231D3" w:rsidRPr="008231D3" w:rsidRDefault="008231D3" w:rsidP="008231D3">
      <w:pPr>
        <w:pStyle w:val="NoSpacing"/>
        <w:numPr>
          <w:ilvl w:val="1"/>
          <w:numId w:val="5"/>
        </w:numPr>
        <w:spacing w:after="240"/>
      </w:pPr>
      <w:r>
        <w:rPr>
          <w:b/>
          <w:bCs/>
        </w:rPr>
        <w:t xml:space="preserve"> </w:t>
      </w:r>
    </w:p>
    <w:p w14:paraId="4CAB3E71" w14:textId="4237EF02" w:rsidR="008231D3" w:rsidRPr="008231D3" w:rsidRDefault="008231D3" w:rsidP="008231D3">
      <w:pPr>
        <w:pStyle w:val="NoSpacing"/>
        <w:numPr>
          <w:ilvl w:val="1"/>
          <w:numId w:val="5"/>
        </w:numPr>
        <w:spacing w:after="240"/>
      </w:pPr>
      <w:r>
        <w:rPr>
          <w:b/>
          <w:bCs/>
        </w:rPr>
        <w:t xml:space="preserve"> </w:t>
      </w:r>
    </w:p>
    <w:p w14:paraId="2FF0D183" w14:textId="58E6AE4F" w:rsidR="009B7FCF" w:rsidRDefault="008231D3" w:rsidP="000B5BA1">
      <w:pPr>
        <w:pStyle w:val="NoSpacing"/>
        <w:numPr>
          <w:ilvl w:val="1"/>
          <w:numId w:val="5"/>
        </w:numPr>
        <w:spacing w:after="240"/>
      </w:pPr>
      <w:r>
        <w:rPr>
          <w:b/>
          <w:bCs/>
        </w:rPr>
        <w:t xml:space="preserve"> </w:t>
      </w:r>
    </w:p>
    <w:p w14:paraId="0977239B" w14:textId="08A5A62F" w:rsidR="000B5BA1" w:rsidRPr="006D015A" w:rsidRDefault="00DA3BB0" w:rsidP="000B5BA1">
      <w:pPr>
        <w:pStyle w:val="NoSpacing"/>
        <w:numPr>
          <w:ilvl w:val="0"/>
          <w:numId w:val="5"/>
        </w:numPr>
        <w:rPr>
          <w:b/>
          <w:bCs/>
        </w:rPr>
      </w:pPr>
      <w:r w:rsidRPr="006D015A">
        <w:rPr>
          <w:b/>
          <w:bCs/>
        </w:rPr>
        <w:t>Connect to what you know already:</w:t>
      </w:r>
    </w:p>
    <w:p w14:paraId="5FA94540" w14:textId="77777777" w:rsidR="000B5BA1" w:rsidRDefault="00DA3BB0" w:rsidP="000B5BA1">
      <w:pPr>
        <w:pStyle w:val="NoSpacing"/>
        <w:numPr>
          <w:ilvl w:val="1"/>
          <w:numId w:val="5"/>
        </w:numPr>
        <w:ind w:left="990"/>
      </w:pPr>
      <w:r w:rsidRPr="00DA3BB0">
        <w:t xml:space="preserve">By yourself, list one thing that you already know that is related to this case in the </w:t>
      </w:r>
      <w:r>
        <w:t>“</w:t>
      </w:r>
      <w:r w:rsidRPr="00DA3BB0">
        <w:t xml:space="preserve">What Do I Know?” column.  </w:t>
      </w:r>
    </w:p>
    <w:p w14:paraId="390550C7" w14:textId="27255E8E" w:rsidR="00ED3A6A" w:rsidRDefault="00DA3BB0" w:rsidP="000B5BA1">
      <w:pPr>
        <w:pStyle w:val="NoSpacing"/>
        <w:numPr>
          <w:ilvl w:val="1"/>
          <w:numId w:val="5"/>
        </w:numPr>
        <w:ind w:left="990"/>
      </w:pPr>
      <w:r w:rsidRPr="00DA3BB0">
        <w:t>Then, list one question you would like to learn more about in the “What Do I Need to Know?”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A3BB0" w14:paraId="101943C4" w14:textId="77777777" w:rsidTr="008231D3">
        <w:trPr>
          <w:trHeight w:val="467"/>
        </w:trPr>
        <w:tc>
          <w:tcPr>
            <w:tcW w:w="4819" w:type="dxa"/>
          </w:tcPr>
          <w:p w14:paraId="1E67E0B4" w14:textId="49CB59B4" w:rsidR="00DA3BB0" w:rsidRPr="000B5BA1" w:rsidRDefault="00DA3BB0" w:rsidP="000B5BA1">
            <w:pPr>
              <w:pStyle w:val="NoSpacing"/>
              <w:rPr>
                <w:b/>
                <w:bCs/>
              </w:rPr>
            </w:pPr>
            <w:r w:rsidRPr="000B5BA1">
              <w:rPr>
                <w:b/>
                <w:bCs/>
              </w:rPr>
              <w:t>What do I know?</w:t>
            </w:r>
          </w:p>
        </w:tc>
        <w:tc>
          <w:tcPr>
            <w:tcW w:w="4819" w:type="dxa"/>
          </w:tcPr>
          <w:p w14:paraId="122427D8" w14:textId="28E1045B" w:rsidR="00DA3BB0" w:rsidRPr="000B5BA1" w:rsidRDefault="00DA3BB0" w:rsidP="000B5BA1">
            <w:pPr>
              <w:pStyle w:val="NoSpacing"/>
              <w:rPr>
                <w:b/>
                <w:bCs/>
              </w:rPr>
            </w:pPr>
            <w:r w:rsidRPr="000B5BA1">
              <w:rPr>
                <w:b/>
                <w:bCs/>
              </w:rPr>
              <w:t>What do I need to know?</w:t>
            </w:r>
          </w:p>
        </w:tc>
      </w:tr>
      <w:tr w:rsidR="00DA3BB0" w14:paraId="1DDEFEC8" w14:textId="77777777" w:rsidTr="008231D3">
        <w:trPr>
          <w:trHeight w:val="5750"/>
        </w:trPr>
        <w:tc>
          <w:tcPr>
            <w:tcW w:w="4819" w:type="dxa"/>
          </w:tcPr>
          <w:p w14:paraId="344975D1" w14:textId="764D511D" w:rsidR="00DA3BB0" w:rsidRDefault="00DA3BB0" w:rsidP="000B5BA1">
            <w:pPr>
              <w:pStyle w:val="NoSpacing"/>
            </w:pPr>
          </w:p>
        </w:tc>
        <w:tc>
          <w:tcPr>
            <w:tcW w:w="4819" w:type="dxa"/>
          </w:tcPr>
          <w:p w14:paraId="0139B4F0" w14:textId="77777777" w:rsidR="00DA3BB0" w:rsidRDefault="00DA3BB0" w:rsidP="000B5BA1">
            <w:pPr>
              <w:pStyle w:val="NoSpacing"/>
            </w:pPr>
          </w:p>
        </w:tc>
      </w:tr>
    </w:tbl>
    <w:p w14:paraId="5F2889B2" w14:textId="77777777" w:rsidR="006025BE" w:rsidRDefault="006025BE" w:rsidP="008231D3">
      <w:pPr>
        <w:widowControl w:val="0"/>
        <w:rPr>
          <w:rFonts w:ascii="Arial" w:eastAsia="Arial" w:hAnsi="Arial" w:cs="Arial"/>
        </w:rPr>
      </w:pPr>
    </w:p>
    <w:p w14:paraId="5709DE2A" w14:textId="77777777" w:rsidR="000B5BA1" w:rsidRDefault="009B7FCF" w:rsidP="008231D3">
      <w:pPr>
        <w:pStyle w:val="NoSpacing"/>
        <w:numPr>
          <w:ilvl w:val="0"/>
          <w:numId w:val="5"/>
        </w:numPr>
        <w:spacing w:after="240"/>
        <w:rPr>
          <w:rFonts w:ascii="Arial" w:hAnsi="Arial"/>
        </w:rPr>
      </w:pPr>
      <w:r w:rsidRPr="009B7FCF">
        <w:rPr>
          <w:b/>
          <w:bCs/>
        </w:rPr>
        <w:t>Share with the group:</w:t>
      </w:r>
      <w:r>
        <w:t xml:space="preserve"> </w:t>
      </w:r>
      <w:r w:rsidRPr="00DA3BB0">
        <w:t>Now share your ideas with your small group.  Have one person keep notes of the discussion</w:t>
      </w:r>
      <w:r>
        <w:t xml:space="preserve"> in a shared space like a whiteboard or new piece of paper. </w:t>
      </w:r>
    </w:p>
    <w:p w14:paraId="0247BB9D" w14:textId="77777777" w:rsidR="000B5BA1" w:rsidRDefault="009B7FCF" w:rsidP="008231D3">
      <w:pPr>
        <w:pStyle w:val="NoSpacing"/>
        <w:numPr>
          <w:ilvl w:val="0"/>
          <w:numId w:val="5"/>
        </w:numPr>
        <w:spacing w:after="240"/>
        <w:rPr>
          <w:rFonts w:ascii="Arial" w:hAnsi="Arial"/>
        </w:rPr>
      </w:pPr>
      <w:r w:rsidRPr="000B5BA1">
        <w:rPr>
          <w:b/>
          <w:bCs/>
        </w:rPr>
        <w:t xml:space="preserve">With your group: </w:t>
      </w:r>
      <w:r w:rsidRPr="009B7FCF">
        <w:t>Review the questions you posed. Then choose one to three questions or issues in the “What do I need to know?” list that you agree are most important to explore. You might decide to combine some questions to write a new question.</w:t>
      </w:r>
      <w:r w:rsidRPr="000B5BA1">
        <w:rPr>
          <w:b/>
          <w:bCs/>
        </w:rPr>
        <w:t xml:space="preserve"> </w:t>
      </w:r>
    </w:p>
    <w:p w14:paraId="348E126B" w14:textId="77777777" w:rsidR="000B5BA1" w:rsidRDefault="000B5BA1" w:rsidP="008231D3">
      <w:pPr>
        <w:pStyle w:val="NoSpacing"/>
        <w:numPr>
          <w:ilvl w:val="1"/>
          <w:numId w:val="5"/>
        </w:numPr>
        <w:spacing w:after="240"/>
        <w:ind w:left="990"/>
        <w:rPr>
          <w:rFonts w:ascii="Arial" w:hAnsi="Arial"/>
        </w:rPr>
      </w:pPr>
      <w:r w:rsidRPr="000B5BA1">
        <w:t xml:space="preserve">Repeat the same selection process for one to three items that people in your group already knew. </w:t>
      </w:r>
    </w:p>
    <w:p w14:paraId="31B2B795" w14:textId="242D35AF" w:rsidR="000B5BA1" w:rsidRPr="008231D3" w:rsidRDefault="000B5BA1" w:rsidP="008231D3">
      <w:pPr>
        <w:pStyle w:val="NoSpacing"/>
        <w:numPr>
          <w:ilvl w:val="1"/>
          <w:numId w:val="5"/>
        </w:numPr>
        <w:spacing w:after="240"/>
        <w:ind w:left="990"/>
        <w:rPr>
          <w:rFonts w:ascii="Arial" w:hAnsi="Arial"/>
        </w:rPr>
      </w:pPr>
      <w:r>
        <w:t xml:space="preserve">Put checkmarks by these most important items. If you are writing new questions, put them below: </w:t>
      </w:r>
    </w:p>
    <w:p w14:paraId="75714D38" w14:textId="153F8043" w:rsidR="008231D3" w:rsidRPr="008231D3" w:rsidRDefault="008231D3" w:rsidP="008231D3">
      <w:pPr>
        <w:pStyle w:val="NoSpacing"/>
        <w:numPr>
          <w:ilvl w:val="2"/>
          <w:numId w:val="6"/>
        </w:numPr>
        <w:spacing w:after="240"/>
        <w:rPr>
          <w:rFonts w:ascii="Arial" w:hAnsi="Arial"/>
        </w:rPr>
      </w:pPr>
      <w:r>
        <w:t xml:space="preserve"> </w:t>
      </w:r>
    </w:p>
    <w:p w14:paraId="40284BE7" w14:textId="1AB5266B" w:rsidR="008231D3" w:rsidRPr="008231D3" w:rsidRDefault="008231D3" w:rsidP="008231D3">
      <w:pPr>
        <w:pStyle w:val="NoSpacing"/>
        <w:numPr>
          <w:ilvl w:val="2"/>
          <w:numId w:val="6"/>
        </w:numPr>
        <w:spacing w:after="240"/>
        <w:rPr>
          <w:rFonts w:ascii="Arial" w:hAnsi="Arial"/>
        </w:rPr>
      </w:pPr>
      <w:r>
        <w:t xml:space="preserve"> </w:t>
      </w:r>
    </w:p>
    <w:p w14:paraId="328F9ECE" w14:textId="1029CDE8" w:rsidR="008231D3" w:rsidRPr="008231D3" w:rsidRDefault="008231D3" w:rsidP="008231D3">
      <w:pPr>
        <w:pStyle w:val="NoSpacing"/>
        <w:numPr>
          <w:ilvl w:val="2"/>
          <w:numId w:val="6"/>
        </w:numPr>
        <w:spacing w:after="240"/>
        <w:rPr>
          <w:rFonts w:ascii="Arial" w:hAnsi="Arial"/>
        </w:rPr>
      </w:pPr>
      <w:r>
        <w:t xml:space="preserve"> </w:t>
      </w:r>
    </w:p>
    <w:p w14:paraId="379CBEB8" w14:textId="6CEA9463" w:rsidR="00F6556E" w:rsidRPr="008231D3" w:rsidRDefault="008231D3" w:rsidP="008231D3">
      <w:pPr>
        <w:pStyle w:val="NoSpacing"/>
        <w:numPr>
          <w:ilvl w:val="2"/>
          <w:numId w:val="6"/>
        </w:numPr>
        <w:spacing w:after="240"/>
        <w:rPr>
          <w:rFonts w:ascii="Arial" w:hAnsi="Arial"/>
        </w:rPr>
      </w:pPr>
      <w:r>
        <w:t xml:space="preserve"> </w:t>
      </w:r>
    </w:p>
    <w:p w14:paraId="4EF7DA65" w14:textId="40C4C163" w:rsidR="000B5BA1" w:rsidRPr="00F6556E" w:rsidRDefault="000B5BA1" w:rsidP="008231D3">
      <w:pPr>
        <w:pStyle w:val="NoSpacing"/>
        <w:numPr>
          <w:ilvl w:val="0"/>
          <w:numId w:val="5"/>
        </w:numPr>
        <w:spacing w:after="240"/>
        <w:rPr>
          <w:rFonts w:ascii="Arial" w:hAnsi="Arial"/>
        </w:rPr>
      </w:pPr>
      <w:r w:rsidRPr="00F6556E">
        <w:rPr>
          <w:b/>
          <w:bCs/>
        </w:rPr>
        <w:t>Identify potential resources</w:t>
      </w:r>
      <w:r>
        <w:t xml:space="preserve">: </w:t>
      </w:r>
      <w:r w:rsidR="00F6556E">
        <w:t xml:space="preserve">What kinds of references or resources will help you answer or explore these questions? Choose specific resources or types or resources and consider resources that are not online. </w:t>
      </w:r>
    </w:p>
    <w:p w14:paraId="2B332D39" w14:textId="7E4B88DB" w:rsidR="006025BE" w:rsidRDefault="00F6556E" w:rsidP="008231D3">
      <w:pPr>
        <w:pStyle w:val="NoSpacing"/>
        <w:numPr>
          <w:ilvl w:val="1"/>
          <w:numId w:val="5"/>
        </w:numPr>
        <w:spacing w:after="240"/>
        <w:ind w:left="990"/>
        <w:rPr>
          <w:rFonts w:ascii="Arial" w:hAnsi="Arial"/>
        </w:rPr>
      </w:pPr>
      <w:r w:rsidRPr="00F6556E">
        <w:t>Identify three different resources and list them below, then explain what information each resource is likely to give that will help you answer the question(s)</w:t>
      </w:r>
      <w:r w:rsidRPr="00F6556E">
        <w:rPr>
          <w:rFonts w:ascii="Arial" w:hAnsi="Arial"/>
        </w:rPr>
        <w:t>.</w:t>
      </w:r>
    </w:p>
    <w:p w14:paraId="32CE332B" w14:textId="42921EFE" w:rsidR="008231D3" w:rsidRDefault="008231D3" w:rsidP="008231D3">
      <w:pPr>
        <w:pStyle w:val="NoSpacing"/>
        <w:numPr>
          <w:ilvl w:val="2"/>
          <w:numId w:val="5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ABBCDCA" w14:textId="5B7F027A" w:rsidR="008231D3" w:rsidRDefault="008231D3" w:rsidP="008231D3">
      <w:pPr>
        <w:pStyle w:val="NoSpacing"/>
        <w:numPr>
          <w:ilvl w:val="2"/>
          <w:numId w:val="5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4B3914D" w14:textId="3AE92823" w:rsidR="008231D3" w:rsidRPr="008231D3" w:rsidRDefault="008231D3" w:rsidP="008231D3">
      <w:pPr>
        <w:pStyle w:val="NoSpacing"/>
        <w:numPr>
          <w:ilvl w:val="2"/>
          <w:numId w:val="5"/>
        </w:numPr>
        <w:spacing w:after="240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8231D3" w:rsidRPr="008231D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296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E3AD" w14:textId="77777777" w:rsidR="00025FAB" w:rsidRDefault="00025FAB">
      <w:r>
        <w:separator/>
      </w:r>
    </w:p>
  </w:endnote>
  <w:endnote w:type="continuationSeparator" w:id="0">
    <w:p w14:paraId="7ADA6A55" w14:textId="77777777" w:rsidR="00025FAB" w:rsidRDefault="0002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3334" w14:textId="77777777" w:rsidR="006025BE" w:rsidRDefault="00CE0A03">
    <w:pPr>
      <w:pStyle w:val="Footer"/>
      <w:jc w:val="center"/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Waterman, M. A. and Stanley, E. D.  2019.  ICBL Case Analysis Worksheet.   </w:t>
    </w:r>
  </w:p>
  <w:p w14:paraId="6D5B2728" w14:textId="74FAD2F3" w:rsidR="006025BE" w:rsidRDefault="00ED3A6A">
    <w:pPr>
      <w:pStyle w:val="Footer"/>
      <w:jc w:val="center"/>
    </w:pPr>
    <w:r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This Case Analysis Sheet may be used freely for educational purposes. </w:t>
    </w:r>
    <w:r w:rsidR="00CE0A03">
      <w:rPr>
        <w:rFonts w:ascii="Calibri" w:eastAsia="Calibri" w:hAnsi="Calibri" w:cs="Calibri"/>
        <w:i/>
        <w:iCs/>
        <w:color w:val="808080"/>
        <w:sz w:val="20"/>
        <w:szCs w:val="20"/>
        <w:u w:color="80808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0FE3" w14:textId="21CA8434" w:rsidR="00ED3A6A" w:rsidRDefault="00ED3A6A" w:rsidP="00ED3A6A">
    <w:pPr>
      <w:spacing w:line="276" w:lineRule="auto"/>
      <w:ind w:left="72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2378CB6" wp14:editId="39E0C3CF">
          <wp:simplePos x="0" y="0"/>
          <wp:positionH relativeFrom="column">
            <wp:posOffset>-80010</wp:posOffset>
          </wp:positionH>
          <wp:positionV relativeFrom="paragraph">
            <wp:posOffset>130632</wp:posOffset>
          </wp:positionV>
          <wp:extent cx="406718" cy="406718"/>
          <wp:effectExtent l="0" t="0" r="0" b="0"/>
          <wp:wrapSquare wrapText="bothSides" distT="114300" distB="11430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718" cy="406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2C7FB6" w14:textId="110FAF73" w:rsidR="00ED3A6A" w:rsidRDefault="00ED3A6A" w:rsidP="00ED3A6A">
    <w:pPr>
      <w:spacing w:line="276" w:lineRule="auto"/>
      <w:ind w:left="72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>This material is based upon work supported by the National Science Foundation under Award Numbers: 1834913 and 1834905</w:t>
    </w:r>
    <w:r>
      <w:rPr>
        <w:rFonts w:ascii="Arial" w:eastAsia="Arial" w:hAnsi="Arial" w:cs="Arial"/>
        <w:sz w:val="18"/>
        <w:szCs w:val="18"/>
      </w:rPr>
      <w:tab/>
    </w:r>
  </w:p>
  <w:p w14:paraId="4D2E57C0" w14:textId="24A7381C" w:rsidR="00ED3A6A" w:rsidRDefault="00ED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A353" w14:textId="77777777" w:rsidR="00025FAB" w:rsidRDefault="00025FAB">
      <w:r>
        <w:separator/>
      </w:r>
    </w:p>
  </w:footnote>
  <w:footnote w:type="continuationSeparator" w:id="0">
    <w:p w14:paraId="7E88D723" w14:textId="77777777" w:rsidR="00025FAB" w:rsidRDefault="0002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979" w14:textId="77777777" w:rsidR="00ED3A6A" w:rsidRDefault="00ED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A79" w14:textId="77777777" w:rsidR="006025BE" w:rsidRDefault="006025B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A8E6" w14:textId="77777777" w:rsidR="00ED3A6A" w:rsidRPr="00ED3A6A" w:rsidRDefault="00ED3A6A" w:rsidP="00ED3A6A">
    <w:pPr>
      <w:pStyle w:val="Footer"/>
      <w:jc w:val="center"/>
      <w:rPr>
        <w:rFonts w:ascii="Calibri" w:eastAsia="Calibri" w:hAnsi="Calibri" w:cs="Calibri"/>
        <w:b/>
        <w:bCs/>
        <w:i/>
        <w:iCs/>
        <w:color w:val="808080"/>
        <w:u w:color="808080"/>
      </w:rPr>
    </w:pPr>
    <w:r w:rsidRPr="00ED3A6A">
      <w:rPr>
        <w:rFonts w:ascii="Calibri" w:eastAsia="Calibri" w:hAnsi="Calibri" w:cs="Calibri"/>
        <w:b/>
        <w:bCs/>
        <w:i/>
        <w:iCs/>
        <w:color w:val="808080"/>
        <w:u w:color="808080"/>
      </w:rPr>
      <w:t xml:space="preserve">Opening the Pathway to Technician Careers. </w:t>
    </w:r>
  </w:p>
  <w:p w14:paraId="0270B672" w14:textId="77777777" w:rsidR="00ED3A6A" w:rsidRDefault="00ED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C51"/>
    <w:multiLevelType w:val="hybridMultilevel"/>
    <w:tmpl w:val="027C93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E7B"/>
    <w:multiLevelType w:val="hybridMultilevel"/>
    <w:tmpl w:val="80B2C60C"/>
    <w:lvl w:ilvl="0" w:tplc="089C905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675C"/>
    <w:multiLevelType w:val="hybridMultilevel"/>
    <w:tmpl w:val="FAD2FDB8"/>
    <w:numStyleLink w:val="ImportedStyle1"/>
  </w:abstractNum>
  <w:abstractNum w:abstractNumId="3" w15:restartNumberingAfterBreak="0">
    <w:nsid w:val="6BC81CFB"/>
    <w:multiLevelType w:val="hybridMultilevel"/>
    <w:tmpl w:val="FAD2FDB8"/>
    <w:styleLink w:val="ImportedStyle1"/>
    <w:lvl w:ilvl="0" w:tplc="387A13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6B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60326">
      <w:start w:val="1"/>
      <w:numFmt w:val="lowerRoman"/>
      <w:lvlText w:val="%3."/>
      <w:lvlJc w:val="left"/>
      <w:pPr>
        <w:tabs>
          <w:tab w:val="left" w:pos="360"/>
        </w:tabs>
        <w:ind w:left="185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0CFD0">
      <w:start w:val="1"/>
      <w:numFmt w:val="decimal"/>
      <w:lvlText w:val="%4."/>
      <w:lvlJc w:val="left"/>
      <w:pPr>
        <w:tabs>
          <w:tab w:val="left" w:pos="3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05172">
      <w:start w:val="1"/>
      <w:numFmt w:val="lowerLetter"/>
      <w:lvlText w:val="%5."/>
      <w:lvlJc w:val="left"/>
      <w:pPr>
        <w:tabs>
          <w:tab w:val="left" w:pos="3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A7128">
      <w:start w:val="1"/>
      <w:numFmt w:val="lowerRoman"/>
      <w:lvlText w:val="%6."/>
      <w:lvlJc w:val="left"/>
      <w:pPr>
        <w:tabs>
          <w:tab w:val="left" w:pos="360"/>
        </w:tabs>
        <w:ind w:left="401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E66D8">
      <w:start w:val="1"/>
      <w:numFmt w:val="decimal"/>
      <w:lvlText w:val="%7."/>
      <w:lvlJc w:val="left"/>
      <w:pPr>
        <w:tabs>
          <w:tab w:val="left" w:pos="360"/>
        </w:tabs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88AC4">
      <w:start w:val="1"/>
      <w:numFmt w:val="lowerLetter"/>
      <w:lvlText w:val="%8."/>
      <w:lvlJc w:val="left"/>
      <w:pPr>
        <w:tabs>
          <w:tab w:val="left" w:pos="360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AE88A">
      <w:start w:val="1"/>
      <w:numFmt w:val="lowerRoman"/>
      <w:lvlText w:val="%9."/>
      <w:lvlJc w:val="left"/>
      <w:pPr>
        <w:tabs>
          <w:tab w:val="left" w:pos="360"/>
        </w:tabs>
        <w:ind w:left="617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CC6C57"/>
    <w:multiLevelType w:val="hybridMultilevel"/>
    <w:tmpl w:val="5BDC6E88"/>
    <w:lvl w:ilvl="0" w:tplc="372CE8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72CE85C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72CE85C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 w:tplc="4CCA564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E646AA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BE"/>
    <w:rsid w:val="00025FAB"/>
    <w:rsid w:val="000B5BA1"/>
    <w:rsid w:val="002A0266"/>
    <w:rsid w:val="005164C9"/>
    <w:rsid w:val="006025BE"/>
    <w:rsid w:val="006D015A"/>
    <w:rsid w:val="006F699F"/>
    <w:rsid w:val="008231D3"/>
    <w:rsid w:val="009B7FCF"/>
    <w:rsid w:val="00AA22FB"/>
    <w:rsid w:val="00CE0A03"/>
    <w:rsid w:val="00DA3BB0"/>
    <w:rsid w:val="00ED3A6A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3CD26"/>
  <w15:docId w15:val="{0137F494-4382-3E46-AC83-DF45E76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B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Normal"/>
    <w:uiPriority w:val="9"/>
    <w:unhideWhenUsed/>
    <w:qFormat/>
    <w:pPr>
      <w:keepNext/>
      <w:outlineLvl w:val="2"/>
    </w:pPr>
    <w:rPr>
      <w:rFonts w:ascii="Comic Sans MS" w:hAnsi="Comic Sans MS" w:cs="Arial Unicode MS"/>
      <w:b/>
      <w:bCs/>
      <w:color w:val="000000"/>
      <w:u w:color="000000"/>
    </w:rPr>
  </w:style>
  <w:style w:type="paragraph" w:styleId="Heading5">
    <w:name w:val="heading 5"/>
    <w:next w:val="Normal"/>
    <w:uiPriority w:val="9"/>
    <w:unhideWhenUsed/>
    <w:qFormat/>
    <w:pPr>
      <w:spacing w:before="240" w:after="60"/>
      <w:outlineLvl w:val="4"/>
    </w:pPr>
    <w:rPr>
      <w:rFonts w:ascii="Comic Sans MS" w:hAnsi="Comic Sans MS" w:cs="Arial Unicode MS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mic Sans MS" w:hAnsi="Comic Sans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D3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A6A"/>
    <w:rPr>
      <w:rFonts w:ascii="Comic Sans MS" w:hAnsi="Comic Sans MS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DA3BB0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ListParagraph">
    <w:name w:val="List Paragraph"/>
    <w:basedOn w:val="Normal"/>
    <w:uiPriority w:val="34"/>
    <w:qFormat/>
    <w:rsid w:val="00DA3BB0"/>
    <w:pPr>
      <w:ind w:left="720"/>
      <w:contextualSpacing/>
    </w:pPr>
  </w:style>
  <w:style w:type="paragraph" w:styleId="NoSpacing">
    <w:name w:val="No Spacing"/>
    <w:uiPriority w:val="1"/>
    <w:qFormat/>
    <w:rsid w:val="000B5BA1"/>
    <w:pPr>
      <w:tabs>
        <w:tab w:val="left" w:pos="360"/>
      </w:tabs>
    </w:pPr>
    <w:rPr>
      <w:rFonts w:ascii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Orndorf, Hayley Catherine</cp:lastModifiedBy>
  <cp:revision>2</cp:revision>
  <dcterms:created xsi:type="dcterms:W3CDTF">2021-11-05T15:23:00Z</dcterms:created>
  <dcterms:modified xsi:type="dcterms:W3CDTF">2021-11-05T15:23:00Z</dcterms:modified>
</cp:coreProperties>
</file>