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92" w:rsidRDefault="008810ED">
      <w:r>
        <w:t>[Class name]</w:t>
      </w:r>
    </w:p>
    <w:p w:rsidR="008810ED" w:rsidRDefault="008810ED">
      <w:r>
        <w:t>[Semester]</w:t>
      </w:r>
    </w:p>
    <w:p w:rsidR="008810ED" w:rsidRDefault="008810ED">
      <w:r>
        <w:t>[Faculty]</w:t>
      </w:r>
    </w:p>
    <w:p w:rsidR="008810ED" w:rsidRDefault="008810ED">
      <w:r>
        <w:t>[Date]</w:t>
      </w:r>
    </w:p>
    <w:p w:rsidR="00A10C92" w:rsidRDefault="00A10C92"/>
    <w:p w:rsidR="008B3734" w:rsidRPr="008B3734" w:rsidRDefault="008B3734">
      <w:pPr>
        <w:rPr>
          <w:b/>
        </w:rPr>
      </w:pPr>
      <w:r w:rsidRPr="008B3734">
        <w:rPr>
          <w:b/>
        </w:rPr>
        <w:t>Biodiversity research using digitized, internet-based natural history collections</w:t>
      </w:r>
    </w:p>
    <w:p w:rsidR="00A10C92" w:rsidRPr="008B3734" w:rsidRDefault="00A10C92">
      <w:pPr>
        <w:rPr>
          <w:b/>
        </w:rPr>
      </w:pPr>
    </w:p>
    <w:p w:rsidR="00A10C92" w:rsidRPr="005E43E8" w:rsidRDefault="00A10C92" w:rsidP="00A10C92">
      <w:pPr>
        <w:rPr>
          <w:b/>
        </w:rPr>
      </w:pPr>
      <w:r w:rsidRPr="005E43E8">
        <w:rPr>
          <w:b/>
        </w:rPr>
        <w:t xml:space="preserve">Learning </w:t>
      </w:r>
      <w:r>
        <w:rPr>
          <w:b/>
        </w:rPr>
        <w:t>Objectives:</w:t>
      </w:r>
    </w:p>
    <w:p w:rsidR="00A10C92" w:rsidRDefault="00A10C92" w:rsidP="00A10C92">
      <w:pPr>
        <w:pStyle w:val="ListParagraph"/>
        <w:numPr>
          <w:ilvl w:val="0"/>
          <w:numId w:val="1"/>
        </w:numPr>
      </w:pPr>
      <w:r w:rsidRPr="00432513">
        <w:rPr>
          <w:i/>
        </w:rPr>
        <w:t>Understand</w:t>
      </w:r>
      <w:r>
        <w:t xml:space="preserve"> the value of museum specimens for biodiversity research and knowledge</w:t>
      </w:r>
    </w:p>
    <w:p w:rsidR="00A10C92" w:rsidRDefault="00A10C92" w:rsidP="00A10C92">
      <w:pPr>
        <w:pStyle w:val="ListParagraph"/>
        <w:numPr>
          <w:ilvl w:val="0"/>
          <w:numId w:val="1"/>
        </w:numPr>
      </w:pPr>
      <w:r>
        <w:rPr>
          <w:i/>
        </w:rPr>
        <w:t xml:space="preserve">Analyze </w:t>
      </w:r>
      <w:r>
        <w:t>digitized museum specimens to answer a provided question</w:t>
      </w:r>
    </w:p>
    <w:p w:rsidR="00A10C92" w:rsidRDefault="00A10C92" w:rsidP="00A10C92">
      <w:pPr>
        <w:pStyle w:val="ListParagraph"/>
        <w:numPr>
          <w:ilvl w:val="0"/>
          <w:numId w:val="1"/>
        </w:numPr>
      </w:pPr>
      <w:r w:rsidRPr="00432513">
        <w:rPr>
          <w:i/>
        </w:rPr>
        <w:t>Apply</w:t>
      </w:r>
      <w:r>
        <w:t xml:space="preserve"> the understanding to </w:t>
      </w:r>
      <w:r w:rsidRPr="00432513">
        <w:rPr>
          <w:i/>
        </w:rPr>
        <w:t>create</w:t>
      </w:r>
      <w:r>
        <w:t xml:space="preserve"> a new question that could be answered using museum specimens </w:t>
      </w:r>
    </w:p>
    <w:p w:rsidR="00A10C92" w:rsidRDefault="00A10C92" w:rsidP="00A10C92"/>
    <w:p w:rsidR="00A10C92" w:rsidRDefault="00A10C92" w:rsidP="00A10C92"/>
    <w:p w:rsidR="009E016C" w:rsidRDefault="00E662B8" w:rsidP="009E016C">
      <w:pPr>
        <w:rPr>
          <w:b/>
        </w:rPr>
      </w:pPr>
      <w:r>
        <w:rPr>
          <w:b/>
        </w:rPr>
        <w:t>Handouts:</w:t>
      </w:r>
    </w:p>
    <w:p w:rsidR="00E662B8" w:rsidRDefault="00E662B8" w:rsidP="00E662B8">
      <w:pPr>
        <w:pStyle w:val="ListParagraph"/>
        <w:numPr>
          <w:ilvl w:val="0"/>
          <w:numId w:val="2"/>
        </w:numPr>
      </w:pPr>
      <w:r>
        <w:t>GBIF instructions</w:t>
      </w:r>
      <w:r w:rsidR="008B3734">
        <w:t xml:space="preserve"> (</w:t>
      </w:r>
      <w:proofErr w:type="spellStart"/>
      <w:r w:rsidR="008B3734">
        <w:t>Monfils</w:t>
      </w:r>
      <w:proofErr w:type="spellEnd"/>
      <w:r w:rsidR="008B3734">
        <w:t xml:space="preserve"> et al 2019)</w:t>
      </w:r>
    </w:p>
    <w:p w:rsidR="00E662B8" w:rsidRDefault="00E662B8" w:rsidP="00E662B8">
      <w:pPr>
        <w:pStyle w:val="ListParagraph"/>
        <w:numPr>
          <w:ilvl w:val="0"/>
          <w:numId w:val="2"/>
        </w:numPr>
      </w:pPr>
      <w:proofErr w:type="spellStart"/>
      <w:r>
        <w:t>iDigBio</w:t>
      </w:r>
      <w:proofErr w:type="spellEnd"/>
      <w:r>
        <w:t xml:space="preserve"> instructions</w:t>
      </w:r>
      <w:r w:rsidR="008B3734">
        <w:t xml:space="preserve"> (</w:t>
      </w:r>
      <w:proofErr w:type="spellStart"/>
      <w:r w:rsidR="008B3734">
        <w:t>Monfils</w:t>
      </w:r>
      <w:proofErr w:type="spellEnd"/>
      <w:r w:rsidR="008B3734">
        <w:t xml:space="preserve"> et al 2019)</w:t>
      </w:r>
      <w:bookmarkStart w:id="0" w:name="_GoBack"/>
      <w:bookmarkEnd w:id="0"/>
    </w:p>
    <w:p w:rsidR="00E662B8" w:rsidRDefault="00E662B8" w:rsidP="00E662B8">
      <w:pPr>
        <w:pStyle w:val="ListParagraph"/>
        <w:numPr>
          <w:ilvl w:val="0"/>
          <w:numId w:val="2"/>
        </w:numPr>
      </w:pPr>
      <w:r>
        <w:t>this packet</w:t>
      </w:r>
    </w:p>
    <w:p w:rsidR="00E662B8" w:rsidRDefault="00E662B8" w:rsidP="00E662B8"/>
    <w:p w:rsidR="00E662B8" w:rsidRDefault="00E662B8" w:rsidP="00E662B8"/>
    <w:p w:rsidR="00E662B8" w:rsidRPr="00E662B8" w:rsidRDefault="00E662B8" w:rsidP="00E662B8">
      <w:pPr>
        <w:rPr>
          <w:b/>
        </w:rPr>
      </w:pPr>
      <w:r w:rsidRPr="00E662B8">
        <w:rPr>
          <w:b/>
        </w:rPr>
        <w:t>By the end of the class period, turn in:</w:t>
      </w:r>
    </w:p>
    <w:p w:rsidR="00E662B8" w:rsidRDefault="00E662B8" w:rsidP="00E662B8">
      <w:pPr>
        <w:pStyle w:val="ListParagraph"/>
        <w:numPr>
          <w:ilvl w:val="0"/>
          <w:numId w:val="3"/>
        </w:numPr>
      </w:pPr>
      <w:r>
        <w:t>Group exercise questions, filled out (hard copy)</w:t>
      </w:r>
    </w:p>
    <w:p w:rsidR="00E662B8" w:rsidRDefault="00E662B8" w:rsidP="00E662B8">
      <w:pPr>
        <w:pStyle w:val="ListParagraph"/>
        <w:numPr>
          <w:ilvl w:val="0"/>
          <w:numId w:val="3"/>
        </w:numPr>
      </w:pPr>
      <w:proofErr w:type="spellStart"/>
      <w:r>
        <w:t>Self reflection</w:t>
      </w:r>
      <w:proofErr w:type="spellEnd"/>
      <w:r>
        <w:t>, filled out (hard copy)</w:t>
      </w:r>
    </w:p>
    <w:p w:rsidR="00E662B8" w:rsidRDefault="00E662B8" w:rsidP="00E662B8"/>
    <w:p w:rsidR="00E662B8" w:rsidRDefault="00E662B8" w:rsidP="00E662B8"/>
    <w:p w:rsidR="000C0C49" w:rsidRPr="003233FA" w:rsidRDefault="000C0C49" w:rsidP="00E662B8">
      <w:pPr>
        <w:rPr>
          <w:b/>
        </w:rPr>
      </w:pPr>
      <w:r w:rsidRPr="003233FA">
        <w:rPr>
          <w:b/>
        </w:rPr>
        <w:t>Timeline:</w:t>
      </w:r>
    </w:p>
    <w:p w:rsidR="000C0C49" w:rsidRDefault="000C0C49" w:rsidP="00E662B8">
      <w:r>
        <w:tab/>
        <w:t>10 minutes – introduction to materials and case example of a study using museum specimens</w:t>
      </w:r>
    </w:p>
    <w:p w:rsidR="000C0C49" w:rsidRDefault="000C0C49" w:rsidP="00E662B8">
      <w:r>
        <w:tab/>
        <w:t>50 minutes – small groups to collect and analyze data</w:t>
      </w:r>
    </w:p>
    <w:p w:rsidR="000C0C49" w:rsidRDefault="000C0C49" w:rsidP="00E662B8">
      <w:r>
        <w:tab/>
      </w:r>
      <w:r w:rsidR="003233FA">
        <w:t xml:space="preserve">15 minutes – time to answer </w:t>
      </w:r>
      <w:proofErr w:type="spellStart"/>
      <w:r w:rsidR="003233FA">
        <w:t>self reflection</w:t>
      </w:r>
      <w:proofErr w:type="spellEnd"/>
      <w:r w:rsidR="003233FA">
        <w:t xml:space="preserve"> questions</w:t>
      </w:r>
    </w:p>
    <w:p w:rsidR="003233FA" w:rsidRPr="00E662B8" w:rsidRDefault="003233FA" w:rsidP="00E662B8"/>
    <w:p w:rsidR="0074702F" w:rsidRDefault="0074702F">
      <w:r>
        <w:br w:type="page"/>
      </w:r>
    </w:p>
    <w:p w:rsidR="00A10C92" w:rsidRPr="0074702F" w:rsidRDefault="0074702F">
      <w:pPr>
        <w:rPr>
          <w:b/>
        </w:rPr>
      </w:pPr>
      <w:r w:rsidRPr="0074702F">
        <w:rPr>
          <w:b/>
        </w:rPr>
        <w:lastRenderedPageBreak/>
        <w:t>Introduction</w:t>
      </w:r>
    </w:p>
    <w:p w:rsidR="0074702F" w:rsidRDefault="005612CC">
      <w:r>
        <w:t>On Tuesday we discussed an introduction to natural history collections and museums as places that reflect both our environment past and present – and how societies past and present engage with those objects and ideas.  Today we’re exploring the primary sources themselves!  We’re using digitized natural history collections to answer and pose questions about the environment</w:t>
      </w:r>
    </w:p>
    <w:p w:rsidR="005612CC" w:rsidRDefault="005612CC"/>
    <w:p w:rsidR="008B3734" w:rsidRDefault="008B3734">
      <w:r>
        <w:t xml:space="preserve">Adapted from </w:t>
      </w:r>
      <w:proofErr w:type="spellStart"/>
      <w:r>
        <w:t>Monfils</w:t>
      </w:r>
      <w:proofErr w:type="spellEnd"/>
      <w:r>
        <w:t xml:space="preserve"> et al 2019:</w:t>
      </w:r>
    </w:p>
    <w:p w:rsidR="00A36591" w:rsidRDefault="00A36591" w:rsidP="00A36591">
      <w:pPr>
        <w:rPr>
          <w:rFonts w:cstheme="minorHAnsi"/>
          <w:b/>
          <w:i/>
        </w:rPr>
      </w:pPr>
      <w:r w:rsidRPr="00E20F2D">
        <w:rPr>
          <w:rFonts w:cstheme="minorHAnsi"/>
          <w:b/>
          <w:i/>
        </w:rPr>
        <w:t>Specimen</w:t>
      </w:r>
      <w:r>
        <w:rPr>
          <w:rFonts w:cstheme="minorHAnsi"/>
          <w:b/>
          <w:i/>
        </w:rPr>
        <w:t xml:space="preserve">s </w:t>
      </w:r>
      <w:r w:rsidRPr="00A36591">
        <w:rPr>
          <w:rFonts w:cstheme="minorHAnsi"/>
        </w:rPr>
        <w:t xml:space="preserve">are </w:t>
      </w:r>
      <w:r>
        <w:rPr>
          <w:rFonts w:cstheme="minorHAnsi"/>
        </w:rPr>
        <w:t xml:space="preserve">individual plants, animals, or artifacts housed in a collection. They are generally dead (e.g. </w:t>
      </w:r>
      <w:proofErr w:type="spellStart"/>
      <w:r>
        <w:rPr>
          <w:rFonts w:cstheme="minorHAnsi"/>
        </w:rPr>
        <w:t>taxidermied</w:t>
      </w:r>
      <w:proofErr w:type="spellEnd"/>
      <w:r>
        <w:rPr>
          <w:rFonts w:cstheme="minorHAnsi"/>
        </w:rPr>
        <w:t xml:space="preserve"> animals, dried plants) or never alive (</w:t>
      </w:r>
      <w:r w:rsidR="003F4AD0">
        <w:rPr>
          <w:rFonts w:cstheme="minorHAnsi"/>
        </w:rPr>
        <w:t xml:space="preserve">e.g. minerals, seeds). </w:t>
      </w:r>
    </w:p>
    <w:p w:rsidR="00860A3E" w:rsidRDefault="00860A3E" w:rsidP="00A36591">
      <w:pPr>
        <w:rPr>
          <w:rFonts w:cstheme="minorHAnsi"/>
          <w:b/>
          <w:i/>
        </w:rPr>
      </w:pPr>
    </w:p>
    <w:p w:rsidR="00860A3E" w:rsidRDefault="00A36591" w:rsidP="00A36591">
      <w:pPr>
        <w:rPr>
          <w:rFonts w:cstheme="minorHAnsi"/>
        </w:rPr>
      </w:pPr>
      <w:r>
        <w:rPr>
          <w:rFonts w:cstheme="minorHAnsi"/>
          <w:b/>
          <w:i/>
        </w:rPr>
        <w:t>Specimen data</w:t>
      </w:r>
      <w:r w:rsidRPr="00E20F2D">
        <w:rPr>
          <w:rFonts w:cstheme="minorHAnsi"/>
        </w:rPr>
        <w:t xml:space="preserve"> are based on archived biological specimens housed in a natural history collection. Scientists, naturalists, and explorers have been collecting and preserving specimens for hundreds of years. Today, we can interact directly with the specimens collected by Darwin, Lewis &amp; Clark, and Teddy Roosevelt! Preserved with the specimens is a variety of information about the organism (e.g., collector, collection date, location, habitat, images, community assemblage, </w:t>
      </w:r>
      <w:proofErr w:type="gramStart"/>
      <w:r w:rsidRPr="00E20F2D">
        <w:rPr>
          <w:rFonts w:cstheme="minorHAnsi"/>
        </w:rPr>
        <w:t>phenology</w:t>
      </w:r>
      <w:proofErr w:type="gramEnd"/>
      <w:r w:rsidRPr="00E20F2D">
        <w:rPr>
          <w:rFonts w:cstheme="minorHAnsi"/>
        </w:rPr>
        <w:t>). Specimens can be further examined to verify the data point or to yield additional information on the collected organism as</w:t>
      </w:r>
      <w:r>
        <w:rPr>
          <w:rFonts w:cstheme="minorHAnsi"/>
        </w:rPr>
        <w:t xml:space="preserve"> </w:t>
      </w:r>
      <w:r w:rsidRPr="00E20F2D">
        <w:rPr>
          <w:rFonts w:cstheme="minorHAnsi"/>
        </w:rPr>
        <w:t>scientists build on previous research or identify new questions to investigate. Preserved specimens from natural history collections are a treasure trove of data and information and have been used to study a variety of topics, such as evolutionary relationships, pesticide use, host-parasite evolution, and zoonotic disease transmission</w:t>
      </w:r>
      <w:r>
        <w:rPr>
          <w:rFonts w:cstheme="minorHAnsi"/>
        </w:rPr>
        <w:t>, etc</w:t>
      </w:r>
      <w:r w:rsidRPr="00E20F2D">
        <w:rPr>
          <w:rFonts w:cstheme="minorHAnsi"/>
        </w:rPr>
        <w:t xml:space="preserve">. </w:t>
      </w:r>
    </w:p>
    <w:p w:rsidR="00860A3E" w:rsidRDefault="00860A3E" w:rsidP="00A36591">
      <w:pPr>
        <w:rPr>
          <w:rFonts w:cstheme="minorHAnsi"/>
          <w:b/>
          <w:i/>
        </w:rPr>
      </w:pPr>
    </w:p>
    <w:p w:rsidR="00A36591" w:rsidRPr="00E20F2D" w:rsidRDefault="00860A3E" w:rsidP="00A36591">
      <w:pPr>
        <w:rPr>
          <w:rFonts w:cstheme="minorHAnsi"/>
        </w:rPr>
      </w:pPr>
      <w:r w:rsidRPr="00860A3E">
        <w:rPr>
          <w:rFonts w:cstheme="minorHAnsi"/>
          <w:b/>
          <w:i/>
        </w:rPr>
        <w:t>Digitized collections</w:t>
      </w:r>
      <w:r>
        <w:rPr>
          <w:rFonts w:cstheme="minorHAnsi"/>
        </w:rPr>
        <w:t xml:space="preserve"> are online records of physical collections that natural history museums and other archives make available to enable more research and researchers to ask and answer questions with their specimens.  </w:t>
      </w:r>
      <w:r w:rsidR="00A36591">
        <w:rPr>
          <w:rFonts w:cstheme="minorHAnsi"/>
        </w:rPr>
        <w:t>In 2010</w:t>
      </w:r>
      <w:r w:rsidR="00A36591" w:rsidRPr="00E20F2D">
        <w:rPr>
          <w:rFonts w:cstheme="minorHAnsi"/>
        </w:rPr>
        <w:t xml:space="preserve">, museums and other collection holders </w:t>
      </w:r>
      <w:r w:rsidR="00A36591">
        <w:rPr>
          <w:rFonts w:cstheme="minorHAnsi"/>
        </w:rPr>
        <w:t>initiated</w:t>
      </w:r>
      <w:r w:rsidR="00A36591" w:rsidRPr="00E20F2D">
        <w:rPr>
          <w:rFonts w:cstheme="minorHAnsi"/>
        </w:rPr>
        <w:t xml:space="preserve"> a massive data mobilization effort to provide digital databases</w:t>
      </w:r>
      <w:r w:rsidR="00A36591">
        <w:rPr>
          <w:rFonts w:cstheme="minorHAnsi"/>
        </w:rPr>
        <w:t xml:space="preserve"> </w:t>
      </w:r>
      <w:r w:rsidR="00A36591" w:rsidRPr="00E20F2D">
        <w:rPr>
          <w:rFonts w:cstheme="minorHAnsi"/>
        </w:rPr>
        <w:t>of these archived specimens. This data is aggregated in searchable portals that provide broad access to</w:t>
      </w:r>
      <w:r w:rsidR="00A36591">
        <w:rPr>
          <w:rFonts w:cstheme="minorHAnsi"/>
        </w:rPr>
        <w:t xml:space="preserve"> information on individual specimens,</w:t>
      </w:r>
      <w:r w:rsidR="00A36591" w:rsidRPr="00E20F2D">
        <w:rPr>
          <w:rFonts w:cstheme="minorHAnsi"/>
        </w:rPr>
        <w:t xml:space="preserve"> images</w:t>
      </w:r>
      <w:r w:rsidR="00A36591">
        <w:rPr>
          <w:rFonts w:cstheme="minorHAnsi"/>
        </w:rPr>
        <w:t xml:space="preserve"> of the specimens,</w:t>
      </w:r>
      <w:r w:rsidR="00A36591" w:rsidRPr="00E20F2D">
        <w:rPr>
          <w:rFonts w:cstheme="minorHAnsi"/>
        </w:rPr>
        <w:t xml:space="preserve"> and associated data. These efforts have vastly increased the accessibility and utility of these data. </w:t>
      </w:r>
    </w:p>
    <w:p w:rsidR="006C240E" w:rsidRDefault="006C240E">
      <w:r>
        <w:br w:type="page"/>
      </w:r>
    </w:p>
    <w:p w:rsidR="006C240E" w:rsidRDefault="006C240E">
      <w:r>
        <w:lastRenderedPageBreak/>
        <w:t xml:space="preserve">Your group can choose from one of several questions to explore using the data portals. </w:t>
      </w:r>
    </w:p>
    <w:p w:rsidR="006C240E" w:rsidRDefault="006C240E"/>
    <w:p w:rsidR="006C240E" w:rsidRDefault="006C240E">
      <w:r>
        <w:t>Question choices (pick one, fill out the question in your group’s table):</w:t>
      </w:r>
    </w:p>
    <w:p w:rsidR="006C240E" w:rsidRDefault="006C240E"/>
    <w:p w:rsidR="006C240E" w:rsidRDefault="006C240E" w:rsidP="006C240E">
      <w:pPr>
        <w:ind w:firstLine="720"/>
      </w:pPr>
      <w:r>
        <w:t>How does bird diversity vary at continental scales?</w:t>
      </w:r>
    </w:p>
    <w:p w:rsidR="004736CF" w:rsidRDefault="004736CF" w:rsidP="006C240E">
      <w:pPr>
        <w:ind w:firstLine="720"/>
      </w:pPr>
    </w:p>
    <w:p w:rsidR="004736CF" w:rsidRDefault="004736CF" w:rsidP="006C240E">
      <w:pPr>
        <w:ind w:firstLine="720"/>
      </w:pPr>
      <w:r>
        <w:t>How does bird diversity vary over time?</w:t>
      </w:r>
    </w:p>
    <w:p w:rsidR="006C240E" w:rsidRDefault="006C240E"/>
    <w:p w:rsidR="006C240E" w:rsidRDefault="006C240E" w:rsidP="006C240E">
      <w:pPr>
        <w:ind w:firstLine="720"/>
      </w:pPr>
      <w:r>
        <w:t xml:space="preserve">How does </w:t>
      </w:r>
      <w:r w:rsidR="001C12CF">
        <w:t xml:space="preserve">bird </w:t>
      </w:r>
      <w:r w:rsidR="0036469A">
        <w:t>body</w:t>
      </w:r>
      <w:r w:rsidR="001C12CF">
        <w:t xml:space="preserve"> size vary by species?</w:t>
      </w:r>
    </w:p>
    <w:p w:rsidR="00EC15E4" w:rsidRDefault="00EC15E4" w:rsidP="006C240E">
      <w:pPr>
        <w:ind w:firstLine="720"/>
      </w:pPr>
    </w:p>
    <w:p w:rsidR="00EC15E4" w:rsidRDefault="00EC15E4" w:rsidP="006C240E">
      <w:pPr>
        <w:ind w:firstLine="720"/>
      </w:pPr>
      <w:r>
        <w:t>How does bird body size vary over time?</w:t>
      </w:r>
    </w:p>
    <w:p w:rsidR="004736CF" w:rsidRDefault="004736CF" w:rsidP="006C240E">
      <w:pPr>
        <w:ind w:firstLine="720"/>
      </w:pPr>
    </w:p>
    <w:p w:rsidR="00EC15E4" w:rsidRDefault="00EC15E4" w:rsidP="006C240E">
      <w:pPr>
        <w:ind w:firstLine="720"/>
      </w:pPr>
    </w:p>
    <w:p w:rsidR="001C12CF" w:rsidRDefault="001C12CF" w:rsidP="006C240E">
      <w:pPr>
        <w:ind w:firstLine="720"/>
      </w:pPr>
    </w:p>
    <w:p w:rsidR="0036469A" w:rsidRDefault="0036469A" w:rsidP="006C240E">
      <w:pPr>
        <w:ind w:firstLine="720"/>
      </w:pPr>
    </w:p>
    <w:p w:rsidR="001C12CF" w:rsidRDefault="001C12CF" w:rsidP="006C240E">
      <w:pPr>
        <w:ind w:firstLine="720"/>
      </w:pPr>
    </w:p>
    <w:p w:rsidR="006C240E" w:rsidRDefault="006C240E"/>
    <w:p w:rsidR="00860A3E" w:rsidRDefault="00860A3E">
      <w:r>
        <w:br w:type="page"/>
      </w:r>
    </w:p>
    <w:p w:rsidR="008B3734" w:rsidRDefault="008B3734">
      <w:pPr>
        <w:rPr>
          <w:rFonts w:ascii="Arial" w:hAnsi="Arial" w:cs="Arial"/>
          <w:b/>
        </w:rPr>
      </w:pPr>
      <w:r>
        <w:rPr>
          <w:rFonts w:ascii="Arial" w:hAnsi="Arial" w:cs="Arial"/>
          <w:b/>
        </w:rPr>
        <w:lastRenderedPageBreak/>
        <w:t>References</w:t>
      </w:r>
    </w:p>
    <w:p w:rsidR="008B3734" w:rsidRDefault="008B3734">
      <w:proofErr w:type="spellStart"/>
      <w:r>
        <w:rPr>
          <w:rFonts w:ascii="Helvetica" w:hAnsi="Helvetica" w:cs="Helvetica"/>
          <w:color w:val="4C4C4C"/>
        </w:rPr>
        <w:t>Monfils</w:t>
      </w:r>
      <w:proofErr w:type="spellEnd"/>
      <w:r>
        <w:rPr>
          <w:rFonts w:ascii="Helvetica" w:hAnsi="Helvetica" w:cs="Helvetica"/>
          <w:color w:val="4C4C4C"/>
        </w:rPr>
        <w:t>, A., Linton, D., Ellwood, L., Phillips, M. (2019). </w:t>
      </w:r>
      <w:hyperlink r:id="rId7" w:tgtFrame="_blank" w:history="1">
        <w:r>
          <w:rPr>
            <w:rStyle w:val="Hyperlink"/>
            <w:rFonts w:ascii="Helvetica" w:hAnsi="Helvetica" w:cs="Helvetica"/>
            <w:color w:val="597F2F"/>
            <w:bdr w:val="none" w:sz="0" w:space="0" w:color="auto" w:frame="1"/>
          </w:rPr>
          <w:t>Data is the New Science</w:t>
        </w:r>
      </w:hyperlink>
      <w:r>
        <w:rPr>
          <w:rFonts w:ascii="Helvetica" w:hAnsi="Helvetica" w:cs="Helvetica"/>
          <w:color w:val="4C4C4C"/>
        </w:rPr>
        <w:t>. </w:t>
      </w:r>
      <w:hyperlink r:id="rId8" w:history="1">
        <w:r>
          <w:rPr>
            <w:rStyle w:val="Hyperlink"/>
            <w:rFonts w:ascii="Helvetica" w:hAnsi="Helvetica" w:cs="Helvetica"/>
            <w:color w:val="597F2F"/>
            <w:bdr w:val="none" w:sz="0" w:space="0" w:color="auto" w:frame="1"/>
          </w:rPr>
          <w:t>Biodiversity Literacy in Undergraduate Education</w:t>
        </w:r>
      </w:hyperlink>
      <w:r>
        <w:rPr>
          <w:rFonts w:ascii="Helvetica" w:hAnsi="Helvetica" w:cs="Helvetica"/>
          <w:color w:val="4C4C4C"/>
        </w:rPr>
        <w:t>, QUBES Educational Resources. </w:t>
      </w:r>
      <w:hyperlink r:id="rId9" w:tgtFrame="_blank" w:history="1">
        <w:proofErr w:type="gramStart"/>
        <w:r>
          <w:rPr>
            <w:rStyle w:val="Hyperlink"/>
            <w:rFonts w:ascii="Helvetica" w:hAnsi="Helvetica" w:cs="Helvetica"/>
            <w:color w:val="597F2F"/>
            <w:bdr w:val="none" w:sz="0" w:space="0" w:color="auto" w:frame="1"/>
          </w:rPr>
          <w:t>doi:</w:t>
        </w:r>
        <w:proofErr w:type="gramEnd"/>
        <w:r>
          <w:rPr>
            <w:rStyle w:val="Hyperlink"/>
            <w:rFonts w:ascii="Helvetica" w:hAnsi="Helvetica" w:cs="Helvetica"/>
            <w:color w:val="597F2F"/>
            <w:bdr w:val="none" w:sz="0" w:space="0" w:color="auto" w:frame="1"/>
          </w:rPr>
          <w:t>10.25334/Q4RR0R</w:t>
        </w:r>
      </w:hyperlink>
    </w:p>
    <w:p w:rsidR="008B3734" w:rsidRDefault="008B3734"/>
    <w:p w:rsidR="00BD12C3" w:rsidRDefault="00BD12C3">
      <w:pPr>
        <w:rPr>
          <w:rFonts w:ascii="Arial" w:hAnsi="Arial" w:cs="Arial"/>
          <w:b/>
        </w:rPr>
      </w:pPr>
      <w:r>
        <w:rPr>
          <w:rFonts w:ascii="Arial" w:hAnsi="Arial" w:cs="Arial"/>
          <w:b/>
        </w:rPr>
        <w:br w:type="page"/>
      </w:r>
    </w:p>
    <w:p w:rsidR="00860A3E" w:rsidRPr="006C240E" w:rsidRDefault="006C240E" w:rsidP="00860A3E">
      <w:pPr>
        <w:rPr>
          <w:rFonts w:ascii="Arial" w:hAnsi="Arial" w:cs="Arial"/>
          <w:b/>
        </w:rPr>
      </w:pPr>
      <w:r w:rsidRPr="006C240E">
        <w:rPr>
          <w:rFonts w:ascii="Arial" w:hAnsi="Arial" w:cs="Arial"/>
          <w:b/>
        </w:rPr>
        <w:lastRenderedPageBreak/>
        <w:t>Group Exercise</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5760"/>
      </w:tblGrid>
      <w:tr w:rsidR="00860A3E" w:rsidRPr="001E53BD" w:rsidTr="001B2201">
        <w:tc>
          <w:tcPr>
            <w:tcW w:w="2880" w:type="dxa"/>
            <w:shd w:val="clear" w:color="auto" w:fill="D9D9D9"/>
          </w:tcPr>
          <w:p w:rsidR="00860A3E" w:rsidRPr="001E53BD" w:rsidRDefault="00860A3E" w:rsidP="001B2201"/>
        </w:tc>
        <w:tc>
          <w:tcPr>
            <w:tcW w:w="5760" w:type="dxa"/>
            <w:shd w:val="clear" w:color="auto" w:fill="D9D9D9"/>
          </w:tcPr>
          <w:p w:rsidR="00860A3E" w:rsidRPr="001E53BD" w:rsidRDefault="00860A3E" w:rsidP="001B2201"/>
        </w:tc>
      </w:tr>
      <w:tr w:rsidR="00860A3E" w:rsidRPr="001E53BD" w:rsidTr="001B2201">
        <w:tc>
          <w:tcPr>
            <w:tcW w:w="2880" w:type="dxa"/>
          </w:tcPr>
          <w:p w:rsidR="00860A3E" w:rsidRPr="001E53BD" w:rsidRDefault="00860A3E" w:rsidP="001B2201">
            <w:r w:rsidRPr="001E53BD">
              <w:t>Question:</w:t>
            </w:r>
          </w:p>
          <w:p w:rsidR="00860A3E" w:rsidRDefault="00860A3E" w:rsidP="001B2201"/>
          <w:p w:rsidR="00860A3E" w:rsidRPr="001E53BD" w:rsidRDefault="00860A3E" w:rsidP="001B2201"/>
        </w:tc>
        <w:tc>
          <w:tcPr>
            <w:tcW w:w="5760" w:type="dxa"/>
          </w:tcPr>
          <w:p w:rsidR="00860A3E" w:rsidRPr="001E53BD" w:rsidRDefault="00860A3E" w:rsidP="001B2201"/>
        </w:tc>
      </w:tr>
      <w:tr w:rsidR="00860A3E" w:rsidRPr="001E53BD" w:rsidTr="001B2201">
        <w:tc>
          <w:tcPr>
            <w:tcW w:w="2880" w:type="dxa"/>
          </w:tcPr>
          <w:p w:rsidR="00860A3E" w:rsidRPr="001E53BD" w:rsidRDefault="00860A3E" w:rsidP="001B2201">
            <w:r w:rsidRPr="001E53BD">
              <w:t>Prediction (then):</w:t>
            </w:r>
          </w:p>
          <w:p w:rsidR="00860A3E" w:rsidRPr="001E53BD" w:rsidRDefault="00860A3E" w:rsidP="001B2201"/>
          <w:p w:rsidR="00860A3E" w:rsidRPr="001E53BD" w:rsidRDefault="00860A3E" w:rsidP="001B2201"/>
        </w:tc>
        <w:tc>
          <w:tcPr>
            <w:tcW w:w="5760" w:type="dxa"/>
          </w:tcPr>
          <w:p w:rsidR="00860A3E" w:rsidRPr="001E53BD" w:rsidRDefault="00860A3E" w:rsidP="001B2201"/>
          <w:p w:rsidR="00860A3E" w:rsidRPr="001E53BD" w:rsidRDefault="00860A3E" w:rsidP="001B2201"/>
        </w:tc>
      </w:tr>
      <w:tr w:rsidR="00860A3E" w:rsidRPr="001E53BD" w:rsidTr="001B2201">
        <w:tc>
          <w:tcPr>
            <w:tcW w:w="2880" w:type="dxa"/>
            <w:tcBorders>
              <w:bottom w:val="single" w:sz="4" w:space="0" w:color="000000"/>
            </w:tcBorders>
          </w:tcPr>
          <w:p w:rsidR="00860A3E" w:rsidRPr="001E53BD" w:rsidRDefault="00860A3E" w:rsidP="001B2201">
            <w:r w:rsidRPr="001E53BD">
              <w:t>Hypothesis (If):</w:t>
            </w:r>
          </w:p>
          <w:p w:rsidR="00860A3E" w:rsidRPr="001E53BD" w:rsidRDefault="00860A3E" w:rsidP="001B2201"/>
          <w:p w:rsidR="00860A3E" w:rsidRPr="001E53BD" w:rsidRDefault="00860A3E" w:rsidP="001B2201"/>
        </w:tc>
        <w:tc>
          <w:tcPr>
            <w:tcW w:w="5760" w:type="dxa"/>
            <w:tcBorders>
              <w:bottom w:val="single" w:sz="4" w:space="0" w:color="000000"/>
            </w:tcBorders>
          </w:tcPr>
          <w:p w:rsidR="00860A3E" w:rsidRPr="001E53BD" w:rsidRDefault="00860A3E" w:rsidP="001B2201"/>
        </w:tc>
      </w:tr>
      <w:tr w:rsidR="00860A3E" w:rsidRPr="001E53BD" w:rsidTr="001B2201">
        <w:tc>
          <w:tcPr>
            <w:tcW w:w="2880" w:type="dxa"/>
            <w:tcBorders>
              <w:bottom w:val="single" w:sz="4" w:space="0" w:color="000000"/>
            </w:tcBorders>
          </w:tcPr>
          <w:p w:rsidR="00860A3E" w:rsidRDefault="00860A3E" w:rsidP="001B2201">
            <w:r>
              <w:t>Assumptions:</w:t>
            </w:r>
          </w:p>
          <w:p w:rsidR="00860A3E" w:rsidRDefault="00860A3E" w:rsidP="001B2201"/>
          <w:p w:rsidR="00860A3E" w:rsidRPr="001E53BD" w:rsidRDefault="00860A3E" w:rsidP="001B2201"/>
        </w:tc>
        <w:tc>
          <w:tcPr>
            <w:tcW w:w="5760" w:type="dxa"/>
            <w:tcBorders>
              <w:bottom w:val="single" w:sz="4" w:space="0" w:color="000000"/>
            </w:tcBorders>
          </w:tcPr>
          <w:p w:rsidR="00860A3E" w:rsidRPr="001E53BD" w:rsidRDefault="00860A3E" w:rsidP="001B2201"/>
        </w:tc>
      </w:tr>
      <w:tr w:rsidR="00860A3E" w:rsidRPr="001E53BD" w:rsidTr="001B2201">
        <w:tc>
          <w:tcPr>
            <w:tcW w:w="2880" w:type="dxa"/>
            <w:shd w:val="clear" w:color="auto" w:fill="D9D9D9"/>
          </w:tcPr>
          <w:p w:rsidR="00860A3E" w:rsidRDefault="00860A3E" w:rsidP="001B2201">
            <w:r w:rsidRPr="001E53BD">
              <w:t>Experimental Design</w:t>
            </w:r>
          </w:p>
          <w:p w:rsidR="00860A3E" w:rsidRPr="001E53BD" w:rsidRDefault="00860A3E" w:rsidP="001B2201"/>
        </w:tc>
        <w:tc>
          <w:tcPr>
            <w:tcW w:w="5760" w:type="dxa"/>
            <w:shd w:val="clear" w:color="auto" w:fill="D9D9D9"/>
          </w:tcPr>
          <w:p w:rsidR="00860A3E" w:rsidRPr="001E53BD" w:rsidRDefault="00860A3E" w:rsidP="001B2201"/>
        </w:tc>
      </w:tr>
      <w:tr w:rsidR="00860A3E" w:rsidRPr="001E53BD" w:rsidTr="001B2201">
        <w:tc>
          <w:tcPr>
            <w:tcW w:w="2880" w:type="dxa"/>
          </w:tcPr>
          <w:p w:rsidR="00860A3E" w:rsidRPr="001E53BD" w:rsidRDefault="00860A3E" w:rsidP="001B2201">
            <w:r w:rsidRPr="001E53BD">
              <w:t>Independent variable(s):</w:t>
            </w:r>
          </w:p>
          <w:p w:rsidR="00860A3E" w:rsidRPr="001E53BD" w:rsidRDefault="00860A3E" w:rsidP="001B2201"/>
        </w:tc>
        <w:tc>
          <w:tcPr>
            <w:tcW w:w="5760" w:type="dxa"/>
          </w:tcPr>
          <w:p w:rsidR="00860A3E" w:rsidRPr="001E53BD" w:rsidRDefault="00860A3E" w:rsidP="001B2201"/>
        </w:tc>
      </w:tr>
      <w:tr w:rsidR="00860A3E" w:rsidRPr="001E53BD" w:rsidTr="001B2201">
        <w:tc>
          <w:tcPr>
            <w:tcW w:w="2880" w:type="dxa"/>
          </w:tcPr>
          <w:p w:rsidR="00860A3E" w:rsidRPr="001E53BD" w:rsidRDefault="00860A3E" w:rsidP="001B2201">
            <w:r w:rsidRPr="001E53BD">
              <w:t>Dependent variable(s)</w:t>
            </w:r>
            <w:r>
              <w:t>:</w:t>
            </w:r>
          </w:p>
          <w:p w:rsidR="00860A3E" w:rsidRPr="001E53BD" w:rsidRDefault="00860A3E" w:rsidP="001B2201"/>
        </w:tc>
        <w:tc>
          <w:tcPr>
            <w:tcW w:w="5760" w:type="dxa"/>
          </w:tcPr>
          <w:p w:rsidR="00860A3E" w:rsidRPr="001E53BD" w:rsidRDefault="00860A3E" w:rsidP="001B2201"/>
        </w:tc>
      </w:tr>
      <w:tr w:rsidR="00860A3E" w:rsidRPr="001E53BD" w:rsidTr="001B2201">
        <w:tc>
          <w:tcPr>
            <w:tcW w:w="2880" w:type="dxa"/>
          </w:tcPr>
          <w:p w:rsidR="00860A3E" w:rsidRDefault="00860A3E" w:rsidP="001B2201">
            <w:r>
              <w:t xml:space="preserve">Type of resulting graph </w:t>
            </w:r>
          </w:p>
          <w:p w:rsidR="00860A3E" w:rsidRDefault="00860A3E" w:rsidP="001B2201">
            <w:r>
              <w:t>(line or bar</w:t>
            </w:r>
            <w:r w:rsidRPr="001E53BD">
              <w:t>)</w:t>
            </w:r>
            <w:r>
              <w:t>:</w:t>
            </w:r>
          </w:p>
          <w:p w:rsidR="00860A3E" w:rsidRPr="001E53BD" w:rsidRDefault="00860A3E" w:rsidP="001B2201"/>
        </w:tc>
        <w:tc>
          <w:tcPr>
            <w:tcW w:w="5760" w:type="dxa"/>
          </w:tcPr>
          <w:p w:rsidR="00860A3E" w:rsidRPr="001E53BD" w:rsidRDefault="00860A3E" w:rsidP="001B2201"/>
        </w:tc>
      </w:tr>
      <w:tr w:rsidR="00860A3E" w:rsidRPr="001E53BD" w:rsidTr="001B2201">
        <w:tc>
          <w:tcPr>
            <w:tcW w:w="2880" w:type="dxa"/>
          </w:tcPr>
          <w:p w:rsidR="00860A3E" w:rsidRPr="001E53BD" w:rsidRDefault="00860A3E" w:rsidP="001B2201">
            <w:r>
              <w:t>How will you know that you’ve answered the question?</w:t>
            </w:r>
          </w:p>
        </w:tc>
        <w:tc>
          <w:tcPr>
            <w:tcW w:w="5760" w:type="dxa"/>
          </w:tcPr>
          <w:p w:rsidR="00860A3E" w:rsidRPr="001E53BD" w:rsidRDefault="00860A3E" w:rsidP="001B2201"/>
        </w:tc>
      </w:tr>
    </w:tbl>
    <w:p w:rsidR="00860A3E" w:rsidRDefault="00860A3E"/>
    <w:p w:rsidR="0089637D" w:rsidRDefault="0089637D">
      <w:r>
        <w:br w:type="page"/>
      </w:r>
    </w:p>
    <w:p w:rsidR="00860A3E" w:rsidRPr="006C240E" w:rsidRDefault="0089637D">
      <w:pPr>
        <w:rPr>
          <w:b/>
        </w:rPr>
      </w:pPr>
      <w:r w:rsidRPr="006C240E">
        <w:rPr>
          <w:b/>
        </w:rPr>
        <w:lastRenderedPageBreak/>
        <w:t>SPACE PROVIDED for data collection, notes, and graphing</w:t>
      </w:r>
      <w:r w:rsidR="00860A3E" w:rsidRPr="006C240E">
        <w:rPr>
          <w:b/>
        </w:rPr>
        <w:br w:type="page"/>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5760"/>
      </w:tblGrid>
      <w:tr w:rsidR="00860A3E" w:rsidRPr="001E53BD" w:rsidTr="001B2201">
        <w:tc>
          <w:tcPr>
            <w:tcW w:w="2880" w:type="dxa"/>
            <w:shd w:val="clear" w:color="auto" w:fill="D9D9D9"/>
          </w:tcPr>
          <w:p w:rsidR="00860A3E" w:rsidRPr="001E53BD" w:rsidRDefault="00860A3E" w:rsidP="001B2201"/>
        </w:tc>
        <w:tc>
          <w:tcPr>
            <w:tcW w:w="5760" w:type="dxa"/>
            <w:shd w:val="clear" w:color="auto" w:fill="D9D9D9"/>
          </w:tcPr>
          <w:p w:rsidR="00860A3E" w:rsidRPr="001E53BD" w:rsidRDefault="00860A3E" w:rsidP="001B2201"/>
        </w:tc>
      </w:tr>
      <w:tr w:rsidR="00860A3E" w:rsidRPr="001E53BD" w:rsidTr="001B2201">
        <w:tc>
          <w:tcPr>
            <w:tcW w:w="2880" w:type="dxa"/>
          </w:tcPr>
          <w:p w:rsidR="00860A3E" w:rsidRPr="001E53BD" w:rsidRDefault="00860A3E" w:rsidP="00860A3E">
            <w:r w:rsidRPr="00860A3E">
              <w:rPr>
                <w:b/>
              </w:rPr>
              <w:t xml:space="preserve">DESIGN YOUR OWN QUESTION </w:t>
            </w:r>
            <w:r>
              <w:rPr>
                <w:b/>
              </w:rPr>
              <w:t xml:space="preserve"> - that could be answered using digital natural history collections (and fill out table hypothetically)</w:t>
            </w:r>
          </w:p>
        </w:tc>
        <w:tc>
          <w:tcPr>
            <w:tcW w:w="5760" w:type="dxa"/>
          </w:tcPr>
          <w:p w:rsidR="00860A3E" w:rsidRPr="001E53BD" w:rsidRDefault="00860A3E" w:rsidP="001B2201"/>
        </w:tc>
      </w:tr>
      <w:tr w:rsidR="00860A3E" w:rsidRPr="001E53BD" w:rsidTr="001B2201">
        <w:tc>
          <w:tcPr>
            <w:tcW w:w="2880" w:type="dxa"/>
          </w:tcPr>
          <w:p w:rsidR="00860A3E" w:rsidRPr="001E53BD" w:rsidRDefault="00860A3E" w:rsidP="001B2201">
            <w:r w:rsidRPr="001E53BD">
              <w:t>Prediction (then):</w:t>
            </w:r>
          </w:p>
          <w:p w:rsidR="00860A3E" w:rsidRPr="001E53BD" w:rsidRDefault="00860A3E" w:rsidP="001B2201"/>
          <w:p w:rsidR="00860A3E" w:rsidRPr="001E53BD" w:rsidRDefault="00860A3E" w:rsidP="001B2201"/>
        </w:tc>
        <w:tc>
          <w:tcPr>
            <w:tcW w:w="5760" w:type="dxa"/>
          </w:tcPr>
          <w:p w:rsidR="00860A3E" w:rsidRPr="001E53BD" w:rsidRDefault="00860A3E" w:rsidP="001B2201"/>
          <w:p w:rsidR="00860A3E" w:rsidRPr="001E53BD" w:rsidRDefault="00860A3E" w:rsidP="001B2201"/>
        </w:tc>
      </w:tr>
      <w:tr w:rsidR="00860A3E" w:rsidRPr="001E53BD" w:rsidTr="001B2201">
        <w:tc>
          <w:tcPr>
            <w:tcW w:w="2880" w:type="dxa"/>
            <w:tcBorders>
              <w:bottom w:val="single" w:sz="4" w:space="0" w:color="000000"/>
            </w:tcBorders>
          </w:tcPr>
          <w:p w:rsidR="00860A3E" w:rsidRPr="001E53BD" w:rsidRDefault="00860A3E" w:rsidP="001B2201">
            <w:r w:rsidRPr="001E53BD">
              <w:t>Hypothesis (If):</w:t>
            </w:r>
          </w:p>
          <w:p w:rsidR="00860A3E" w:rsidRPr="001E53BD" w:rsidRDefault="00860A3E" w:rsidP="001B2201"/>
          <w:p w:rsidR="00860A3E" w:rsidRPr="001E53BD" w:rsidRDefault="00860A3E" w:rsidP="001B2201"/>
        </w:tc>
        <w:tc>
          <w:tcPr>
            <w:tcW w:w="5760" w:type="dxa"/>
            <w:tcBorders>
              <w:bottom w:val="single" w:sz="4" w:space="0" w:color="000000"/>
            </w:tcBorders>
          </w:tcPr>
          <w:p w:rsidR="00860A3E" w:rsidRPr="001E53BD" w:rsidRDefault="00860A3E" w:rsidP="001B2201"/>
        </w:tc>
      </w:tr>
      <w:tr w:rsidR="00860A3E" w:rsidRPr="001E53BD" w:rsidTr="001B2201">
        <w:tc>
          <w:tcPr>
            <w:tcW w:w="2880" w:type="dxa"/>
            <w:tcBorders>
              <w:bottom w:val="single" w:sz="4" w:space="0" w:color="000000"/>
            </w:tcBorders>
          </w:tcPr>
          <w:p w:rsidR="00860A3E" w:rsidRDefault="00860A3E" w:rsidP="001B2201">
            <w:r>
              <w:t>Assumptions:</w:t>
            </w:r>
          </w:p>
          <w:p w:rsidR="00860A3E" w:rsidRDefault="00860A3E" w:rsidP="001B2201"/>
          <w:p w:rsidR="00860A3E" w:rsidRPr="001E53BD" w:rsidRDefault="00860A3E" w:rsidP="001B2201"/>
        </w:tc>
        <w:tc>
          <w:tcPr>
            <w:tcW w:w="5760" w:type="dxa"/>
            <w:tcBorders>
              <w:bottom w:val="single" w:sz="4" w:space="0" w:color="000000"/>
            </w:tcBorders>
          </w:tcPr>
          <w:p w:rsidR="00860A3E" w:rsidRPr="001E53BD" w:rsidRDefault="00860A3E" w:rsidP="001B2201"/>
        </w:tc>
      </w:tr>
      <w:tr w:rsidR="00860A3E" w:rsidRPr="001E53BD" w:rsidTr="001B2201">
        <w:tc>
          <w:tcPr>
            <w:tcW w:w="2880" w:type="dxa"/>
            <w:shd w:val="clear" w:color="auto" w:fill="D9D9D9"/>
          </w:tcPr>
          <w:p w:rsidR="00860A3E" w:rsidRDefault="00860A3E" w:rsidP="001B2201">
            <w:r w:rsidRPr="001E53BD">
              <w:t>Experimental Design</w:t>
            </w:r>
          </w:p>
          <w:p w:rsidR="00860A3E" w:rsidRPr="001E53BD" w:rsidRDefault="00860A3E" w:rsidP="001B2201"/>
        </w:tc>
        <w:tc>
          <w:tcPr>
            <w:tcW w:w="5760" w:type="dxa"/>
            <w:shd w:val="clear" w:color="auto" w:fill="D9D9D9"/>
          </w:tcPr>
          <w:p w:rsidR="00860A3E" w:rsidRPr="001E53BD" w:rsidRDefault="00860A3E" w:rsidP="001B2201"/>
        </w:tc>
      </w:tr>
      <w:tr w:rsidR="00860A3E" w:rsidRPr="001E53BD" w:rsidTr="001B2201">
        <w:tc>
          <w:tcPr>
            <w:tcW w:w="2880" w:type="dxa"/>
          </w:tcPr>
          <w:p w:rsidR="00860A3E" w:rsidRPr="001E53BD" w:rsidRDefault="00860A3E" w:rsidP="001B2201">
            <w:r w:rsidRPr="001E53BD">
              <w:t>Independent variable(s):</w:t>
            </w:r>
          </w:p>
          <w:p w:rsidR="00860A3E" w:rsidRPr="001E53BD" w:rsidRDefault="00860A3E" w:rsidP="001B2201"/>
        </w:tc>
        <w:tc>
          <w:tcPr>
            <w:tcW w:w="5760" w:type="dxa"/>
          </w:tcPr>
          <w:p w:rsidR="00860A3E" w:rsidRPr="001E53BD" w:rsidRDefault="00860A3E" w:rsidP="001B2201"/>
        </w:tc>
      </w:tr>
      <w:tr w:rsidR="00860A3E" w:rsidRPr="001E53BD" w:rsidTr="001B2201">
        <w:tc>
          <w:tcPr>
            <w:tcW w:w="2880" w:type="dxa"/>
          </w:tcPr>
          <w:p w:rsidR="00860A3E" w:rsidRPr="001E53BD" w:rsidRDefault="00860A3E" w:rsidP="001B2201">
            <w:r w:rsidRPr="001E53BD">
              <w:t>Dependent variable(s)</w:t>
            </w:r>
            <w:r>
              <w:t>:</w:t>
            </w:r>
          </w:p>
          <w:p w:rsidR="00860A3E" w:rsidRPr="001E53BD" w:rsidRDefault="00860A3E" w:rsidP="001B2201"/>
        </w:tc>
        <w:tc>
          <w:tcPr>
            <w:tcW w:w="5760" w:type="dxa"/>
          </w:tcPr>
          <w:p w:rsidR="00860A3E" w:rsidRPr="001E53BD" w:rsidRDefault="00860A3E" w:rsidP="001B2201"/>
        </w:tc>
      </w:tr>
      <w:tr w:rsidR="00860A3E" w:rsidRPr="001E53BD" w:rsidTr="001B2201">
        <w:tc>
          <w:tcPr>
            <w:tcW w:w="2880" w:type="dxa"/>
          </w:tcPr>
          <w:p w:rsidR="00860A3E" w:rsidRDefault="00860A3E" w:rsidP="001B2201">
            <w:r>
              <w:t xml:space="preserve">Type of resulting graph </w:t>
            </w:r>
          </w:p>
          <w:p w:rsidR="00860A3E" w:rsidRDefault="00860A3E" w:rsidP="001B2201">
            <w:r>
              <w:t>(line or bar</w:t>
            </w:r>
            <w:r w:rsidRPr="001E53BD">
              <w:t>)</w:t>
            </w:r>
            <w:r>
              <w:t>:</w:t>
            </w:r>
          </w:p>
          <w:p w:rsidR="00860A3E" w:rsidRPr="001E53BD" w:rsidRDefault="00860A3E" w:rsidP="001B2201"/>
        </w:tc>
        <w:tc>
          <w:tcPr>
            <w:tcW w:w="5760" w:type="dxa"/>
          </w:tcPr>
          <w:p w:rsidR="00860A3E" w:rsidRPr="001E53BD" w:rsidRDefault="00860A3E" w:rsidP="001B2201"/>
        </w:tc>
      </w:tr>
      <w:tr w:rsidR="00860A3E" w:rsidRPr="001E53BD" w:rsidTr="001B2201">
        <w:tc>
          <w:tcPr>
            <w:tcW w:w="2880" w:type="dxa"/>
          </w:tcPr>
          <w:p w:rsidR="00860A3E" w:rsidRPr="001E53BD" w:rsidRDefault="00860A3E" w:rsidP="001B2201">
            <w:r>
              <w:t>How will you know that you’ve answered the question?</w:t>
            </w:r>
          </w:p>
        </w:tc>
        <w:tc>
          <w:tcPr>
            <w:tcW w:w="5760" w:type="dxa"/>
          </w:tcPr>
          <w:p w:rsidR="00860A3E" w:rsidRPr="001E53BD" w:rsidRDefault="00860A3E" w:rsidP="001B2201"/>
        </w:tc>
      </w:tr>
    </w:tbl>
    <w:p w:rsidR="00860A3E" w:rsidRDefault="00860A3E"/>
    <w:p w:rsidR="00860A3E" w:rsidRDefault="00860A3E">
      <w:r>
        <w:br w:type="page"/>
      </w:r>
    </w:p>
    <w:p w:rsidR="00860A3E" w:rsidRPr="0089637D" w:rsidRDefault="00860A3E">
      <w:pPr>
        <w:rPr>
          <w:b/>
        </w:rPr>
      </w:pPr>
      <w:proofErr w:type="spellStart"/>
      <w:r w:rsidRPr="0089637D">
        <w:rPr>
          <w:b/>
        </w:rPr>
        <w:lastRenderedPageBreak/>
        <w:t>Self reflection</w:t>
      </w:r>
      <w:proofErr w:type="spellEnd"/>
      <w:r w:rsidRPr="0089637D">
        <w:rPr>
          <w:b/>
        </w:rPr>
        <w:t xml:space="preserve"> questions</w:t>
      </w:r>
    </w:p>
    <w:p w:rsidR="00860A3E" w:rsidRDefault="00860A3E"/>
    <w:p w:rsidR="00860A3E" w:rsidRDefault="00860A3E">
      <w:r>
        <w:t>NAME:</w:t>
      </w:r>
    </w:p>
    <w:p w:rsidR="00860A3E" w:rsidRDefault="00860A3E"/>
    <w:p w:rsidR="0089637D" w:rsidRDefault="0089637D">
      <w:r>
        <w:t>Had you previously used digital natural collections before?</w:t>
      </w:r>
    </w:p>
    <w:p w:rsidR="0089637D" w:rsidRDefault="0089637D"/>
    <w:p w:rsidR="0089637D" w:rsidRDefault="0089637D" w:rsidP="000C0C49">
      <w:pPr>
        <w:ind w:left="360" w:hanging="360"/>
      </w:pPr>
    </w:p>
    <w:p w:rsidR="0089637D" w:rsidRDefault="0089637D" w:rsidP="000C0C49">
      <w:pPr>
        <w:ind w:left="360" w:hanging="360"/>
      </w:pPr>
    </w:p>
    <w:p w:rsidR="000C0C49" w:rsidRPr="0020685A" w:rsidRDefault="000C0C49" w:rsidP="000C0C49">
      <w:pPr>
        <w:ind w:left="360" w:hanging="360"/>
      </w:pPr>
      <w:r w:rsidRPr="0020685A">
        <w:t xml:space="preserve">What </w:t>
      </w:r>
      <w:r>
        <w:t xml:space="preserve">did your team discover about </w:t>
      </w:r>
      <w:r w:rsidR="0089637D">
        <w:t>bird diversity using digitized museum specimens?</w:t>
      </w:r>
    </w:p>
    <w:p w:rsidR="000C0C49" w:rsidRDefault="000C0C49" w:rsidP="000C0C49"/>
    <w:p w:rsidR="0089637D" w:rsidRDefault="0089637D" w:rsidP="000C0C49"/>
    <w:p w:rsidR="0089637D" w:rsidRDefault="0089637D" w:rsidP="000C0C49"/>
    <w:p w:rsidR="0089637D" w:rsidRDefault="0089637D" w:rsidP="000C0C49"/>
    <w:p w:rsidR="000C0C49" w:rsidRDefault="0089637D" w:rsidP="000C0C49">
      <w:r>
        <w:t>What other data would you have liked to have to further explore that question?</w:t>
      </w:r>
    </w:p>
    <w:p w:rsidR="0089637D" w:rsidRDefault="0089637D" w:rsidP="000C0C49"/>
    <w:p w:rsidR="0089637D" w:rsidRDefault="0089637D" w:rsidP="000C0C49"/>
    <w:p w:rsidR="0089637D" w:rsidRDefault="0089637D" w:rsidP="000C0C49"/>
    <w:p w:rsidR="0089637D" w:rsidRDefault="0089637D" w:rsidP="000C0C49"/>
    <w:p w:rsidR="0089637D" w:rsidRPr="00292826" w:rsidRDefault="0089637D" w:rsidP="000C0C49">
      <w:r>
        <w:t>Does exploring museum data portals influence how you feel about the value of collections? Why or why not?</w:t>
      </w:r>
    </w:p>
    <w:p w:rsidR="008B3734" w:rsidRDefault="008B3734"/>
    <w:p w:rsidR="0089637D" w:rsidRDefault="0089637D"/>
    <w:p w:rsidR="0089637D" w:rsidRDefault="0089637D"/>
    <w:p w:rsidR="0089637D" w:rsidRPr="00E662B8" w:rsidRDefault="0089637D"/>
    <w:sectPr w:rsidR="0089637D" w:rsidRPr="00E662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1B4" w:rsidRDefault="008531B4" w:rsidP="00236F60">
      <w:pPr>
        <w:spacing w:after="0" w:line="240" w:lineRule="auto"/>
      </w:pPr>
      <w:r>
        <w:separator/>
      </w:r>
    </w:p>
  </w:endnote>
  <w:endnote w:type="continuationSeparator" w:id="0">
    <w:p w:rsidR="008531B4" w:rsidRDefault="008531B4" w:rsidP="0023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1389"/>
      <w:docPartObj>
        <w:docPartGallery w:val="Page Numbers (Bottom of Page)"/>
        <w:docPartUnique/>
      </w:docPartObj>
    </w:sdtPr>
    <w:sdtEndPr>
      <w:rPr>
        <w:noProof/>
      </w:rPr>
    </w:sdtEndPr>
    <w:sdtContent>
      <w:p w:rsidR="00236F60" w:rsidRDefault="00236F60">
        <w:pPr>
          <w:pStyle w:val="Footer"/>
          <w:jc w:val="right"/>
        </w:pPr>
        <w:r>
          <w:fldChar w:fldCharType="begin"/>
        </w:r>
        <w:r>
          <w:instrText xml:space="preserve"> PAGE   \* MERGEFORMAT </w:instrText>
        </w:r>
        <w:r>
          <w:fldChar w:fldCharType="separate"/>
        </w:r>
        <w:r w:rsidR="008B3734">
          <w:rPr>
            <w:noProof/>
          </w:rPr>
          <w:t>4</w:t>
        </w:r>
        <w:r>
          <w:rPr>
            <w:noProof/>
          </w:rPr>
          <w:fldChar w:fldCharType="end"/>
        </w:r>
      </w:p>
    </w:sdtContent>
  </w:sdt>
  <w:p w:rsidR="00236F60" w:rsidRDefault="00236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1B4" w:rsidRDefault="008531B4" w:rsidP="00236F60">
      <w:pPr>
        <w:spacing w:after="0" w:line="240" w:lineRule="auto"/>
      </w:pPr>
      <w:r>
        <w:separator/>
      </w:r>
    </w:p>
  </w:footnote>
  <w:footnote w:type="continuationSeparator" w:id="0">
    <w:p w:rsidR="008531B4" w:rsidRDefault="008531B4" w:rsidP="00236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F0F4D"/>
    <w:multiLevelType w:val="hybridMultilevel"/>
    <w:tmpl w:val="18A8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E4056"/>
    <w:multiLevelType w:val="hybridMultilevel"/>
    <w:tmpl w:val="3C20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2761D"/>
    <w:multiLevelType w:val="hybridMultilevel"/>
    <w:tmpl w:val="5EC2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92"/>
    <w:rsid w:val="0005455D"/>
    <w:rsid w:val="000C0C49"/>
    <w:rsid w:val="001C12CF"/>
    <w:rsid w:val="00233819"/>
    <w:rsid w:val="00236F60"/>
    <w:rsid w:val="003233FA"/>
    <w:rsid w:val="0036469A"/>
    <w:rsid w:val="003F4AD0"/>
    <w:rsid w:val="004736CF"/>
    <w:rsid w:val="005612CC"/>
    <w:rsid w:val="006C240E"/>
    <w:rsid w:val="0074702F"/>
    <w:rsid w:val="008531B4"/>
    <w:rsid w:val="00860A3E"/>
    <w:rsid w:val="008810ED"/>
    <w:rsid w:val="0089637D"/>
    <w:rsid w:val="008B3734"/>
    <w:rsid w:val="009E016C"/>
    <w:rsid w:val="00A10C92"/>
    <w:rsid w:val="00A36591"/>
    <w:rsid w:val="00BD12C3"/>
    <w:rsid w:val="00E662B8"/>
    <w:rsid w:val="00EC15E4"/>
    <w:rsid w:val="00F6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2407"/>
  <w15:chartTrackingRefBased/>
  <w15:docId w15:val="{FF02D55E-1C72-4080-AEBC-B03F6726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C92"/>
    <w:pPr>
      <w:widowControl w:val="0"/>
      <w:spacing w:after="0" w:line="240" w:lineRule="auto"/>
      <w:ind w:left="720"/>
      <w:contextualSpacing/>
    </w:pPr>
    <w:rPr>
      <w:rFonts w:ascii="Calibri" w:eastAsia="Calibri" w:hAnsi="Calibri" w:cs="Calibri"/>
      <w:color w:val="000000"/>
      <w:sz w:val="24"/>
      <w:szCs w:val="24"/>
    </w:rPr>
  </w:style>
  <w:style w:type="paragraph" w:styleId="Header">
    <w:name w:val="header"/>
    <w:basedOn w:val="Normal"/>
    <w:link w:val="HeaderChar"/>
    <w:uiPriority w:val="99"/>
    <w:unhideWhenUsed/>
    <w:rsid w:val="0023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F60"/>
  </w:style>
  <w:style w:type="paragraph" w:styleId="Footer">
    <w:name w:val="footer"/>
    <w:basedOn w:val="Normal"/>
    <w:link w:val="FooterChar"/>
    <w:uiPriority w:val="99"/>
    <w:unhideWhenUsed/>
    <w:rsid w:val="0023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F60"/>
  </w:style>
  <w:style w:type="paragraph" w:styleId="BalloonText">
    <w:name w:val="Balloon Text"/>
    <w:basedOn w:val="Normal"/>
    <w:link w:val="BalloonTextChar"/>
    <w:uiPriority w:val="99"/>
    <w:semiHidden/>
    <w:unhideWhenUsed/>
    <w:rsid w:val="00054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55D"/>
    <w:rPr>
      <w:rFonts w:ascii="Segoe UI" w:hAnsi="Segoe UI" w:cs="Segoe UI"/>
      <w:sz w:val="18"/>
      <w:szCs w:val="18"/>
    </w:rPr>
  </w:style>
  <w:style w:type="character" w:styleId="Hyperlink">
    <w:name w:val="Hyperlink"/>
    <w:basedOn w:val="DefaultParagraphFont"/>
    <w:uiPriority w:val="99"/>
    <w:semiHidden/>
    <w:unhideWhenUsed/>
    <w:rsid w:val="008B3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beshub.org/groups/blue_data" TargetMode="External"/><Relationship Id="rId3" Type="http://schemas.openxmlformats.org/officeDocument/2006/relationships/settings" Target="settings.xml"/><Relationship Id="rId7" Type="http://schemas.openxmlformats.org/officeDocument/2006/relationships/hyperlink" Target="http://dx.doi.org/10.25334/Q4RR0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25334/Q4RR0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Stack Whitney</dc:creator>
  <cp:keywords/>
  <dc:description/>
  <cp:lastModifiedBy>Kaitlin Stack Whitney</cp:lastModifiedBy>
  <cp:revision>3</cp:revision>
  <cp:lastPrinted>2019-11-07T15:28:00Z</cp:lastPrinted>
  <dcterms:created xsi:type="dcterms:W3CDTF">2019-12-17T19:09:00Z</dcterms:created>
  <dcterms:modified xsi:type="dcterms:W3CDTF">2019-12-17T19:12:00Z</dcterms:modified>
</cp:coreProperties>
</file>