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F4AEA" w14:textId="77777777" w:rsidR="00FA636B" w:rsidRPr="00FA636B" w:rsidRDefault="00FA636B" w:rsidP="00FA636B">
      <w:pPr>
        <w:pStyle w:val="NormalWeb"/>
        <w:spacing w:before="0" w:beforeAutospacing="0" w:after="0" w:afterAutospacing="0"/>
        <w:textAlignment w:val="baseline"/>
        <w:rPr>
          <w:rFonts w:ascii="Helvetica" w:hAnsi="Helvetica" w:cs="Arial"/>
          <w:color w:val="000000"/>
        </w:rPr>
      </w:pPr>
      <w:r w:rsidRPr="00FA636B">
        <w:rPr>
          <w:rFonts w:ascii="Helvetica" w:hAnsi="Helvetica" w:cs="Arial"/>
          <w:color w:val="000000"/>
        </w:rPr>
        <w:t>Below are answers to questions on the worksheet.</w:t>
      </w:r>
    </w:p>
    <w:p w14:paraId="6739DA55" w14:textId="77777777" w:rsidR="00FA636B" w:rsidRPr="00FA636B" w:rsidRDefault="00FA636B" w:rsidP="00FA636B">
      <w:pPr>
        <w:pStyle w:val="NormalWeb"/>
        <w:spacing w:before="0" w:beforeAutospacing="0" w:after="0" w:afterAutospacing="0"/>
        <w:textAlignment w:val="baseline"/>
        <w:rPr>
          <w:rFonts w:ascii="Helvetica" w:hAnsi="Helvetica" w:cs="Arial"/>
          <w:color w:val="000000"/>
        </w:rPr>
      </w:pPr>
    </w:p>
    <w:p w14:paraId="3179DB4D" w14:textId="77777777" w:rsidR="00FA636B" w:rsidRPr="00FA636B" w:rsidRDefault="00FA636B" w:rsidP="00FA636B">
      <w:pPr>
        <w:pStyle w:val="NormalWeb"/>
        <w:spacing w:before="0" w:beforeAutospacing="0" w:after="0" w:afterAutospacing="0"/>
        <w:textAlignment w:val="baseline"/>
        <w:rPr>
          <w:rFonts w:ascii="Helvetica" w:hAnsi="Helvetica" w:cs="Arial"/>
          <w:b/>
          <w:color w:val="000000"/>
        </w:rPr>
      </w:pPr>
      <w:r w:rsidRPr="00FA636B">
        <w:rPr>
          <w:rFonts w:ascii="Helvetica" w:hAnsi="Helvetica" w:cs="Arial"/>
          <w:b/>
          <w:color w:val="000000"/>
        </w:rPr>
        <w:t>Pre-Exercise Activity:  Genome Annotation Slide Deck</w:t>
      </w:r>
    </w:p>
    <w:p w14:paraId="2ADEEC72" w14:textId="77777777" w:rsidR="00FA636B" w:rsidRPr="00FA636B" w:rsidRDefault="00FA636B" w:rsidP="00FA636B">
      <w:pPr>
        <w:pStyle w:val="NormalWeb"/>
        <w:numPr>
          <w:ilvl w:val="0"/>
          <w:numId w:val="1"/>
        </w:numPr>
        <w:spacing w:before="0" w:beforeAutospacing="0" w:after="0" w:afterAutospacing="0"/>
        <w:textAlignment w:val="baseline"/>
        <w:rPr>
          <w:rFonts w:ascii="Helvetica" w:hAnsi="Helvetica" w:cs="Arial"/>
          <w:color w:val="000000"/>
        </w:rPr>
      </w:pPr>
      <w:r w:rsidRPr="00FA636B">
        <w:rPr>
          <w:rFonts w:ascii="Helvetica" w:hAnsi="Helvetica" w:cs="Arial"/>
          <w:color w:val="000000"/>
        </w:rPr>
        <w:t>An annotation defines the location of items on a landscape. For a map, it may be roads. For genomes, it is where genes and other information is found in DNA.</w:t>
      </w:r>
    </w:p>
    <w:p w14:paraId="4521923A" w14:textId="77777777" w:rsidR="00FA636B" w:rsidRPr="00FA636B" w:rsidRDefault="00FA636B" w:rsidP="00FA636B">
      <w:pPr>
        <w:pStyle w:val="NormalWeb"/>
        <w:numPr>
          <w:ilvl w:val="0"/>
          <w:numId w:val="1"/>
        </w:numPr>
        <w:spacing w:before="0" w:beforeAutospacing="0" w:after="0" w:afterAutospacing="0"/>
        <w:textAlignment w:val="baseline"/>
        <w:rPr>
          <w:rFonts w:ascii="Helvetica" w:hAnsi="Helvetica" w:cs="Arial"/>
          <w:color w:val="000000"/>
        </w:rPr>
      </w:pPr>
      <w:r w:rsidRPr="00FA636B">
        <w:rPr>
          <w:rFonts w:ascii="Helvetica" w:hAnsi="Helvetica" w:cs="Arial"/>
          <w:color w:val="000000"/>
        </w:rPr>
        <w:t>Genomes are annotated according to structural versus functional information.</w:t>
      </w:r>
    </w:p>
    <w:p w14:paraId="33F3997B" w14:textId="77777777" w:rsidR="00FA636B" w:rsidRPr="00FA636B" w:rsidRDefault="00FA636B" w:rsidP="00FA636B">
      <w:pPr>
        <w:pStyle w:val="NormalWeb"/>
        <w:numPr>
          <w:ilvl w:val="0"/>
          <w:numId w:val="1"/>
        </w:numPr>
        <w:spacing w:before="0" w:beforeAutospacing="0" w:after="0" w:afterAutospacing="0"/>
        <w:textAlignment w:val="baseline"/>
        <w:rPr>
          <w:rFonts w:ascii="Helvetica" w:hAnsi="Helvetica" w:cs="Arial"/>
          <w:color w:val="000000"/>
        </w:rPr>
      </w:pPr>
      <w:r w:rsidRPr="00FA636B">
        <w:rPr>
          <w:rFonts w:ascii="Helvetica" w:hAnsi="Helvetica" w:cs="Arial"/>
          <w:color w:val="000000"/>
        </w:rPr>
        <w:t>Structural annotation indicates where DNA features are located (e.g., start/stop codons for a protein-coding region) Functional annotation indicates where cellular information are coded (e.g., which cellular function the DNA region codes for).</w:t>
      </w:r>
    </w:p>
    <w:p w14:paraId="2353D86E" w14:textId="77777777" w:rsidR="00FA636B" w:rsidRPr="00FA636B" w:rsidRDefault="00FA636B" w:rsidP="00FA636B">
      <w:pPr>
        <w:pStyle w:val="NormalWeb"/>
        <w:numPr>
          <w:ilvl w:val="0"/>
          <w:numId w:val="1"/>
        </w:numPr>
        <w:spacing w:before="0" w:beforeAutospacing="0" w:after="0" w:afterAutospacing="0"/>
        <w:textAlignment w:val="baseline"/>
        <w:rPr>
          <w:rFonts w:ascii="Helvetica" w:hAnsi="Helvetica" w:cs="Arial"/>
          <w:color w:val="000000"/>
        </w:rPr>
      </w:pPr>
      <w:r w:rsidRPr="00FA636B">
        <w:rPr>
          <w:rFonts w:ascii="Helvetica" w:hAnsi="Helvetica" w:cs="Arial"/>
          <w:color w:val="000000"/>
        </w:rPr>
        <w:t xml:space="preserve">DNA has two polymer strands with complementary (different) sequence. Each strand can have three coding regions because codons are three nucleotides. </w:t>
      </w:r>
      <w:proofErr w:type="gramStart"/>
      <w:r w:rsidRPr="00FA636B">
        <w:rPr>
          <w:rFonts w:ascii="Helvetica" w:hAnsi="Helvetica" w:cs="Arial"/>
          <w:color w:val="000000"/>
        </w:rPr>
        <w:t>So</w:t>
      </w:r>
      <w:proofErr w:type="gramEnd"/>
      <w:r w:rsidRPr="00FA636B">
        <w:rPr>
          <w:rFonts w:ascii="Helvetica" w:hAnsi="Helvetica" w:cs="Arial"/>
          <w:color w:val="000000"/>
        </w:rPr>
        <w:t xml:space="preserve"> starting with one nucleotide would give a different set of codons than starting with the next two adjacent nucleotides. Starting with the third nucleotide away give the same set of codons. Twice three is six.</w:t>
      </w:r>
    </w:p>
    <w:p w14:paraId="62A2B825" w14:textId="77777777" w:rsidR="00FA636B" w:rsidRPr="00FA636B" w:rsidRDefault="00FA636B" w:rsidP="00FA636B">
      <w:pPr>
        <w:pStyle w:val="NormalWeb"/>
        <w:numPr>
          <w:ilvl w:val="0"/>
          <w:numId w:val="1"/>
        </w:numPr>
        <w:spacing w:before="0" w:beforeAutospacing="0" w:after="0" w:afterAutospacing="0"/>
        <w:textAlignment w:val="baseline"/>
        <w:rPr>
          <w:rFonts w:ascii="Helvetica" w:hAnsi="Helvetica" w:cs="Arial"/>
          <w:color w:val="000000"/>
        </w:rPr>
      </w:pPr>
      <w:r w:rsidRPr="00FA636B">
        <w:rPr>
          <w:rFonts w:ascii="Helvetica" w:hAnsi="Helvetica" w:cs="Arial"/>
          <w:color w:val="000000"/>
        </w:rPr>
        <w:t>An open reading frame is a (long) stretch of codons between a start and a single stop codon.</w:t>
      </w:r>
    </w:p>
    <w:p w14:paraId="177F4886" w14:textId="77777777" w:rsidR="00FA636B" w:rsidRPr="00FA636B" w:rsidRDefault="00FA636B" w:rsidP="00FA636B">
      <w:pPr>
        <w:pStyle w:val="NormalWeb"/>
        <w:numPr>
          <w:ilvl w:val="0"/>
          <w:numId w:val="1"/>
        </w:numPr>
        <w:spacing w:before="0" w:beforeAutospacing="0" w:after="0" w:afterAutospacing="0"/>
        <w:textAlignment w:val="baseline"/>
        <w:rPr>
          <w:rFonts w:ascii="Helvetica" w:hAnsi="Helvetica" w:cs="Arial"/>
          <w:color w:val="000000"/>
        </w:rPr>
      </w:pPr>
      <w:r w:rsidRPr="00FA636B">
        <w:rPr>
          <w:rFonts w:ascii="Helvetica" w:hAnsi="Helvetica" w:cs="Arial"/>
          <w:color w:val="000000"/>
        </w:rPr>
        <w:t>A start codon.</w:t>
      </w:r>
    </w:p>
    <w:p w14:paraId="090DF16F" w14:textId="77777777" w:rsidR="00FA636B" w:rsidRPr="00FA636B" w:rsidRDefault="00FA636B" w:rsidP="00FA636B">
      <w:pPr>
        <w:pStyle w:val="NormalWeb"/>
        <w:numPr>
          <w:ilvl w:val="0"/>
          <w:numId w:val="1"/>
        </w:numPr>
        <w:spacing w:before="0" w:beforeAutospacing="0" w:after="0" w:afterAutospacing="0"/>
        <w:textAlignment w:val="baseline"/>
        <w:rPr>
          <w:rFonts w:ascii="Helvetica" w:hAnsi="Helvetica" w:cs="Arial"/>
          <w:color w:val="000000"/>
        </w:rPr>
      </w:pPr>
      <w:r w:rsidRPr="00FA636B">
        <w:rPr>
          <w:rFonts w:ascii="Helvetica" w:hAnsi="Helvetica" w:cs="Arial"/>
          <w:color w:val="000000"/>
        </w:rPr>
        <w:t>The Shine-Dalgarno sequence is a consensus sequence that is used for initial ribosome binding. It will indicate a nearby start codon.</w:t>
      </w:r>
    </w:p>
    <w:p w14:paraId="76F3DE00" w14:textId="77777777" w:rsidR="00FA636B" w:rsidRPr="00FA636B" w:rsidRDefault="00FA636B" w:rsidP="00FA636B">
      <w:pPr>
        <w:pStyle w:val="NormalWeb"/>
        <w:numPr>
          <w:ilvl w:val="0"/>
          <w:numId w:val="1"/>
        </w:numPr>
        <w:spacing w:before="0" w:beforeAutospacing="0" w:after="0" w:afterAutospacing="0"/>
        <w:textAlignment w:val="baseline"/>
        <w:rPr>
          <w:rFonts w:ascii="Helvetica" w:hAnsi="Helvetica" w:cs="Arial"/>
          <w:color w:val="000000"/>
        </w:rPr>
      </w:pPr>
      <w:r w:rsidRPr="00FA636B">
        <w:rPr>
          <w:rFonts w:ascii="Helvetica" w:hAnsi="Helvetica" w:cs="Arial"/>
          <w:color w:val="000000"/>
        </w:rPr>
        <w:t>AT rich region may indicate stop codons. GC rich region may indicate a coding region. Shine-Dalgarno s</w:t>
      </w:r>
      <w:bookmarkStart w:id="0" w:name="_GoBack"/>
      <w:bookmarkEnd w:id="0"/>
      <w:r w:rsidRPr="00FA636B">
        <w:rPr>
          <w:rFonts w:ascii="Helvetica" w:hAnsi="Helvetica" w:cs="Arial"/>
          <w:color w:val="000000"/>
        </w:rPr>
        <w:t>equence may indicate a start codon. AG rich region may indicate a Shine-Dalgarno sequence.</w:t>
      </w:r>
    </w:p>
    <w:p w14:paraId="0498AC6D" w14:textId="77777777" w:rsidR="00FA636B" w:rsidRPr="00FA636B" w:rsidRDefault="00FA636B" w:rsidP="00FA636B">
      <w:pPr>
        <w:pStyle w:val="NormalWeb"/>
        <w:numPr>
          <w:ilvl w:val="0"/>
          <w:numId w:val="1"/>
        </w:numPr>
        <w:spacing w:before="0" w:beforeAutospacing="0" w:after="0" w:afterAutospacing="0"/>
        <w:textAlignment w:val="baseline"/>
        <w:rPr>
          <w:rFonts w:ascii="Helvetica" w:hAnsi="Helvetica" w:cs="Arial"/>
          <w:color w:val="000000"/>
        </w:rPr>
      </w:pPr>
      <w:r w:rsidRPr="00FA636B">
        <w:rPr>
          <w:rFonts w:ascii="Helvetica" w:hAnsi="Helvetica" w:cs="Arial"/>
          <w:color w:val="000000"/>
        </w:rPr>
        <w:t>One can compare (BLAST) novel sequences to databases of known sequences.</w:t>
      </w:r>
    </w:p>
    <w:p w14:paraId="701B7FFA" w14:textId="77777777" w:rsidR="00FA636B" w:rsidRPr="00FA636B" w:rsidRDefault="00FA636B" w:rsidP="00FA636B">
      <w:pPr>
        <w:pStyle w:val="NormalWeb"/>
        <w:numPr>
          <w:ilvl w:val="0"/>
          <w:numId w:val="1"/>
        </w:numPr>
        <w:spacing w:before="0" w:beforeAutospacing="0" w:after="0" w:afterAutospacing="0"/>
        <w:textAlignment w:val="baseline"/>
        <w:rPr>
          <w:rFonts w:ascii="Helvetica" w:hAnsi="Helvetica" w:cs="Arial"/>
          <w:color w:val="000000"/>
        </w:rPr>
      </w:pPr>
      <w:r w:rsidRPr="00FA636B">
        <w:rPr>
          <w:rFonts w:ascii="Helvetica" w:hAnsi="Helvetica" w:cs="Arial"/>
          <w:color w:val="000000"/>
        </w:rPr>
        <w:t>1) function of the protein, 2) cellular location of a protein, 3) cellular process the protein contributes to</w:t>
      </w:r>
    </w:p>
    <w:p w14:paraId="6A09845E" w14:textId="77777777" w:rsidR="00FA636B" w:rsidRPr="00FA636B" w:rsidRDefault="00FA636B" w:rsidP="00FA636B">
      <w:pPr>
        <w:pStyle w:val="NormalWeb"/>
        <w:numPr>
          <w:ilvl w:val="0"/>
          <w:numId w:val="1"/>
        </w:numPr>
        <w:spacing w:before="0" w:beforeAutospacing="0" w:after="0" w:afterAutospacing="0"/>
        <w:textAlignment w:val="baseline"/>
        <w:rPr>
          <w:rFonts w:ascii="Helvetica" w:hAnsi="Helvetica" w:cs="Arial"/>
          <w:color w:val="000000"/>
        </w:rPr>
      </w:pPr>
      <w:r w:rsidRPr="00FA636B">
        <w:rPr>
          <w:rFonts w:ascii="Helvetica" w:hAnsi="Helvetica" w:cs="Arial"/>
          <w:color w:val="000000"/>
        </w:rPr>
        <w:t>Direct laboratory experiments; simple sequence comparisons</w:t>
      </w:r>
    </w:p>
    <w:p w14:paraId="0A27EF61" w14:textId="77777777" w:rsidR="00FA636B" w:rsidRPr="00FA636B" w:rsidRDefault="00FA636B" w:rsidP="00FA636B">
      <w:pPr>
        <w:pStyle w:val="NormalWeb"/>
        <w:numPr>
          <w:ilvl w:val="0"/>
          <w:numId w:val="1"/>
        </w:numPr>
        <w:spacing w:before="0" w:beforeAutospacing="0" w:after="0" w:afterAutospacing="0"/>
        <w:textAlignment w:val="baseline"/>
        <w:rPr>
          <w:rFonts w:ascii="Helvetica" w:hAnsi="Helvetica" w:cs="Arial"/>
          <w:color w:val="000000"/>
        </w:rPr>
      </w:pPr>
      <w:r w:rsidRPr="00FA636B">
        <w:rPr>
          <w:rFonts w:ascii="Helvetica" w:hAnsi="Helvetica" w:cs="Arial"/>
          <w:color w:val="000000"/>
        </w:rPr>
        <w:t xml:space="preserve">Both </w:t>
      </w:r>
      <w:proofErr w:type="spellStart"/>
      <w:r w:rsidRPr="00FA636B">
        <w:rPr>
          <w:rFonts w:ascii="Helvetica" w:hAnsi="Helvetica" w:cs="Arial"/>
          <w:color w:val="000000"/>
        </w:rPr>
        <w:t>tRNA</w:t>
      </w:r>
      <w:proofErr w:type="spellEnd"/>
      <w:r w:rsidRPr="00FA636B">
        <w:rPr>
          <w:rFonts w:ascii="Helvetica" w:hAnsi="Helvetica" w:cs="Arial"/>
          <w:color w:val="000000"/>
        </w:rPr>
        <w:t xml:space="preserve"> and rRNA sequences are highly conserved and relatively easy to find by simple sequence comparison. They are also numerous. Finding them first narrows down the parts of the genome to annotate.</w:t>
      </w:r>
    </w:p>
    <w:p w14:paraId="39171EED" w14:textId="77777777" w:rsidR="00FA636B" w:rsidRPr="00FA636B" w:rsidRDefault="00FA636B" w:rsidP="00FA636B">
      <w:pPr>
        <w:pStyle w:val="NormalWeb"/>
        <w:spacing w:before="0" w:beforeAutospacing="0" w:after="0" w:afterAutospacing="0"/>
        <w:textAlignment w:val="baseline"/>
        <w:rPr>
          <w:rFonts w:ascii="Helvetica" w:hAnsi="Helvetica" w:cs="Arial"/>
          <w:color w:val="000000"/>
        </w:rPr>
      </w:pPr>
    </w:p>
    <w:p w14:paraId="470A36E6" w14:textId="77777777" w:rsidR="00FA636B" w:rsidRPr="00FA636B" w:rsidRDefault="00FA636B" w:rsidP="00FA636B">
      <w:pPr>
        <w:widowControl w:val="0"/>
        <w:rPr>
          <w:rFonts w:ascii="Helvetica" w:hAnsi="Helvetica"/>
          <w:b/>
          <w:sz w:val="24"/>
          <w:szCs w:val="24"/>
          <w:u w:val="single"/>
        </w:rPr>
      </w:pPr>
      <w:r w:rsidRPr="00FA636B">
        <w:rPr>
          <w:rFonts w:ascii="Helvetica" w:hAnsi="Helvetica"/>
          <w:b/>
          <w:sz w:val="24"/>
          <w:szCs w:val="24"/>
          <w:u w:val="single"/>
        </w:rPr>
        <w:t>Part 1: Exploring and downloading data from a human microbiome database:</w:t>
      </w:r>
    </w:p>
    <w:p w14:paraId="6DE8F65C" w14:textId="77777777" w:rsidR="00FA636B" w:rsidRPr="00FA636B" w:rsidRDefault="00FA636B" w:rsidP="00FA636B">
      <w:pPr>
        <w:pStyle w:val="ListParagraph"/>
        <w:widowControl w:val="0"/>
        <w:numPr>
          <w:ilvl w:val="0"/>
          <w:numId w:val="2"/>
        </w:numPr>
        <w:rPr>
          <w:rFonts w:ascii="Helvetica" w:hAnsi="Helvetica"/>
          <w:sz w:val="24"/>
          <w:szCs w:val="24"/>
        </w:rPr>
      </w:pPr>
      <w:r w:rsidRPr="00FA636B">
        <w:rPr>
          <w:rFonts w:ascii="Helvetica" w:hAnsi="Helvetica"/>
          <w:sz w:val="24"/>
          <w:szCs w:val="24"/>
        </w:rPr>
        <w:t>75160 (as of 12/30/2019) This number is under IMG Content on the left.</w:t>
      </w:r>
    </w:p>
    <w:p w14:paraId="1D401B57" w14:textId="77777777" w:rsidR="00FA636B" w:rsidRPr="00FA636B" w:rsidRDefault="00FA636B" w:rsidP="00FA636B">
      <w:pPr>
        <w:pStyle w:val="ListParagraph"/>
        <w:widowControl w:val="0"/>
        <w:numPr>
          <w:ilvl w:val="0"/>
          <w:numId w:val="2"/>
        </w:numPr>
        <w:rPr>
          <w:rFonts w:ascii="Helvetica" w:hAnsi="Helvetica"/>
          <w:sz w:val="24"/>
          <w:szCs w:val="24"/>
        </w:rPr>
      </w:pPr>
      <w:r w:rsidRPr="00FA636B">
        <w:rPr>
          <w:rFonts w:ascii="Helvetica" w:hAnsi="Helvetica"/>
          <w:sz w:val="24"/>
          <w:szCs w:val="24"/>
        </w:rPr>
        <w:t>Joint Genome Institute (DOE – US Department of Energy)</w:t>
      </w:r>
    </w:p>
    <w:p w14:paraId="3F658C15" w14:textId="77777777" w:rsidR="00FA636B" w:rsidRPr="00FA636B" w:rsidRDefault="00FA636B" w:rsidP="00FA636B">
      <w:pPr>
        <w:pStyle w:val="ListParagraph"/>
        <w:widowControl w:val="0"/>
        <w:numPr>
          <w:ilvl w:val="0"/>
          <w:numId w:val="2"/>
        </w:numPr>
        <w:rPr>
          <w:rFonts w:ascii="Helvetica" w:hAnsi="Helvetica"/>
          <w:sz w:val="24"/>
          <w:szCs w:val="24"/>
        </w:rPr>
      </w:pPr>
      <w:r w:rsidRPr="00FA636B">
        <w:rPr>
          <w:rFonts w:ascii="Helvetica" w:hAnsi="Helvetica"/>
          <w:sz w:val="24"/>
          <w:szCs w:val="24"/>
        </w:rPr>
        <w:t>Integrated Microbial Genomes &amp; Microbiomes</w:t>
      </w:r>
    </w:p>
    <w:p w14:paraId="35BBD34D" w14:textId="77777777" w:rsidR="00FA636B" w:rsidRPr="00FA636B" w:rsidRDefault="00FA636B" w:rsidP="00FA636B">
      <w:pPr>
        <w:pStyle w:val="ListParagraph"/>
        <w:widowControl w:val="0"/>
        <w:numPr>
          <w:ilvl w:val="0"/>
          <w:numId w:val="2"/>
        </w:numPr>
        <w:rPr>
          <w:rFonts w:ascii="Helvetica" w:hAnsi="Helvetica"/>
          <w:sz w:val="24"/>
          <w:szCs w:val="24"/>
        </w:rPr>
      </w:pPr>
      <w:r w:rsidRPr="00FA636B">
        <w:rPr>
          <w:rFonts w:ascii="Helvetica" w:hAnsi="Helvetica"/>
          <w:sz w:val="24"/>
          <w:szCs w:val="24"/>
        </w:rPr>
        <w:t xml:space="preserve">West coast of North America, Caribbean Sea, Europe, </w:t>
      </w:r>
      <w:proofErr w:type="spellStart"/>
      <w:r w:rsidRPr="00FA636B">
        <w:rPr>
          <w:rFonts w:ascii="Helvetica" w:hAnsi="Helvetica"/>
          <w:sz w:val="24"/>
          <w:szCs w:val="24"/>
        </w:rPr>
        <w:t>Mediterrean</w:t>
      </w:r>
      <w:proofErr w:type="spellEnd"/>
      <w:r w:rsidRPr="00FA636B">
        <w:rPr>
          <w:rFonts w:ascii="Helvetica" w:hAnsi="Helvetica"/>
          <w:sz w:val="24"/>
          <w:szCs w:val="24"/>
        </w:rPr>
        <w:t xml:space="preserve"> Sea, Arctic, Antarctica, Africa, Pacific Ocean, Hawaii, Central and South America, South Pacific, etc. Click on the number to see the area it is counting.</w:t>
      </w:r>
    </w:p>
    <w:p w14:paraId="01A60A5E" w14:textId="77777777" w:rsidR="00FA636B" w:rsidRPr="00FA636B" w:rsidRDefault="00FA636B" w:rsidP="00FA636B">
      <w:pPr>
        <w:pStyle w:val="ListParagraph"/>
        <w:widowControl w:val="0"/>
        <w:numPr>
          <w:ilvl w:val="0"/>
          <w:numId w:val="2"/>
        </w:numPr>
        <w:rPr>
          <w:rFonts w:ascii="Helvetica" w:hAnsi="Helvetica"/>
          <w:sz w:val="24"/>
          <w:szCs w:val="24"/>
        </w:rPr>
      </w:pPr>
      <w:r w:rsidRPr="00FA636B">
        <w:rPr>
          <w:rFonts w:ascii="Helvetica" w:hAnsi="Helvetica"/>
          <w:sz w:val="24"/>
          <w:szCs w:val="24"/>
        </w:rPr>
        <w:t>J. Craig Venter Institute (JCVI) sequences metagenomes from samples typically from ocean environments.</w:t>
      </w:r>
    </w:p>
    <w:p w14:paraId="59E86002" w14:textId="77777777" w:rsidR="00FA636B" w:rsidRPr="00FA636B" w:rsidRDefault="00FA636B" w:rsidP="00FA636B">
      <w:pPr>
        <w:pStyle w:val="ListParagraph"/>
        <w:widowControl w:val="0"/>
        <w:numPr>
          <w:ilvl w:val="0"/>
          <w:numId w:val="2"/>
        </w:numPr>
        <w:rPr>
          <w:rFonts w:ascii="Helvetica" w:hAnsi="Helvetica"/>
          <w:sz w:val="24"/>
          <w:szCs w:val="24"/>
        </w:rPr>
      </w:pPr>
      <w:r w:rsidRPr="00FA636B">
        <w:rPr>
          <w:rFonts w:ascii="Helvetica" w:hAnsi="Helvetica"/>
          <w:sz w:val="24"/>
          <w:szCs w:val="24"/>
        </w:rPr>
        <w:t>Permanent draft and finished</w:t>
      </w:r>
    </w:p>
    <w:p w14:paraId="42B81ED8" w14:textId="77777777" w:rsidR="00FA636B" w:rsidRPr="00FA636B" w:rsidRDefault="00FA636B" w:rsidP="00FA636B">
      <w:pPr>
        <w:pStyle w:val="ListParagraph"/>
        <w:widowControl w:val="0"/>
        <w:numPr>
          <w:ilvl w:val="0"/>
          <w:numId w:val="2"/>
        </w:numPr>
        <w:rPr>
          <w:rFonts w:ascii="Helvetica" w:hAnsi="Helvetica"/>
          <w:sz w:val="24"/>
          <w:szCs w:val="24"/>
        </w:rPr>
      </w:pPr>
      <w:r w:rsidRPr="00FA636B">
        <w:rPr>
          <w:rFonts w:ascii="Helvetica" w:hAnsi="Helvetica"/>
          <w:sz w:val="24"/>
          <w:szCs w:val="24"/>
        </w:rPr>
        <w:t>Finished; no, annotation may not be complete, just that the confidence level of the genome sequence being correct is high</w:t>
      </w:r>
    </w:p>
    <w:p w14:paraId="2C841BE9" w14:textId="77777777" w:rsidR="00FA636B" w:rsidRPr="00FA636B" w:rsidRDefault="00FA636B" w:rsidP="00FA636B">
      <w:pPr>
        <w:pStyle w:val="ListParagraph"/>
        <w:widowControl w:val="0"/>
        <w:numPr>
          <w:ilvl w:val="0"/>
          <w:numId w:val="2"/>
        </w:numPr>
        <w:rPr>
          <w:rFonts w:ascii="Helvetica" w:hAnsi="Helvetica"/>
          <w:sz w:val="24"/>
          <w:szCs w:val="24"/>
        </w:rPr>
      </w:pPr>
      <w:r w:rsidRPr="00FA636B">
        <w:rPr>
          <w:rFonts w:ascii="Helvetica" w:hAnsi="Helvetica"/>
          <w:sz w:val="24"/>
          <w:szCs w:val="24"/>
        </w:rPr>
        <w:t>JCVI</w:t>
      </w:r>
    </w:p>
    <w:p w14:paraId="632F9282" w14:textId="77777777" w:rsidR="00FA636B" w:rsidRPr="00FA636B" w:rsidRDefault="00FA636B" w:rsidP="00FA636B">
      <w:pPr>
        <w:pStyle w:val="ListParagraph"/>
        <w:widowControl w:val="0"/>
        <w:numPr>
          <w:ilvl w:val="0"/>
          <w:numId w:val="2"/>
        </w:numPr>
        <w:rPr>
          <w:rFonts w:ascii="Helvetica" w:hAnsi="Helvetica"/>
          <w:sz w:val="24"/>
          <w:szCs w:val="24"/>
        </w:rPr>
      </w:pPr>
      <w:r w:rsidRPr="00FA636B">
        <w:rPr>
          <w:rFonts w:ascii="Helvetica" w:hAnsi="Helvetica"/>
          <w:sz w:val="24"/>
          <w:szCs w:val="24"/>
        </w:rPr>
        <w:lastRenderedPageBreak/>
        <w:t xml:space="preserve">October 1995 in </w:t>
      </w:r>
      <w:proofErr w:type="spellStart"/>
      <w:r w:rsidRPr="00FA636B">
        <w:rPr>
          <w:rFonts w:ascii="Helvetica" w:hAnsi="Helvetica"/>
          <w:sz w:val="24"/>
          <w:szCs w:val="24"/>
        </w:rPr>
        <w:t>Akershus</w:t>
      </w:r>
      <w:proofErr w:type="spellEnd"/>
      <w:r w:rsidRPr="00FA636B">
        <w:rPr>
          <w:rFonts w:ascii="Helvetica" w:hAnsi="Helvetica"/>
          <w:sz w:val="24"/>
          <w:szCs w:val="24"/>
        </w:rPr>
        <w:t xml:space="preserve"> Norway; from the periodontal pocket of a 76-year-old woman with marginal periodontitis</w:t>
      </w:r>
    </w:p>
    <w:p w14:paraId="33146F67" w14:textId="77777777" w:rsidR="00FA636B" w:rsidRPr="00FA636B" w:rsidRDefault="00FA636B" w:rsidP="00FA636B">
      <w:pPr>
        <w:pStyle w:val="ListParagraph"/>
        <w:widowControl w:val="0"/>
        <w:numPr>
          <w:ilvl w:val="0"/>
          <w:numId w:val="2"/>
        </w:numPr>
        <w:rPr>
          <w:rFonts w:ascii="Helvetica" w:hAnsi="Helvetica"/>
          <w:sz w:val="24"/>
          <w:szCs w:val="24"/>
        </w:rPr>
      </w:pPr>
      <w:r w:rsidRPr="00FA636B">
        <w:rPr>
          <w:rFonts w:ascii="Helvetica" w:hAnsi="Helvetica"/>
          <w:sz w:val="24"/>
          <w:szCs w:val="24"/>
        </w:rPr>
        <w:t xml:space="preserve">Facultative anaerobe; nitrate reducer; auxotroph for L-lysine, L-phenylalanine, L-tyrosine, L-histidine, L-serine; prototrophic for the remaining amino acids; non-selenocysteine synthesizer; makes and assimilates acetyl-CoA/CoA; glucose and fructose utilizing; bacilli; Gram positive; motile; found in soil and human digestive system (mouth); pathogenic; </w:t>
      </w:r>
      <w:proofErr w:type="spellStart"/>
      <w:r w:rsidRPr="00FA636B">
        <w:rPr>
          <w:rFonts w:ascii="Helvetica" w:hAnsi="Helvetica"/>
          <w:sz w:val="24"/>
          <w:szCs w:val="24"/>
        </w:rPr>
        <w:t>mesophile</w:t>
      </w:r>
      <w:proofErr w:type="spellEnd"/>
      <w:r w:rsidRPr="00FA636B">
        <w:rPr>
          <w:rFonts w:ascii="Helvetica" w:hAnsi="Helvetica"/>
          <w:sz w:val="24"/>
          <w:szCs w:val="24"/>
        </w:rPr>
        <w:t>; sporulating; can produce protective endospores</w:t>
      </w:r>
    </w:p>
    <w:p w14:paraId="320284A8" w14:textId="77777777" w:rsidR="00FA636B" w:rsidRPr="00FA636B" w:rsidRDefault="00FA636B" w:rsidP="00FA636B">
      <w:pPr>
        <w:pStyle w:val="ListParagraph"/>
        <w:widowControl w:val="0"/>
        <w:numPr>
          <w:ilvl w:val="0"/>
          <w:numId w:val="2"/>
        </w:numPr>
        <w:rPr>
          <w:rFonts w:ascii="Helvetica" w:hAnsi="Helvetica"/>
          <w:sz w:val="24"/>
          <w:szCs w:val="24"/>
        </w:rPr>
      </w:pPr>
      <w:r w:rsidRPr="00FA636B">
        <w:rPr>
          <w:rFonts w:ascii="Helvetica" w:hAnsi="Helvetica"/>
          <w:sz w:val="24"/>
          <w:szCs w:val="24"/>
        </w:rPr>
        <w:t xml:space="preserve">5, 588, 834 </w:t>
      </w:r>
      <w:proofErr w:type="spellStart"/>
      <w:r w:rsidRPr="00FA636B">
        <w:rPr>
          <w:rFonts w:ascii="Helvetica" w:hAnsi="Helvetica"/>
          <w:sz w:val="24"/>
          <w:szCs w:val="24"/>
        </w:rPr>
        <w:t>bp</w:t>
      </w:r>
      <w:proofErr w:type="spellEnd"/>
    </w:p>
    <w:p w14:paraId="25A7EA63" w14:textId="77777777" w:rsidR="00FA636B" w:rsidRPr="00FA636B" w:rsidRDefault="00FA636B" w:rsidP="00FA636B">
      <w:pPr>
        <w:pStyle w:val="ListParagraph"/>
        <w:widowControl w:val="0"/>
        <w:numPr>
          <w:ilvl w:val="0"/>
          <w:numId w:val="2"/>
        </w:numPr>
        <w:rPr>
          <w:rFonts w:ascii="Helvetica" w:hAnsi="Helvetica"/>
          <w:sz w:val="24"/>
          <w:szCs w:val="24"/>
        </w:rPr>
      </w:pPr>
      <w:r w:rsidRPr="00FA636B">
        <w:rPr>
          <w:rFonts w:ascii="Helvetica" w:hAnsi="Helvetica"/>
          <w:sz w:val="24"/>
          <w:szCs w:val="24"/>
        </w:rPr>
        <w:t>35.31%</w:t>
      </w:r>
    </w:p>
    <w:p w14:paraId="35D7AB23" w14:textId="77777777" w:rsidR="00FA636B" w:rsidRPr="00FA636B" w:rsidRDefault="00FA636B" w:rsidP="00FA636B">
      <w:pPr>
        <w:pStyle w:val="ListParagraph"/>
        <w:widowControl w:val="0"/>
        <w:numPr>
          <w:ilvl w:val="0"/>
          <w:numId w:val="2"/>
        </w:numPr>
        <w:rPr>
          <w:rFonts w:ascii="Helvetica" w:hAnsi="Helvetica"/>
          <w:sz w:val="24"/>
          <w:szCs w:val="24"/>
        </w:rPr>
      </w:pPr>
      <w:r w:rsidRPr="00FA636B">
        <w:rPr>
          <w:rFonts w:ascii="Helvetica" w:hAnsi="Helvetica"/>
          <w:sz w:val="24"/>
          <w:szCs w:val="24"/>
        </w:rPr>
        <w:t>5,810 genes are protein coding (97.79%)</w:t>
      </w:r>
    </w:p>
    <w:p w14:paraId="2DCD2905" w14:textId="77777777" w:rsidR="00FA636B" w:rsidRPr="00FA636B" w:rsidRDefault="00FA636B" w:rsidP="00FA636B">
      <w:pPr>
        <w:pStyle w:val="ListParagraph"/>
        <w:widowControl w:val="0"/>
        <w:numPr>
          <w:ilvl w:val="0"/>
          <w:numId w:val="2"/>
        </w:numPr>
        <w:rPr>
          <w:rFonts w:ascii="Helvetica" w:hAnsi="Helvetica"/>
          <w:sz w:val="24"/>
          <w:szCs w:val="24"/>
        </w:rPr>
      </w:pPr>
      <w:r w:rsidRPr="00FA636B">
        <w:rPr>
          <w:rFonts w:ascii="Helvetica" w:hAnsi="Helvetica"/>
          <w:sz w:val="24"/>
          <w:szCs w:val="24"/>
        </w:rPr>
        <w:t>CP001283.1</w:t>
      </w:r>
    </w:p>
    <w:p w14:paraId="32AB6D59" w14:textId="77777777" w:rsidR="00FA636B" w:rsidRPr="00FA636B" w:rsidRDefault="00FA636B" w:rsidP="00FA636B">
      <w:pPr>
        <w:widowControl w:val="0"/>
        <w:rPr>
          <w:rFonts w:ascii="Helvetica" w:hAnsi="Helvetica"/>
          <w:b/>
          <w:sz w:val="24"/>
          <w:szCs w:val="24"/>
          <w:u w:val="single"/>
        </w:rPr>
      </w:pPr>
      <w:r w:rsidRPr="00FA636B">
        <w:rPr>
          <w:rFonts w:ascii="Helvetica" w:hAnsi="Helvetica"/>
          <w:b/>
          <w:sz w:val="24"/>
          <w:szCs w:val="24"/>
          <w:u w:val="single"/>
        </w:rPr>
        <w:t>Part 2: Comparing gene regions on a genome browser (you will need to be logged into the IMG database for this part):</w:t>
      </w:r>
    </w:p>
    <w:p w14:paraId="758EC293" w14:textId="77777777" w:rsidR="00FA636B" w:rsidRPr="00FA636B" w:rsidRDefault="00FA636B" w:rsidP="00FA636B">
      <w:pPr>
        <w:pStyle w:val="ListParagraph"/>
        <w:widowControl w:val="0"/>
        <w:numPr>
          <w:ilvl w:val="0"/>
          <w:numId w:val="2"/>
        </w:numPr>
        <w:rPr>
          <w:rFonts w:ascii="Helvetica" w:hAnsi="Helvetica"/>
          <w:sz w:val="24"/>
          <w:szCs w:val="24"/>
        </w:rPr>
      </w:pPr>
      <w:proofErr w:type="spellStart"/>
      <w:r w:rsidRPr="00FA636B">
        <w:rPr>
          <w:rFonts w:ascii="Helvetica" w:hAnsi="Helvetica"/>
          <w:i/>
          <w:sz w:val="24"/>
          <w:szCs w:val="24"/>
        </w:rPr>
        <w:t>Helicoacter</w:t>
      </w:r>
      <w:proofErr w:type="spellEnd"/>
      <w:r w:rsidRPr="00FA636B">
        <w:rPr>
          <w:rFonts w:ascii="Helvetica" w:hAnsi="Helvetica"/>
          <w:i/>
          <w:sz w:val="24"/>
          <w:szCs w:val="24"/>
        </w:rPr>
        <w:t xml:space="preserve"> pylori, Helicobacter </w:t>
      </w:r>
      <w:proofErr w:type="spellStart"/>
      <w:r w:rsidRPr="00FA636B">
        <w:rPr>
          <w:rFonts w:ascii="Helvetica" w:hAnsi="Helvetica"/>
          <w:i/>
          <w:sz w:val="24"/>
          <w:szCs w:val="24"/>
        </w:rPr>
        <w:t>bizzozeronii</w:t>
      </w:r>
      <w:proofErr w:type="spellEnd"/>
      <w:r w:rsidRPr="00FA636B">
        <w:rPr>
          <w:rFonts w:ascii="Helvetica" w:hAnsi="Helvetica"/>
          <w:i/>
          <w:sz w:val="24"/>
          <w:szCs w:val="24"/>
        </w:rPr>
        <w:t>, Campylobacter coli</w:t>
      </w:r>
    </w:p>
    <w:p w14:paraId="00CB7A0B" w14:textId="77777777" w:rsidR="00FA636B" w:rsidRPr="00FA636B" w:rsidRDefault="00FA636B" w:rsidP="00FA636B">
      <w:pPr>
        <w:pStyle w:val="ListParagraph"/>
        <w:widowControl w:val="0"/>
        <w:numPr>
          <w:ilvl w:val="0"/>
          <w:numId w:val="2"/>
        </w:numPr>
        <w:rPr>
          <w:rFonts w:ascii="Helvetica" w:hAnsi="Helvetica"/>
          <w:sz w:val="24"/>
          <w:szCs w:val="24"/>
        </w:rPr>
      </w:pPr>
      <w:r w:rsidRPr="00FA636B">
        <w:rPr>
          <w:rFonts w:ascii="Helvetica" w:hAnsi="Helvetica"/>
          <w:sz w:val="24"/>
          <w:szCs w:val="24"/>
        </w:rPr>
        <w:t xml:space="preserve">1680 </w:t>
      </w:r>
      <w:proofErr w:type="spellStart"/>
      <w:r w:rsidRPr="00FA636B">
        <w:rPr>
          <w:rFonts w:ascii="Helvetica" w:hAnsi="Helvetica"/>
          <w:sz w:val="24"/>
          <w:szCs w:val="24"/>
        </w:rPr>
        <w:t>bp</w:t>
      </w:r>
      <w:proofErr w:type="spellEnd"/>
      <w:r w:rsidRPr="00FA636B">
        <w:rPr>
          <w:rFonts w:ascii="Helvetica" w:hAnsi="Helvetica"/>
          <w:sz w:val="24"/>
          <w:szCs w:val="24"/>
        </w:rPr>
        <w:t xml:space="preserve"> versus 1827 </w:t>
      </w:r>
      <w:proofErr w:type="spellStart"/>
      <w:r w:rsidRPr="00FA636B">
        <w:rPr>
          <w:rFonts w:ascii="Helvetica" w:hAnsi="Helvetica"/>
          <w:sz w:val="24"/>
          <w:szCs w:val="24"/>
        </w:rPr>
        <w:t>bp</w:t>
      </w:r>
      <w:proofErr w:type="spellEnd"/>
      <w:r w:rsidRPr="00FA636B">
        <w:rPr>
          <w:rFonts w:ascii="Helvetica" w:hAnsi="Helvetica"/>
          <w:sz w:val="24"/>
          <w:szCs w:val="24"/>
        </w:rPr>
        <w:t xml:space="preserve"> and 285 </w:t>
      </w:r>
      <w:proofErr w:type="spellStart"/>
      <w:r w:rsidRPr="00FA636B">
        <w:rPr>
          <w:rFonts w:ascii="Helvetica" w:hAnsi="Helvetica"/>
          <w:sz w:val="24"/>
          <w:szCs w:val="24"/>
        </w:rPr>
        <w:t>bp</w:t>
      </w:r>
      <w:proofErr w:type="spellEnd"/>
      <w:r w:rsidRPr="00FA636B">
        <w:rPr>
          <w:rFonts w:ascii="Helvetica" w:hAnsi="Helvetica"/>
          <w:sz w:val="24"/>
          <w:szCs w:val="24"/>
        </w:rPr>
        <w:t xml:space="preserve"> (</w:t>
      </w:r>
      <w:r w:rsidRPr="00FA636B">
        <w:rPr>
          <w:rFonts w:ascii="Helvetica" w:hAnsi="Helvetica"/>
          <w:i/>
          <w:sz w:val="24"/>
          <w:szCs w:val="24"/>
        </w:rPr>
        <w:t xml:space="preserve">H. </w:t>
      </w:r>
      <w:proofErr w:type="spellStart"/>
      <w:r w:rsidRPr="00FA636B">
        <w:rPr>
          <w:rFonts w:ascii="Helvetica" w:hAnsi="Helvetica"/>
          <w:i/>
          <w:sz w:val="24"/>
          <w:szCs w:val="24"/>
        </w:rPr>
        <w:t>bizzozeronii</w:t>
      </w:r>
      <w:proofErr w:type="spellEnd"/>
      <w:r w:rsidRPr="00FA636B">
        <w:rPr>
          <w:rFonts w:ascii="Helvetica" w:hAnsi="Helvetica"/>
          <w:sz w:val="24"/>
          <w:szCs w:val="24"/>
        </w:rPr>
        <w:t xml:space="preserve">). It appears that the </w:t>
      </w:r>
      <w:r w:rsidRPr="00FA636B">
        <w:rPr>
          <w:rFonts w:ascii="Helvetica" w:hAnsi="Helvetica"/>
          <w:i/>
          <w:sz w:val="24"/>
          <w:szCs w:val="24"/>
        </w:rPr>
        <w:t xml:space="preserve">H. </w:t>
      </w:r>
      <w:proofErr w:type="spellStart"/>
      <w:r w:rsidRPr="00FA636B">
        <w:rPr>
          <w:rFonts w:ascii="Helvetica" w:hAnsi="Helvetica"/>
          <w:i/>
          <w:sz w:val="24"/>
          <w:szCs w:val="24"/>
        </w:rPr>
        <w:t>bizzozeronii</w:t>
      </w:r>
      <w:proofErr w:type="spellEnd"/>
      <w:r w:rsidRPr="00FA636B">
        <w:rPr>
          <w:rFonts w:ascii="Helvetica" w:hAnsi="Helvetica"/>
          <w:i/>
          <w:sz w:val="24"/>
          <w:szCs w:val="24"/>
        </w:rPr>
        <w:t xml:space="preserve"> gene is a truncated form of the gene found in the other two species</w:t>
      </w:r>
    </w:p>
    <w:p w14:paraId="19159632" w14:textId="77777777" w:rsidR="00FA636B" w:rsidRPr="00FA636B" w:rsidRDefault="00FA636B" w:rsidP="00FA636B">
      <w:pPr>
        <w:pStyle w:val="ListParagraph"/>
        <w:widowControl w:val="0"/>
        <w:numPr>
          <w:ilvl w:val="0"/>
          <w:numId w:val="2"/>
        </w:numPr>
        <w:rPr>
          <w:rFonts w:ascii="Helvetica" w:hAnsi="Helvetica"/>
          <w:sz w:val="24"/>
          <w:szCs w:val="24"/>
        </w:rPr>
      </w:pPr>
      <w:r w:rsidRPr="00FA636B">
        <w:rPr>
          <w:rFonts w:ascii="Helvetica" w:hAnsi="Helvetica"/>
          <w:sz w:val="24"/>
          <w:szCs w:val="24"/>
        </w:rPr>
        <w:t xml:space="preserve">DNA binding domain, DNA primase activity (DNA-directed RNA polymerase activity), metal ion binding domain, </w:t>
      </w:r>
      <w:proofErr w:type="spellStart"/>
      <w:r w:rsidRPr="00FA636B">
        <w:rPr>
          <w:rFonts w:ascii="Helvetica" w:hAnsi="Helvetica"/>
          <w:sz w:val="24"/>
          <w:szCs w:val="24"/>
        </w:rPr>
        <w:t>nucelotidyltransferase</w:t>
      </w:r>
      <w:proofErr w:type="spellEnd"/>
      <w:r w:rsidRPr="00FA636B">
        <w:rPr>
          <w:rFonts w:ascii="Helvetica" w:hAnsi="Helvetica"/>
          <w:sz w:val="24"/>
          <w:szCs w:val="24"/>
        </w:rPr>
        <w:t xml:space="preserve"> activity, transferase activity, zinc ion binding domain</w:t>
      </w:r>
    </w:p>
    <w:p w14:paraId="6C2FB75B" w14:textId="77777777" w:rsidR="00FA636B" w:rsidRPr="00FA636B" w:rsidRDefault="00FA636B" w:rsidP="00FA636B">
      <w:pPr>
        <w:pStyle w:val="ListParagraph"/>
        <w:widowControl w:val="0"/>
        <w:numPr>
          <w:ilvl w:val="0"/>
          <w:numId w:val="2"/>
        </w:numPr>
        <w:rPr>
          <w:rFonts w:ascii="Helvetica" w:hAnsi="Helvetica"/>
          <w:sz w:val="24"/>
          <w:szCs w:val="24"/>
        </w:rPr>
      </w:pPr>
      <w:r w:rsidRPr="00FA636B">
        <w:rPr>
          <w:rFonts w:ascii="Helvetica" w:hAnsi="Helvetica"/>
          <w:sz w:val="24"/>
          <w:szCs w:val="24"/>
        </w:rPr>
        <w:t>CHC2-type zinc finger, DNA primase, TOPRIM domain</w:t>
      </w:r>
    </w:p>
    <w:p w14:paraId="7D9A166D" w14:textId="77777777" w:rsidR="00FA636B" w:rsidRPr="00FA636B" w:rsidRDefault="00FA636B" w:rsidP="00FA636B">
      <w:pPr>
        <w:pStyle w:val="ListParagraph"/>
        <w:widowControl w:val="0"/>
        <w:numPr>
          <w:ilvl w:val="0"/>
          <w:numId w:val="2"/>
        </w:numPr>
        <w:rPr>
          <w:rFonts w:ascii="Helvetica" w:hAnsi="Helvetica"/>
          <w:sz w:val="24"/>
          <w:szCs w:val="24"/>
        </w:rPr>
      </w:pPr>
      <w:r w:rsidRPr="00FA636B">
        <w:rPr>
          <w:rFonts w:ascii="Helvetica" w:hAnsi="Helvetica"/>
          <w:sz w:val="24"/>
          <w:szCs w:val="24"/>
        </w:rPr>
        <w:t>No gene families had significant matches.</w:t>
      </w:r>
    </w:p>
    <w:p w14:paraId="1B5B5FA4" w14:textId="77777777" w:rsidR="00FA636B" w:rsidRPr="00FA636B" w:rsidRDefault="00FA636B" w:rsidP="00FA636B">
      <w:pPr>
        <w:pStyle w:val="ListParagraph"/>
        <w:widowControl w:val="0"/>
        <w:numPr>
          <w:ilvl w:val="0"/>
          <w:numId w:val="2"/>
        </w:numPr>
        <w:rPr>
          <w:rFonts w:ascii="Helvetica" w:hAnsi="Helvetica"/>
          <w:sz w:val="24"/>
          <w:szCs w:val="24"/>
        </w:rPr>
      </w:pPr>
      <w:r w:rsidRPr="00FA636B">
        <w:rPr>
          <w:rFonts w:ascii="Helvetica" w:hAnsi="Helvetica"/>
          <w:i/>
          <w:sz w:val="24"/>
          <w:szCs w:val="24"/>
        </w:rPr>
        <w:t>H. pylori</w:t>
      </w:r>
      <w:r w:rsidRPr="00FA636B">
        <w:rPr>
          <w:rFonts w:ascii="Helvetica" w:hAnsi="Helvetica"/>
          <w:sz w:val="24"/>
          <w:szCs w:val="24"/>
        </w:rPr>
        <w:t xml:space="preserve"> seems well annotated whereas </w:t>
      </w:r>
      <w:r w:rsidRPr="00FA636B">
        <w:rPr>
          <w:rFonts w:ascii="Helvetica" w:hAnsi="Helvetica"/>
          <w:i/>
          <w:sz w:val="24"/>
          <w:szCs w:val="24"/>
        </w:rPr>
        <w:t xml:space="preserve">H. </w:t>
      </w:r>
      <w:proofErr w:type="spellStart"/>
      <w:r w:rsidRPr="00FA636B">
        <w:rPr>
          <w:rFonts w:ascii="Helvetica" w:hAnsi="Helvetica"/>
          <w:i/>
          <w:sz w:val="24"/>
          <w:szCs w:val="24"/>
        </w:rPr>
        <w:t>bizzozeronii</w:t>
      </w:r>
      <w:proofErr w:type="spellEnd"/>
      <w:r w:rsidRPr="00FA636B">
        <w:rPr>
          <w:rFonts w:ascii="Helvetica" w:hAnsi="Helvetica"/>
          <w:sz w:val="24"/>
          <w:szCs w:val="24"/>
        </w:rPr>
        <w:t xml:space="preserve"> needs more evidence for functional domains to match to gene families. The other genes in this region of the </w:t>
      </w:r>
      <w:r w:rsidRPr="00FA636B">
        <w:rPr>
          <w:rFonts w:ascii="Helvetica" w:hAnsi="Helvetica"/>
          <w:i/>
          <w:sz w:val="24"/>
          <w:szCs w:val="24"/>
        </w:rPr>
        <w:t xml:space="preserve">H. </w:t>
      </w:r>
      <w:proofErr w:type="spellStart"/>
      <w:r w:rsidRPr="00FA636B">
        <w:rPr>
          <w:rFonts w:ascii="Helvetica" w:hAnsi="Helvetica"/>
          <w:i/>
          <w:sz w:val="24"/>
          <w:szCs w:val="24"/>
        </w:rPr>
        <w:t>bizzozeronii</w:t>
      </w:r>
      <w:proofErr w:type="spellEnd"/>
      <w:r w:rsidRPr="00FA636B">
        <w:rPr>
          <w:rFonts w:ascii="Helvetica" w:hAnsi="Helvetica"/>
          <w:sz w:val="24"/>
          <w:szCs w:val="24"/>
        </w:rPr>
        <w:t xml:space="preserve"> genome are hypothetical proteins.</w:t>
      </w:r>
    </w:p>
    <w:p w14:paraId="1B70DCCA" w14:textId="77777777" w:rsidR="00FA636B" w:rsidRPr="00FA636B" w:rsidRDefault="00FA636B" w:rsidP="00FA636B">
      <w:pPr>
        <w:spacing w:after="0" w:line="240" w:lineRule="auto"/>
        <w:rPr>
          <w:rFonts w:ascii="Helvetica" w:hAnsi="Helvetica"/>
          <w:sz w:val="24"/>
          <w:szCs w:val="24"/>
        </w:rPr>
      </w:pPr>
    </w:p>
    <w:p w14:paraId="40B32093" w14:textId="77777777" w:rsidR="00D85503" w:rsidRPr="00FA636B" w:rsidRDefault="00D85503">
      <w:pPr>
        <w:rPr>
          <w:sz w:val="24"/>
          <w:szCs w:val="24"/>
        </w:rPr>
      </w:pPr>
    </w:p>
    <w:sectPr w:rsidR="00D85503" w:rsidRPr="00FA6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DA1"/>
    <w:multiLevelType w:val="hybridMultilevel"/>
    <w:tmpl w:val="D570B8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D8943D9"/>
    <w:multiLevelType w:val="hybridMultilevel"/>
    <w:tmpl w:val="3326A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36B"/>
    <w:rsid w:val="000B086E"/>
    <w:rsid w:val="00D85503"/>
    <w:rsid w:val="00FA6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DEC884"/>
  <w15:chartTrackingRefBased/>
  <w15:docId w15:val="{B34B4F6C-3F76-6349-A39D-FFB0719B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36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636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A6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2020-01-05T19:37:00Z</dcterms:created>
  <dcterms:modified xsi:type="dcterms:W3CDTF">2020-01-05T19:39:00Z</dcterms:modified>
</cp:coreProperties>
</file>