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306" w:rsidRDefault="00961EBE" w:rsidP="00CE74DE">
      <w:pPr>
        <w:spacing w:after="0" w:line="240" w:lineRule="auto"/>
        <w:jc w:val="center"/>
        <w:rPr>
          <w:b/>
        </w:rPr>
      </w:pPr>
      <w:bookmarkStart w:id="0" w:name="_Hlk35863451"/>
      <w:bookmarkStart w:id="1" w:name="_Hlk39222683"/>
      <w:r>
        <w:rPr>
          <w:b/>
        </w:rPr>
        <w:t>A Tough</w:t>
      </w:r>
      <w:r w:rsidR="007231E5" w:rsidRPr="007231E5">
        <w:rPr>
          <w:b/>
        </w:rPr>
        <w:t xml:space="preserve"> Choice in Watershed Management</w:t>
      </w:r>
      <w:bookmarkEnd w:id="0"/>
    </w:p>
    <w:p w:rsidR="00CE74DE" w:rsidRPr="00CE74DE" w:rsidRDefault="00CE74DE" w:rsidP="00CE74DE">
      <w:pPr>
        <w:spacing w:after="0" w:line="240" w:lineRule="auto"/>
        <w:jc w:val="center"/>
      </w:pPr>
      <w:r w:rsidRPr="00CE74DE">
        <w:t xml:space="preserve">Adapted from </w:t>
      </w:r>
      <w:proofErr w:type="spellStart"/>
      <w:r w:rsidRPr="00CE74DE">
        <w:t>Nuding</w:t>
      </w:r>
      <w:proofErr w:type="spellEnd"/>
      <w:r w:rsidRPr="00CE74DE">
        <w:t xml:space="preserve"> and Hampton (2012)</w:t>
      </w:r>
    </w:p>
    <w:p w:rsidR="007231E5" w:rsidRPr="00E96613" w:rsidRDefault="007231E5" w:rsidP="00F43492">
      <w:pPr>
        <w:tabs>
          <w:tab w:val="left" w:pos="7740"/>
        </w:tabs>
        <w:spacing w:after="80" w:line="240" w:lineRule="auto"/>
        <w:rPr>
          <w:b/>
        </w:rPr>
      </w:pPr>
      <w:r w:rsidRPr="00B44397">
        <w:rPr>
          <w:b/>
          <w:sz w:val="24"/>
          <w:szCs w:val="24"/>
        </w:rPr>
        <w:t>Learning Objectives</w:t>
      </w:r>
      <w:r>
        <w:rPr>
          <w:b/>
          <w:sz w:val="24"/>
          <w:szCs w:val="24"/>
        </w:rPr>
        <w:t>:</w:t>
      </w:r>
      <w:r w:rsidRPr="00B44397">
        <w:rPr>
          <w:b/>
          <w:sz w:val="24"/>
          <w:szCs w:val="24"/>
        </w:rPr>
        <w:t xml:space="preserve"> </w:t>
      </w:r>
      <w:bookmarkStart w:id="2" w:name="_GoBack"/>
      <w:bookmarkEnd w:id="2"/>
      <w:r>
        <w:rPr>
          <w:b/>
        </w:rPr>
        <w:tab/>
        <w:t xml:space="preserve">            7 pts</w:t>
      </w:r>
      <w:r w:rsidR="002A28C0">
        <w:rPr>
          <w:b/>
        </w:rPr>
        <w:t xml:space="preserve"> total</w:t>
      </w:r>
    </w:p>
    <w:p w:rsidR="007231E5" w:rsidRPr="00176D2D" w:rsidRDefault="007231E5" w:rsidP="00437F6B">
      <w:pPr>
        <w:spacing w:after="0" w:line="240" w:lineRule="auto"/>
        <w:rPr>
          <w:rFonts w:cstheme="minorHAnsi"/>
        </w:rPr>
      </w:pPr>
      <w:r w:rsidRPr="00176D2D">
        <w:rPr>
          <w:rFonts w:cstheme="minorHAnsi"/>
        </w:rPr>
        <w:t xml:space="preserve">1. Be able to analyze large data sets, interpret the data and make comparisons among watersheds. </w:t>
      </w:r>
    </w:p>
    <w:p w:rsidR="007231E5" w:rsidRDefault="007231E5" w:rsidP="001D2860">
      <w:pPr>
        <w:spacing w:after="120" w:line="240" w:lineRule="auto"/>
        <w:rPr>
          <w:rFonts w:cstheme="minorHAnsi"/>
        </w:rPr>
      </w:pPr>
      <w:r w:rsidRPr="00176D2D">
        <w:rPr>
          <w:rFonts w:cstheme="minorHAnsi"/>
        </w:rPr>
        <w:t>2</w:t>
      </w:r>
      <w:r w:rsidRPr="00AC2C8B">
        <w:rPr>
          <w:rFonts w:cstheme="minorHAnsi"/>
        </w:rPr>
        <w:t>. Understand</w:t>
      </w:r>
      <w:r w:rsidR="00AC2C8B" w:rsidRPr="00AC2C8B">
        <w:rPr>
          <w:rFonts w:cstheme="minorHAnsi"/>
        </w:rPr>
        <w:t xml:space="preserve"> the</w:t>
      </w:r>
      <w:r w:rsidRPr="00AC2C8B">
        <w:rPr>
          <w:rFonts w:cstheme="minorHAnsi"/>
        </w:rPr>
        <w:t xml:space="preserve"> </w:t>
      </w:r>
      <w:r w:rsidR="00AC2C8B" w:rsidRPr="00AC2C8B">
        <w:rPr>
          <w:rFonts w:cstheme="minorHAnsi"/>
        </w:rPr>
        <w:t>connections between land use and water quality, the effects of nutrient pollution, how bioindicators are useful to ecologists</w:t>
      </w:r>
      <w:r w:rsidRPr="00AC2C8B">
        <w:rPr>
          <w:rFonts w:cstheme="minorHAnsi"/>
        </w:rPr>
        <w:t>.</w:t>
      </w:r>
    </w:p>
    <w:p w:rsidR="007231E5" w:rsidRPr="00176D2D" w:rsidRDefault="007231E5" w:rsidP="00F43492">
      <w:pPr>
        <w:spacing w:after="80" w:line="240" w:lineRule="auto"/>
        <w:rPr>
          <w:rFonts w:cstheme="minorHAnsi"/>
        </w:rPr>
      </w:pPr>
      <w:r w:rsidRPr="001D2860">
        <w:rPr>
          <w:rFonts w:cstheme="minorHAnsi"/>
          <w:b/>
          <w:sz w:val="24"/>
          <w:szCs w:val="24"/>
        </w:rPr>
        <w:t>Evidence of achieving these objectives</w:t>
      </w:r>
      <w:r w:rsidRPr="00176D2D">
        <w:rPr>
          <w:rFonts w:cstheme="minorHAnsi"/>
        </w:rPr>
        <w:t>:</w:t>
      </w:r>
    </w:p>
    <w:p w:rsidR="007231E5" w:rsidRPr="00176D2D" w:rsidRDefault="007231E5" w:rsidP="00437F6B">
      <w:pPr>
        <w:pStyle w:val="ListParagraph"/>
        <w:numPr>
          <w:ilvl w:val="0"/>
          <w:numId w:val="1"/>
        </w:numPr>
        <w:spacing w:after="120"/>
        <w:ind w:left="270" w:hanging="270"/>
        <w:rPr>
          <w:rFonts w:cstheme="minorHAnsi"/>
        </w:rPr>
      </w:pPr>
      <w:r w:rsidRPr="00176D2D">
        <w:rPr>
          <w:rFonts w:cstheme="minorHAnsi"/>
        </w:rPr>
        <w:t>Be able to produce box plots</w:t>
      </w:r>
      <w:r w:rsidR="001D2860">
        <w:rPr>
          <w:rFonts w:cstheme="minorHAnsi"/>
        </w:rPr>
        <w:t xml:space="preserve"> and data table</w:t>
      </w:r>
      <w:r w:rsidRPr="00176D2D">
        <w:rPr>
          <w:rFonts w:cstheme="minorHAnsi"/>
        </w:rPr>
        <w:t xml:space="preserve"> that summarize watershed data from two regions</w:t>
      </w:r>
    </w:p>
    <w:p w:rsidR="00176D2D" w:rsidRPr="001D2860" w:rsidRDefault="00176D2D" w:rsidP="001D2860">
      <w:pPr>
        <w:pStyle w:val="ListParagraph"/>
        <w:numPr>
          <w:ilvl w:val="0"/>
          <w:numId w:val="1"/>
        </w:numPr>
        <w:spacing w:after="120"/>
        <w:ind w:left="270" w:hanging="270"/>
        <w:rPr>
          <w:rFonts w:cstheme="minorHAnsi"/>
        </w:rPr>
      </w:pPr>
      <w:r w:rsidRPr="00176D2D">
        <w:rPr>
          <w:rFonts w:cstheme="minorHAnsi"/>
        </w:rPr>
        <w:t>Provide a plausible explanation for each of the four choices</w:t>
      </w:r>
      <w:r w:rsidR="001D2860" w:rsidRPr="001D2860">
        <w:rPr>
          <w:rFonts w:cstheme="minorHAnsi"/>
        </w:rPr>
        <w:t xml:space="preserve"> </w:t>
      </w:r>
      <w:r w:rsidR="001D2860">
        <w:rPr>
          <w:rFonts w:cstheme="minorHAnsi"/>
        </w:rPr>
        <w:t xml:space="preserve">and </w:t>
      </w:r>
      <w:r w:rsidR="001D2860" w:rsidRPr="00176D2D">
        <w:rPr>
          <w:rFonts w:cstheme="minorHAnsi"/>
        </w:rPr>
        <w:t>explain your Team’s specific choice</w:t>
      </w:r>
    </w:p>
    <w:p w:rsidR="00176D2D" w:rsidRPr="00176D2D" w:rsidRDefault="00CE74DE" w:rsidP="00F43492">
      <w:pPr>
        <w:spacing w:after="80" w:line="240" w:lineRule="auto"/>
        <w:rPr>
          <w:rFonts w:cstheme="minorHAnsi"/>
          <w:b/>
        </w:rPr>
      </w:pPr>
      <w:r>
        <w:rPr>
          <w:rFonts w:cstheme="minorHAnsi"/>
          <w:b/>
          <w:sz w:val="24"/>
          <w:szCs w:val="24"/>
        </w:rPr>
        <w:t>Overview</w:t>
      </w:r>
      <w:r w:rsidR="00176D2D" w:rsidRPr="00176D2D">
        <w:rPr>
          <w:rFonts w:cstheme="minorHAnsi"/>
          <w:b/>
        </w:rPr>
        <w:t>:</w:t>
      </w:r>
    </w:p>
    <w:p w:rsidR="001D2860" w:rsidRDefault="00176D2D" w:rsidP="00437F6B">
      <w:pPr>
        <w:spacing w:after="0" w:line="240" w:lineRule="auto"/>
        <w:ind w:firstLine="720"/>
        <w:rPr>
          <w:rFonts w:cstheme="minorHAnsi"/>
        </w:rPr>
      </w:pPr>
      <w:r w:rsidRPr="00176D2D">
        <w:rPr>
          <w:rFonts w:cstheme="minorHAnsi"/>
        </w:rPr>
        <w:t xml:space="preserve">Small streams are vital to the United States' major rivers because they deliver water and provide pathways for the movement of fish and other aquatic organisms. Humans rely on both large and small waterways for drinking, irrigation, industrial uses and transportation. Thus, if the water quality of any particular stream is impacted, it affects not only </w:t>
      </w:r>
      <w:r w:rsidRPr="00176D2D">
        <w:rPr>
          <w:rFonts w:cstheme="minorHAnsi"/>
          <w:i/>
        </w:rPr>
        <w:t>local</w:t>
      </w:r>
      <w:r w:rsidRPr="00176D2D">
        <w:rPr>
          <w:rFonts w:cstheme="minorHAnsi"/>
        </w:rPr>
        <w:t xml:space="preserve"> fish, aquatic organisms and plants, but also non-local organisms, in other parts of the state or country, and ultimately the livelihood of humans. While the term “environmental health” is a scientifically controversial term (</w:t>
      </w:r>
      <w:proofErr w:type="spellStart"/>
      <w:r w:rsidRPr="00176D2D">
        <w:rPr>
          <w:rFonts w:cstheme="minorHAnsi"/>
        </w:rPr>
        <w:t>Simberloff</w:t>
      </w:r>
      <w:proofErr w:type="spellEnd"/>
      <w:r w:rsidRPr="00176D2D">
        <w:rPr>
          <w:rFonts w:cstheme="minorHAnsi"/>
        </w:rPr>
        <w:t xml:space="preserve"> 1998), we may find it useful to think about stream “health” as describing the conditions that humans find desirable such as water with low levels of pollutants and pathogens, high levels of oxygen, and providing otherwise good habitat for fish and wildlife (Meyer 1997; Gordon et al. 2004).  </w:t>
      </w:r>
    </w:p>
    <w:p w:rsidR="00176D2D" w:rsidRPr="00176D2D" w:rsidRDefault="00176D2D" w:rsidP="00437F6B">
      <w:pPr>
        <w:spacing w:after="0" w:line="240" w:lineRule="auto"/>
        <w:ind w:firstLine="720"/>
        <w:rPr>
          <w:rFonts w:cstheme="minorHAnsi"/>
          <w:b/>
          <w:lang w:val="en"/>
        </w:rPr>
      </w:pPr>
      <w:r w:rsidRPr="00176D2D">
        <w:rPr>
          <w:rFonts w:cstheme="minorHAnsi"/>
        </w:rPr>
        <w:t xml:space="preserve">Two nutrients, nitrogen (N) and phosphorus (P), are among the most common pollutants in streams, lakes and coastal waters, resulting in degraded water quality (EPA 2007).  N and </w:t>
      </w:r>
      <w:r w:rsidR="005A607D">
        <w:rPr>
          <w:rFonts w:cstheme="minorHAnsi"/>
        </w:rPr>
        <w:t>P</w:t>
      </w:r>
      <w:r w:rsidRPr="00176D2D">
        <w:rPr>
          <w:rFonts w:cstheme="minorHAnsi"/>
        </w:rPr>
        <w:t xml:space="preserve"> generally come from fertilizer applied to farm lands</w:t>
      </w:r>
      <w:r w:rsidR="00CE74DE">
        <w:rPr>
          <w:rFonts w:cstheme="minorHAnsi"/>
        </w:rPr>
        <w:t>,</w:t>
      </w:r>
      <w:r w:rsidRPr="00176D2D">
        <w:rPr>
          <w:rFonts w:cstheme="minorHAnsi"/>
        </w:rPr>
        <w:t xml:space="preserve"> from lawns, as well as sewage, and they are carried by ground water, rain water, or irrigation water from land into streams (</w:t>
      </w:r>
      <w:proofErr w:type="spellStart"/>
      <w:r w:rsidRPr="00176D2D">
        <w:rPr>
          <w:rFonts w:cstheme="minorHAnsi"/>
        </w:rPr>
        <w:t>Vitousek</w:t>
      </w:r>
      <w:proofErr w:type="spellEnd"/>
      <w:r w:rsidRPr="00176D2D">
        <w:rPr>
          <w:rFonts w:cstheme="minorHAnsi"/>
        </w:rPr>
        <w:t xml:space="preserve"> et al. 1997; Smith 2003; </w:t>
      </w:r>
      <w:proofErr w:type="spellStart"/>
      <w:r w:rsidRPr="00176D2D">
        <w:rPr>
          <w:rFonts w:cstheme="minorHAnsi"/>
        </w:rPr>
        <w:t>Dodds</w:t>
      </w:r>
      <w:proofErr w:type="spellEnd"/>
      <w:r w:rsidRPr="00176D2D">
        <w:rPr>
          <w:rFonts w:cstheme="minorHAnsi"/>
        </w:rPr>
        <w:t xml:space="preserve"> 2006; EPA 2007).  </w:t>
      </w:r>
      <w:r w:rsidR="00CE74DE">
        <w:rPr>
          <w:rFonts w:cstheme="minorHAnsi"/>
        </w:rPr>
        <w:t>T</w:t>
      </w:r>
      <w:r w:rsidRPr="00176D2D">
        <w:rPr>
          <w:rFonts w:cstheme="minorHAnsi"/>
        </w:rPr>
        <w:t xml:space="preserve">hese nutrients may </w:t>
      </w:r>
      <w:r w:rsidR="00CE74DE">
        <w:rPr>
          <w:rFonts w:cstheme="minorHAnsi"/>
        </w:rPr>
        <w:t xml:space="preserve">also </w:t>
      </w:r>
      <w:r w:rsidRPr="00176D2D">
        <w:rPr>
          <w:rFonts w:cstheme="minorHAnsi"/>
        </w:rPr>
        <w:t>be deposited on land or water through the air after the combustion of fossil fuels or other industrial operations (Driscoll et al. 2006; Pepper et al. 2006).</w:t>
      </w:r>
    </w:p>
    <w:p w:rsidR="00176D2D" w:rsidRDefault="007C0600" w:rsidP="00437F6B">
      <w:pPr>
        <w:spacing w:after="120"/>
        <w:ind w:firstLine="720"/>
        <w:rPr>
          <w:rFonts w:cstheme="minorHAnsi"/>
        </w:rPr>
      </w:pPr>
      <w:r w:rsidRPr="00D061EE">
        <w:rPr>
          <w:rFonts w:cstheme="minorHAnsi"/>
          <w:b/>
        </w:rPr>
        <w:t>Here’s the setting</w:t>
      </w:r>
      <w:r>
        <w:rPr>
          <w:rFonts w:cstheme="minorHAnsi"/>
        </w:rPr>
        <w:t xml:space="preserve">: </w:t>
      </w:r>
      <w:r w:rsidR="00176D2D">
        <w:rPr>
          <w:rFonts w:cstheme="minorHAnsi"/>
        </w:rPr>
        <w:t>As a recent ISU grad, you are now working on a Team within the US Government</w:t>
      </w:r>
      <w:r w:rsidR="008453AE">
        <w:rPr>
          <w:rFonts w:cstheme="minorHAnsi"/>
        </w:rPr>
        <w:t>.</w:t>
      </w:r>
      <w:r w:rsidR="00176D2D">
        <w:rPr>
          <w:rFonts w:cstheme="minorHAnsi"/>
        </w:rPr>
        <w:t xml:space="preserve"> </w:t>
      </w:r>
      <w:r w:rsidR="008453AE">
        <w:rPr>
          <w:rFonts w:cstheme="minorHAnsi"/>
        </w:rPr>
        <w:t xml:space="preserve">This agency is aware that pollution will have long-lasting and far-reaching effects on local streams and their tributaries. </w:t>
      </w:r>
      <w:r w:rsidR="005A607D">
        <w:rPr>
          <w:rFonts w:cstheme="minorHAnsi"/>
        </w:rPr>
        <w:t>They have</w:t>
      </w:r>
      <w:r w:rsidR="008453AE">
        <w:rPr>
          <w:rFonts w:cstheme="minorHAnsi"/>
        </w:rPr>
        <w:t xml:space="preserve"> tasked </w:t>
      </w:r>
      <w:r w:rsidR="005A607D">
        <w:rPr>
          <w:rFonts w:cstheme="minorHAnsi"/>
        </w:rPr>
        <w:t xml:space="preserve">your Team </w:t>
      </w:r>
      <w:r w:rsidR="00C96EF8">
        <w:rPr>
          <w:rFonts w:cstheme="minorHAnsi"/>
        </w:rPr>
        <w:t>with</w:t>
      </w:r>
      <w:r w:rsidR="008453AE">
        <w:rPr>
          <w:rFonts w:cstheme="minorHAnsi"/>
        </w:rPr>
        <w:t xml:space="preserve"> </w:t>
      </w:r>
      <w:r w:rsidR="005A607D">
        <w:rPr>
          <w:rFonts w:cstheme="minorHAnsi"/>
        </w:rPr>
        <w:t>solv</w:t>
      </w:r>
      <w:r w:rsidR="00C96EF8">
        <w:rPr>
          <w:rFonts w:cstheme="minorHAnsi"/>
        </w:rPr>
        <w:t>ing</w:t>
      </w:r>
      <w:r w:rsidR="005A607D">
        <w:rPr>
          <w:rFonts w:cstheme="minorHAnsi"/>
        </w:rPr>
        <w:t xml:space="preserve"> </w:t>
      </w:r>
      <w:r w:rsidR="008453AE">
        <w:rPr>
          <w:rFonts w:cstheme="minorHAnsi"/>
        </w:rPr>
        <w:t>the following</w:t>
      </w:r>
      <w:r w:rsidR="005A607D">
        <w:rPr>
          <w:rFonts w:cstheme="minorHAnsi"/>
        </w:rPr>
        <w:t xml:space="preserve"> issue</w:t>
      </w:r>
      <w:r w:rsidR="008453AE">
        <w:rPr>
          <w:rFonts w:cstheme="minorHAnsi"/>
        </w:rPr>
        <w:t>.</w:t>
      </w:r>
    </w:p>
    <w:p w:rsidR="00176D2D" w:rsidRDefault="00176D2D" w:rsidP="00F43492">
      <w:pPr>
        <w:spacing w:after="80" w:line="240" w:lineRule="auto"/>
        <w:rPr>
          <w:rFonts w:cstheme="minorHAnsi"/>
          <w:b/>
          <w:lang w:val="en"/>
        </w:rPr>
      </w:pPr>
      <w:r w:rsidRPr="001D2860">
        <w:rPr>
          <w:rFonts w:cstheme="minorHAnsi"/>
          <w:b/>
          <w:sz w:val="24"/>
          <w:szCs w:val="24"/>
          <w:lang w:val="en"/>
        </w:rPr>
        <w:t>Significant Problem</w:t>
      </w:r>
      <w:r w:rsidRPr="00176D2D">
        <w:rPr>
          <w:rFonts w:cstheme="minorHAnsi"/>
          <w:b/>
          <w:lang w:val="en"/>
        </w:rPr>
        <w:t>:</w:t>
      </w:r>
    </w:p>
    <w:p w:rsidR="008453AE" w:rsidRDefault="001D2860" w:rsidP="00437F6B">
      <w:pPr>
        <w:spacing w:after="120"/>
        <w:ind w:firstLine="720"/>
        <w:rPr>
          <w:rFonts w:cstheme="minorHAnsi"/>
        </w:rPr>
      </w:pPr>
      <w:r>
        <w:rPr>
          <w:rFonts w:cstheme="minorHAnsi"/>
        </w:rPr>
        <w:t>N</w:t>
      </w:r>
      <w:r w:rsidR="008453AE">
        <w:rPr>
          <w:rFonts w:cstheme="minorHAnsi"/>
        </w:rPr>
        <w:t xml:space="preserve">atural resource managers </w:t>
      </w:r>
      <w:r w:rsidR="00D061EE">
        <w:rPr>
          <w:rFonts w:cstheme="minorHAnsi"/>
        </w:rPr>
        <w:t>plan</w:t>
      </w:r>
      <w:r w:rsidR="008453AE">
        <w:rPr>
          <w:rFonts w:cstheme="minorHAnsi"/>
        </w:rPr>
        <w:t xml:space="preserve"> to invest in promoting nutrient reduction </w:t>
      </w:r>
      <w:r w:rsidR="005A607D">
        <w:rPr>
          <w:rFonts w:cstheme="minorHAnsi"/>
        </w:rPr>
        <w:t xml:space="preserve">(NR) </w:t>
      </w:r>
      <w:r w:rsidR="008453AE">
        <w:rPr>
          <w:rFonts w:cstheme="minorHAnsi"/>
        </w:rPr>
        <w:t>strategies, particularly in two different regions of the US</w:t>
      </w:r>
      <w:r w:rsidR="005A607D">
        <w:rPr>
          <w:rFonts w:cstheme="minorHAnsi"/>
        </w:rPr>
        <w:t>, EPA Region 7 and 10</w:t>
      </w:r>
      <w:r w:rsidR="00F43492">
        <w:rPr>
          <w:rFonts w:cstheme="minorHAnsi"/>
        </w:rPr>
        <w:t xml:space="preserve"> (please see Supplements 1, 2, &amp; 3)</w:t>
      </w:r>
      <w:r w:rsidR="008453AE">
        <w:rPr>
          <w:rFonts w:cstheme="minorHAnsi"/>
        </w:rPr>
        <w:t xml:space="preserve">. However, there is funding available to </w:t>
      </w:r>
      <w:r w:rsidR="005A607D">
        <w:rPr>
          <w:rFonts w:cstheme="minorHAnsi"/>
        </w:rPr>
        <w:t>invest</w:t>
      </w:r>
      <w:r w:rsidR="008453AE">
        <w:rPr>
          <w:rFonts w:cstheme="minorHAnsi"/>
        </w:rPr>
        <w:t xml:space="preserve"> in only </w:t>
      </w:r>
      <w:r w:rsidR="008453AE" w:rsidRPr="008453AE">
        <w:rPr>
          <w:rFonts w:cstheme="minorHAnsi"/>
          <w:b/>
        </w:rPr>
        <w:t>one</w:t>
      </w:r>
      <w:r w:rsidR="008453AE">
        <w:rPr>
          <w:rFonts w:cstheme="minorHAnsi"/>
        </w:rPr>
        <w:t xml:space="preserve"> of the two regions. </w:t>
      </w:r>
      <w:r w:rsidR="00D061EE">
        <w:rPr>
          <w:rFonts w:cstheme="minorHAnsi"/>
        </w:rPr>
        <w:t>Your agency has</w:t>
      </w:r>
      <w:r w:rsidR="008453AE">
        <w:rPr>
          <w:rFonts w:cstheme="minorHAnsi"/>
        </w:rPr>
        <w:t xml:space="preserve"> asked your Team to determine in which of the two regions to invest</w:t>
      </w:r>
      <w:r w:rsidR="005A607D">
        <w:rPr>
          <w:rFonts w:cstheme="minorHAnsi"/>
        </w:rPr>
        <w:t xml:space="preserve"> and to provide</w:t>
      </w:r>
      <w:r w:rsidR="008453AE">
        <w:rPr>
          <w:rFonts w:cstheme="minorHAnsi"/>
        </w:rPr>
        <w:t xml:space="preserve"> </w:t>
      </w:r>
      <w:r w:rsidR="005A607D">
        <w:rPr>
          <w:rFonts w:cstheme="minorHAnsi"/>
        </w:rPr>
        <w:t xml:space="preserve">the </w:t>
      </w:r>
      <w:r w:rsidR="00437F6B">
        <w:rPr>
          <w:rFonts w:cstheme="minorHAnsi"/>
        </w:rPr>
        <w:t xml:space="preserve">analysis and </w:t>
      </w:r>
      <w:r w:rsidR="008453AE">
        <w:rPr>
          <w:rFonts w:cstheme="minorHAnsi"/>
        </w:rPr>
        <w:t xml:space="preserve">rationale for your decision. </w:t>
      </w:r>
      <w:r w:rsidR="00437F6B">
        <w:rPr>
          <w:rFonts w:cstheme="minorHAnsi"/>
        </w:rPr>
        <w:t>P</w:t>
      </w:r>
      <w:r w:rsidR="00D061EE">
        <w:rPr>
          <w:rFonts w:cstheme="minorHAnsi"/>
        </w:rPr>
        <w:t>lease p</w:t>
      </w:r>
      <w:r w:rsidR="00437F6B">
        <w:rPr>
          <w:rFonts w:cstheme="minorHAnsi"/>
        </w:rPr>
        <w:t xml:space="preserve">rovide an explanation as to why each choice below might be a good one, or why not. All Teams will report out </w:t>
      </w:r>
      <w:r w:rsidR="00D061EE">
        <w:rPr>
          <w:rFonts w:cstheme="minorHAnsi"/>
        </w:rPr>
        <w:t xml:space="preserve">their top choice </w:t>
      </w:r>
      <w:r w:rsidR="00437F6B">
        <w:rPr>
          <w:rFonts w:cstheme="minorHAnsi"/>
        </w:rPr>
        <w:t>simultaneously. Be prepared to explain why you</w:t>
      </w:r>
      <w:r w:rsidR="00D061EE">
        <w:rPr>
          <w:rFonts w:cstheme="minorHAnsi"/>
        </w:rPr>
        <w:t xml:space="preserve">r Team </w:t>
      </w:r>
      <w:r w:rsidR="00437F6B">
        <w:rPr>
          <w:rFonts w:cstheme="minorHAnsi"/>
        </w:rPr>
        <w:t xml:space="preserve">made that </w:t>
      </w:r>
      <w:r w:rsidR="00D061EE">
        <w:rPr>
          <w:rFonts w:cstheme="minorHAnsi"/>
        </w:rPr>
        <w:t xml:space="preserve">particular </w:t>
      </w:r>
      <w:r w:rsidR="00437F6B">
        <w:rPr>
          <w:rFonts w:cstheme="minorHAnsi"/>
        </w:rPr>
        <w:t>choice.</w:t>
      </w:r>
    </w:p>
    <w:p w:rsidR="008453AE" w:rsidRDefault="008453AE" w:rsidP="00F43492">
      <w:pPr>
        <w:spacing w:after="80" w:line="240" w:lineRule="auto"/>
        <w:rPr>
          <w:rFonts w:cstheme="minorHAnsi"/>
        </w:rPr>
      </w:pPr>
      <w:r w:rsidRPr="001D2860">
        <w:rPr>
          <w:rFonts w:cstheme="minorHAnsi"/>
          <w:b/>
          <w:sz w:val="24"/>
          <w:szCs w:val="24"/>
        </w:rPr>
        <w:t>Specific Choices</w:t>
      </w:r>
      <w:r>
        <w:rPr>
          <w:rFonts w:cstheme="minorHAnsi"/>
        </w:rPr>
        <w:t>:</w:t>
      </w:r>
      <w:r w:rsidR="005A607D">
        <w:rPr>
          <w:rFonts w:cstheme="minorHAnsi"/>
        </w:rPr>
        <w:t xml:space="preserve"> Invest in nutrient reduction</w:t>
      </w:r>
      <w:r w:rsidR="00437F6B">
        <w:rPr>
          <w:rFonts w:cstheme="minorHAnsi"/>
        </w:rPr>
        <w:t xml:space="preserve"> (NR)</w:t>
      </w:r>
      <w:r w:rsidR="005A607D">
        <w:rPr>
          <w:rFonts w:cstheme="minorHAnsi"/>
        </w:rPr>
        <w:t xml:space="preserve"> strategies in:</w:t>
      </w:r>
    </w:p>
    <w:p w:rsidR="005A607D" w:rsidRDefault="005A607D" w:rsidP="00D061EE">
      <w:pPr>
        <w:pStyle w:val="ListParagraph"/>
        <w:numPr>
          <w:ilvl w:val="0"/>
          <w:numId w:val="2"/>
        </w:numPr>
        <w:spacing w:after="120"/>
        <w:rPr>
          <w:rFonts w:cstheme="minorHAnsi"/>
        </w:rPr>
      </w:pPr>
      <w:r>
        <w:rPr>
          <w:rFonts w:cstheme="minorHAnsi"/>
        </w:rPr>
        <w:t>Region 7 because</w:t>
      </w:r>
      <w:r w:rsidR="00437F6B">
        <w:rPr>
          <w:rFonts w:cstheme="minorHAnsi"/>
        </w:rPr>
        <w:t xml:space="preserve"> it has the highest nutrients</w:t>
      </w:r>
      <w:r>
        <w:rPr>
          <w:rFonts w:cstheme="minorHAnsi"/>
        </w:rPr>
        <w:t xml:space="preserve"> </w:t>
      </w:r>
      <w:r w:rsidR="00437F6B">
        <w:rPr>
          <w:rFonts w:cstheme="minorHAnsi"/>
        </w:rPr>
        <w:t>and thus the higher need for NR</w:t>
      </w:r>
    </w:p>
    <w:p w:rsidR="005A607D" w:rsidRDefault="005A607D" w:rsidP="008453AE">
      <w:pPr>
        <w:pStyle w:val="ListParagraph"/>
        <w:numPr>
          <w:ilvl w:val="0"/>
          <w:numId w:val="2"/>
        </w:numPr>
        <w:spacing w:after="120"/>
        <w:rPr>
          <w:rFonts w:cstheme="minorHAnsi"/>
        </w:rPr>
      </w:pPr>
      <w:r>
        <w:rPr>
          <w:rFonts w:cstheme="minorHAnsi"/>
        </w:rPr>
        <w:t>Region 10</w:t>
      </w:r>
      <w:r w:rsidR="00437F6B">
        <w:rPr>
          <w:rFonts w:cstheme="minorHAnsi"/>
        </w:rPr>
        <w:t xml:space="preserve"> because it has the higher index of sensitive benthic macroinvertebrates</w:t>
      </w:r>
      <w:r w:rsidR="001D2860">
        <w:rPr>
          <w:rFonts w:cstheme="minorHAnsi"/>
        </w:rPr>
        <w:t xml:space="preserve"> and thus a greater need to protect sensitive organisms</w:t>
      </w:r>
    </w:p>
    <w:p w:rsidR="005A607D" w:rsidRDefault="005A607D" w:rsidP="008453AE">
      <w:pPr>
        <w:pStyle w:val="ListParagraph"/>
        <w:numPr>
          <w:ilvl w:val="0"/>
          <w:numId w:val="2"/>
        </w:numPr>
        <w:spacing w:after="120"/>
        <w:rPr>
          <w:rFonts w:cstheme="minorHAnsi"/>
        </w:rPr>
      </w:pPr>
      <w:r>
        <w:rPr>
          <w:rFonts w:cstheme="minorHAnsi"/>
        </w:rPr>
        <w:t>Region 7</w:t>
      </w:r>
      <w:r w:rsidR="00437F6B">
        <w:rPr>
          <w:rFonts w:cstheme="minorHAnsi"/>
        </w:rPr>
        <w:t xml:space="preserve"> because </w:t>
      </w:r>
      <w:r w:rsidR="001D2860">
        <w:rPr>
          <w:rFonts w:cstheme="minorHAnsi"/>
        </w:rPr>
        <w:t xml:space="preserve">Region 10 has too many remote areas, so NR would be difficult to implement there </w:t>
      </w:r>
    </w:p>
    <w:p w:rsidR="00176D2D" w:rsidRPr="008453AE" w:rsidRDefault="00437F6B" w:rsidP="008453AE">
      <w:pPr>
        <w:pStyle w:val="ListParagraph"/>
        <w:numPr>
          <w:ilvl w:val="0"/>
          <w:numId w:val="2"/>
        </w:numPr>
        <w:spacing w:after="120"/>
        <w:rPr>
          <w:rFonts w:cstheme="minorHAnsi"/>
        </w:rPr>
      </w:pPr>
      <w:r>
        <w:rPr>
          <w:rFonts w:cstheme="minorHAnsi"/>
        </w:rPr>
        <w:t>Region 10 because NR strategies are not compatible in an agricultural area</w:t>
      </w:r>
      <w:r w:rsidR="005A607D">
        <w:rPr>
          <w:rFonts w:cstheme="minorHAnsi"/>
        </w:rPr>
        <w:t xml:space="preserve"> </w:t>
      </w:r>
      <w:r w:rsidR="001D2860">
        <w:rPr>
          <w:rFonts w:cstheme="minorHAnsi"/>
        </w:rPr>
        <w:t>such as Region 7.</w:t>
      </w:r>
      <w:r w:rsidR="008453AE" w:rsidRPr="008453AE">
        <w:rPr>
          <w:rFonts w:cstheme="minorHAnsi"/>
        </w:rPr>
        <w:t xml:space="preserve">  </w:t>
      </w:r>
    </w:p>
    <w:bookmarkEnd w:id="1"/>
    <w:p w:rsidR="00CE74DE" w:rsidRPr="009F1156" w:rsidRDefault="00CE74DE" w:rsidP="00CE74DE">
      <w:pPr>
        <w:spacing w:after="80"/>
        <w:rPr>
          <w:rFonts w:cstheme="minorHAnsi"/>
          <w:b/>
        </w:rPr>
      </w:pPr>
      <w:r w:rsidRPr="009F1156">
        <w:rPr>
          <w:rFonts w:cstheme="minorHAnsi"/>
          <w:b/>
        </w:rPr>
        <w:lastRenderedPageBreak/>
        <w:t>Background</w:t>
      </w:r>
    </w:p>
    <w:p w:rsidR="00D061EE" w:rsidRPr="009F1156" w:rsidRDefault="00CE74DE" w:rsidP="00D061EE">
      <w:pPr>
        <w:tabs>
          <w:tab w:val="left" w:pos="-90"/>
        </w:tabs>
        <w:spacing w:before="2" w:after="2"/>
        <w:ind w:right="-540"/>
        <w:rPr>
          <w:rFonts w:cstheme="minorHAnsi"/>
        </w:rPr>
      </w:pPr>
      <w:r w:rsidRPr="009F1156">
        <w:rPr>
          <w:rFonts w:cstheme="minorHAnsi"/>
        </w:rPr>
        <w:tab/>
        <w:t>A</w:t>
      </w:r>
      <w:r w:rsidR="009F1156" w:rsidRPr="009F1156">
        <w:rPr>
          <w:rFonts w:cstheme="minorHAnsi"/>
        </w:rPr>
        <w:t>s we learned in Module 1, a</w:t>
      </w:r>
      <w:r w:rsidRPr="009F1156">
        <w:rPr>
          <w:rFonts w:cstheme="minorHAnsi"/>
        </w:rPr>
        <w:t xml:space="preserve"> variety of factors can affect which aquatic organisms are present, such as the stream's size and morphology, geographic location, stream flow (volume and speed of water), available light, temperature, and water quality (</w:t>
      </w:r>
      <w:proofErr w:type="spellStart"/>
      <w:r w:rsidRPr="009F1156">
        <w:rPr>
          <w:rFonts w:cstheme="minorHAnsi"/>
        </w:rPr>
        <w:t>Vannote</w:t>
      </w:r>
      <w:proofErr w:type="spellEnd"/>
      <w:r w:rsidRPr="009F1156">
        <w:rPr>
          <w:rFonts w:cstheme="minorHAnsi"/>
        </w:rPr>
        <w:t xml:space="preserve"> et al. 1980; </w:t>
      </w:r>
      <w:proofErr w:type="spellStart"/>
      <w:r w:rsidRPr="009F1156">
        <w:rPr>
          <w:rFonts w:cstheme="minorHAnsi"/>
        </w:rPr>
        <w:t>Poff</w:t>
      </w:r>
      <w:proofErr w:type="spellEnd"/>
      <w:r w:rsidRPr="009F1156">
        <w:rPr>
          <w:rFonts w:cstheme="minorHAnsi"/>
        </w:rPr>
        <w:t xml:space="preserve"> 1997). In this activity we will </w:t>
      </w:r>
      <w:r w:rsidR="009F1156" w:rsidRPr="009F1156">
        <w:rPr>
          <w:rFonts w:cstheme="minorHAnsi"/>
        </w:rPr>
        <w:t xml:space="preserve">focus on </w:t>
      </w:r>
      <w:r w:rsidR="00D061EE" w:rsidRPr="009F1156">
        <w:rPr>
          <w:rFonts w:cstheme="minorHAnsi"/>
        </w:rPr>
        <w:t>“total nitrogen” and “total phosphorus,” two very commonly measured water-quality parameters. Total nitrogen includes all organic and inorganic nitrogen-containing compounds in the water.  Inorganic forms are nitrate (NO</w:t>
      </w:r>
      <w:r w:rsidR="00D061EE" w:rsidRPr="009F1156">
        <w:rPr>
          <w:rFonts w:cstheme="minorHAnsi"/>
          <w:vertAlign w:val="subscript"/>
        </w:rPr>
        <w:t>3</w:t>
      </w:r>
      <w:r w:rsidR="00D061EE" w:rsidRPr="009F1156">
        <w:rPr>
          <w:rFonts w:cstheme="minorHAnsi"/>
          <w:vertAlign w:val="superscript"/>
        </w:rPr>
        <w:t>-</w:t>
      </w:r>
      <w:r w:rsidR="00D061EE" w:rsidRPr="009F1156">
        <w:rPr>
          <w:rFonts w:cstheme="minorHAnsi"/>
        </w:rPr>
        <w:t>), nitrite (NO</w:t>
      </w:r>
      <w:r w:rsidR="00D061EE" w:rsidRPr="009F1156">
        <w:rPr>
          <w:rFonts w:cstheme="minorHAnsi"/>
          <w:vertAlign w:val="subscript"/>
        </w:rPr>
        <w:t>2</w:t>
      </w:r>
      <w:r w:rsidR="00D061EE" w:rsidRPr="009F1156">
        <w:rPr>
          <w:rFonts w:cstheme="minorHAnsi"/>
          <w:vertAlign w:val="superscript"/>
        </w:rPr>
        <w:t>-</w:t>
      </w:r>
      <w:r w:rsidR="00D061EE" w:rsidRPr="009F1156">
        <w:rPr>
          <w:rFonts w:cstheme="minorHAnsi"/>
        </w:rPr>
        <w:t>), ammonia (NH</w:t>
      </w:r>
      <w:r w:rsidR="00D061EE" w:rsidRPr="009F1156">
        <w:rPr>
          <w:rFonts w:cstheme="minorHAnsi"/>
          <w:vertAlign w:val="subscript"/>
        </w:rPr>
        <w:t>3</w:t>
      </w:r>
      <w:r w:rsidR="00D061EE" w:rsidRPr="009F1156">
        <w:rPr>
          <w:rFonts w:cstheme="minorHAnsi"/>
        </w:rPr>
        <w:t>), and ammonium (NH</w:t>
      </w:r>
      <w:r w:rsidR="00D061EE" w:rsidRPr="009F1156">
        <w:rPr>
          <w:rFonts w:cstheme="minorHAnsi"/>
          <w:vertAlign w:val="subscript"/>
        </w:rPr>
        <w:t>4</w:t>
      </w:r>
      <w:r w:rsidR="00D061EE" w:rsidRPr="009F1156">
        <w:rPr>
          <w:rFonts w:cstheme="minorHAnsi"/>
          <w:vertAlign w:val="superscript"/>
        </w:rPr>
        <w:t>+</w:t>
      </w:r>
      <w:r w:rsidR="00D061EE" w:rsidRPr="009F1156">
        <w:rPr>
          <w:rFonts w:cstheme="minorHAnsi"/>
        </w:rPr>
        <w:t>).  Organic forms include proteins, peptides, nucleic acids, urea and synthetic organic materials (Pepper et al. 2006).  Total phosphorus, similarly, includes all phosphorus-containing compounds in the water, which includes orthophosphate (PO</w:t>
      </w:r>
      <w:r w:rsidR="00D061EE" w:rsidRPr="009F1156">
        <w:rPr>
          <w:rFonts w:cstheme="minorHAnsi"/>
          <w:vertAlign w:val="subscript"/>
        </w:rPr>
        <w:t>4</w:t>
      </w:r>
      <w:r w:rsidR="00D061EE" w:rsidRPr="009F1156">
        <w:rPr>
          <w:rFonts w:cstheme="minorHAnsi"/>
        </w:rPr>
        <w:t>) and organically bound phosphate.</w:t>
      </w:r>
    </w:p>
    <w:p w:rsidR="00D061EE" w:rsidRPr="009F1156" w:rsidRDefault="009F1156" w:rsidP="00D061EE">
      <w:pPr>
        <w:tabs>
          <w:tab w:val="left" w:pos="-90"/>
        </w:tabs>
        <w:spacing w:before="2" w:after="2"/>
        <w:ind w:right="-540"/>
        <w:rPr>
          <w:rFonts w:cstheme="minorHAnsi"/>
        </w:rPr>
      </w:pPr>
      <w:r w:rsidRPr="009F1156">
        <w:rPr>
          <w:rFonts w:cstheme="minorHAnsi"/>
        </w:rPr>
        <w:tab/>
      </w:r>
      <w:r w:rsidR="00D061EE" w:rsidRPr="009F1156">
        <w:rPr>
          <w:rFonts w:cstheme="minorHAnsi"/>
        </w:rPr>
        <w:t xml:space="preserve">When these nutrients become very high, </w:t>
      </w:r>
      <w:r w:rsidR="00D061EE" w:rsidRPr="009F1156">
        <w:rPr>
          <w:rFonts w:cstheme="minorHAnsi"/>
          <w:i/>
        </w:rPr>
        <w:t>algae</w:t>
      </w:r>
      <w:r w:rsidR="00D061EE" w:rsidRPr="009F1156">
        <w:rPr>
          <w:rFonts w:cstheme="minorHAnsi"/>
        </w:rPr>
        <w:t xml:space="preserve"> (photosynthetic organisms) can grow extremely quickly and the waters can become cloudy, reducing the light availability in the stream.  </w:t>
      </w:r>
      <w:r w:rsidRPr="009F1156">
        <w:rPr>
          <w:rFonts w:cstheme="minorHAnsi"/>
        </w:rPr>
        <w:t>W</w:t>
      </w:r>
      <w:r w:rsidR="00D061EE" w:rsidRPr="009F1156">
        <w:rPr>
          <w:rFonts w:cstheme="minorHAnsi"/>
        </w:rPr>
        <w:t xml:space="preserve">hen these algal blooms die, this large </w:t>
      </w:r>
      <w:proofErr w:type="gramStart"/>
      <w:r w:rsidR="00D061EE" w:rsidRPr="009F1156">
        <w:rPr>
          <w:rFonts w:cstheme="minorHAnsi"/>
        </w:rPr>
        <w:t>amount</w:t>
      </w:r>
      <w:proofErr w:type="gramEnd"/>
      <w:r w:rsidR="00D061EE" w:rsidRPr="009F1156">
        <w:rPr>
          <w:rFonts w:cstheme="minorHAnsi"/>
        </w:rPr>
        <w:t xml:space="preserve"> of dead algae fuels bacterial growth in the water.  The bacteria decompose the algae and in doing so they consume much of the oxygen available in the water (</w:t>
      </w:r>
      <w:proofErr w:type="spellStart"/>
      <w:r w:rsidR="00D061EE" w:rsidRPr="009F1156">
        <w:rPr>
          <w:rFonts w:cstheme="minorHAnsi"/>
        </w:rPr>
        <w:t>Mallin</w:t>
      </w:r>
      <w:proofErr w:type="spellEnd"/>
      <w:r w:rsidR="00D061EE" w:rsidRPr="009F1156">
        <w:rPr>
          <w:rFonts w:cstheme="minorHAnsi"/>
        </w:rPr>
        <w:t xml:space="preserve"> et al. 2006).  In many cases the waters become uninhabitable by aquatic organisms because of the lack of dissolved oxygen in the water.  An extreme example of this is the “dead zone” in the Gulf of Mexico, which is an area of the ocean about as large as Connecticut, in which few aquatic organisms can survive, primarily due to the input of nutrients from the Mississippi River (USGS 2010).</w:t>
      </w:r>
    </w:p>
    <w:p w:rsidR="00D061EE" w:rsidRPr="009F1156" w:rsidRDefault="009F1156" w:rsidP="00D061EE">
      <w:pPr>
        <w:tabs>
          <w:tab w:val="left" w:pos="-90"/>
        </w:tabs>
        <w:spacing w:before="2" w:after="2"/>
        <w:ind w:right="-540"/>
        <w:rPr>
          <w:rFonts w:cstheme="minorHAnsi"/>
        </w:rPr>
      </w:pPr>
      <w:r w:rsidRPr="009F1156">
        <w:rPr>
          <w:rFonts w:cstheme="minorHAnsi"/>
        </w:rPr>
        <w:tab/>
      </w:r>
      <w:r w:rsidR="00D061EE" w:rsidRPr="009F1156">
        <w:rPr>
          <w:rFonts w:cstheme="minorHAnsi"/>
        </w:rPr>
        <w:t xml:space="preserve">Aquatic </w:t>
      </w:r>
      <w:r w:rsidR="00D061EE" w:rsidRPr="009F1156">
        <w:rPr>
          <w:rFonts w:cstheme="minorHAnsi"/>
          <w:i/>
        </w:rPr>
        <w:t>benthic</w:t>
      </w:r>
      <w:r w:rsidR="00D061EE" w:rsidRPr="009F1156">
        <w:rPr>
          <w:rFonts w:cstheme="minorHAnsi"/>
        </w:rPr>
        <w:t xml:space="preserve"> </w:t>
      </w:r>
      <w:r w:rsidR="00D061EE" w:rsidRPr="009F1156">
        <w:rPr>
          <w:rFonts w:cstheme="minorHAnsi"/>
          <w:i/>
        </w:rPr>
        <w:t>macroinvertebrates</w:t>
      </w:r>
      <w:r w:rsidR="00D061EE" w:rsidRPr="009F1156">
        <w:rPr>
          <w:rFonts w:cstheme="minorHAnsi"/>
        </w:rPr>
        <w:t xml:space="preserve"> are insects and other small invertebrates (</w:t>
      </w:r>
      <w:r w:rsidRPr="009F1156">
        <w:rPr>
          <w:rFonts w:cstheme="minorHAnsi"/>
        </w:rPr>
        <w:t>e.g.,</w:t>
      </w:r>
      <w:r w:rsidR="00D061EE" w:rsidRPr="009F1156">
        <w:rPr>
          <w:rFonts w:cstheme="minorHAnsi"/>
        </w:rPr>
        <w:t xml:space="preserve"> crustaceans, mollusks and aquatic worms) that live in streams and other aquatic habitats.  “Benthic” refers to the lowest level of a water body, which in this case is the stream bed, and this is where these animals reside.  “Macro” means that these animals are large enough to be seen with the naked eye, and “invertebrates” means that they have no spine. Many common flying insects have larval stages in streams and lakes, such as mayflies, stoneflies and dragonflies. These stream macroinvertebrates play very important roles in the stream ecosystem.  For example, by shredding leaves and other detritus that falls into streams, they convert terrestrial carbon and other nutrients into forms available to other stream organisms (</w:t>
      </w:r>
      <w:proofErr w:type="spellStart"/>
      <w:r w:rsidR="00D061EE" w:rsidRPr="009F1156">
        <w:rPr>
          <w:rFonts w:cstheme="minorHAnsi"/>
        </w:rPr>
        <w:t>Vannote</w:t>
      </w:r>
      <w:proofErr w:type="spellEnd"/>
      <w:r w:rsidR="00D061EE" w:rsidRPr="009F1156">
        <w:rPr>
          <w:rFonts w:cstheme="minorHAnsi"/>
        </w:rPr>
        <w:t xml:space="preserve"> et al. 1980; Wallace and Webster 1996).  Some macroinvertebrates eat algae, and others are predators on small invertebrates. Most macroinvertebrates eventually become an important food resource to fish and birds (</w:t>
      </w:r>
      <w:proofErr w:type="spellStart"/>
      <w:r w:rsidR="00D061EE" w:rsidRPr="009F1156">
        <w:rPr>
          <w:rFonts w:cstheme="minorHAnsi"/>
        </w:rPr>
        <w:t>Vannote</w:t>
      </w:r>
      <w:proofErr w:type="spellEnd"/>
      <w:r w:rsidR="00D061EE" w:rsidRPr="009F1156">
        <w:rPr>
          <w:rFonts w:cstheme="minorHAnsi"/>
        </w:rPr>
        <w:t xml:space="preserve"> et al. 1980; Wallace and Webster 1996).</w:t>
      </w:r>
    </w:p>
    <w:p w:rsidR="00D061EE" w:rsidRPr="009F1156" w:rsidRDefault="009F1156" w:rsidP="00D061EE">
      <w:pPr>
        <w:tabs>
          <w:tab w:val="left" w:pos="-90"/>
        </w:tabs>
        <w:spacing w:before="2" w:after="2"/>
        <w:ind w:right="-540"/>
        <w:rPr>
          <w:rFonts w:cstheme="minorHAnsi"/>
        </w:rPr>
      </w:pPr>
      <w:r w:rsidRPr="009F1156">
        <w:rPr>
          <w:rFonts w:cstheme="minorHAnsi"/>
        </w:rPr>
        <w:tab/>
      </w:r>
      <w:r w:rsidR="00D061EE" w:rsidRPr="009F1156">
        <w:rPr>
          <w:rFonts w:cstheme="minorHAnsi"/>
        </w:rPr>
        <w:t xml:space="preserve">Because benthic macroinvertebrates are such important members of the food web and they respond relatively quickly to ecological changes, they can be very useful to humans as indicators of the health of a stream.  Accordingly, they are called “bioindicators.” Some macroinvertebrates require high levels of oxygen and low pollutant levels, and so they are useful as indicators of good water quality, while other groups of macroinvertebrates can tolerate low oxygen and high pollutant levels, thereby indicating lower water quality (EPA 2007).  They are not highly mobile (especially compared with fish) and so they are susceptible to the water quality conditions around them and whatever pollutants may have accumulated in the sediment of the stream bed.  </w:t>
      </w:r>
    </w:p>
    <w:p w:rsidR="00D061EE" w:rsidRPr="009F1156" w:rsidRDefault="00D061EE" w:rsidP="00D061EE">
      <w:pPr>
        <w:tabs>
          <w:tab w:val="left" w:pos="-90"/>
        </w:tabs>
        <w:spacing w:before="2" w:after="2"/>
        <w:ind w:right="-540"/>
        <w:rPr>
          <w:rFonts w:cstheme="minorHAnsi"/>
        </w:rPr>
      </w:pPr>
    </w:p>
    <w:p w:rsidR="00D061EE" w:rsidRPr="00952781" w:rsidRDefault="00D061EE" w:rsidP="00D061EE">
      <w:pPr>
        <w:tabs>
          <w:tab w:val="left" w:pos="-90"/>
        </w:tabs>
        <w:spacing w:before="2" w:after="2"/>
        <w:ind w:right="-540"/>
        <w:rPr>
          <w:rFonts w:cstheme="minorHAnsi"/>
          <w:b/>
          <w:sz w:val="24"/>
          <w:szCs w:val="24"/>
        </w:rPr>
      </w:pPr>
      <w:r w:rsidRPr="00952781">
        <w:rPr>
          <w:rFonts w:cstheme="minorHAnsi"/>
          <w:b/>
          <w:sz w:val="24"/>
          <w:szCs w:val="24"/>
        </w:rPr>
        <w:t>Data Set Description</w:t>
      </w:r>
    </w:p>
    <w:p w:rsidR="00D061EE" w:rsidRPr="009F1156" w:rsidRDefault="00952781" w:rsidP="00D061EE">
      <w:pPr>
        <w:tabs>
          <w:tab w:val="left" w:pos="-90"/>
        </w:tabs>
        <w:spacing w:before="2" w:after="2"/>
        <w:ind w:right="-540"/>
        <w:rPr>
          <w:rFonts w:cstheme="minorHAnsi"/>
        </w:rPr>
      </w:pPr>
      <w:r>
        <w:rPr>
          <w:rFonts w:cstheme="minorHAnsi"/>
        </w:rPr>
        <w:tab/>
      </w:r>
      <w:r w:rsidR="00D061EE" w:rsidRPr="009F1156">
        <w:rPr>
          <w:rFonts w:cstheme="minorHAnsi"/>
        </w:rPr>
        <w:t>In 2002, the US Environmental Protection Agency (EPA) set out to characterize the health of all the waterways throughout the continental US. The EPA is required by law as set forth in the</w:t>
      </w:r>
      <w:r w:rsidR="00D061EE" w:rsidRPr="009F1156">
        <w:rPr>
          <w:rFonts w:cstheme="minorHAnsi"/>
          <w:color w:val="FF0000"/>
        </w:rPr>
        <w:t xml:space="preserve"> </w:t>
      </w:r>
      <w:r w:rsidR="00D061EE" w:rsidRPr="009F1156">
        <w:rPr>
          <w:rFonts w:cstheme="minorHAnsi"/>
        </w:rPr>
        <w:t>Clean Water Act to report to Congress on the health of the nation’s waters.  This survey of “</w:t>
      </w:r>
      <w:proofErr w:type="spellStart"/>
      <w:r w:rsidR="00D061EE" w:rsidRPr="009F1156">
        <w:rPr>
          <w:rFonts w:cstheme="minorHAnsi"/>
        </w:rPr>
        <w:t>wadeable</w:t>
      </w:r>
      <w:proofErr w:type="spellEnd"/>
      <w:r w:rsidR="00D061EE" w:rsidRPr="009F1156">
        <w:rPr>
          <w:rFonts w:cstheme="minorHAnsi"/>
        </w:rPr>
        <w:t xml:space="preserve">” streams – streams shallow enough to sample without a boat – is the EPA’s largest effort to make a scientifically and statistically defensible claim about how healthy, or unhealthy, the nation’s waters are (EPA 2007). </w:t>
      </w:r>
    </w:p>
    <w:p w:rsidR="00D061EE" w:rsidRPr="009F1156" w:rsidRDefault="009F1156" w:rsidP="00D061EE">
      <w:pPr>
        <w:tabs>
          <w:tab w:val="left" w:pos="-90"/>
        </w:tabs>
        <w:spacing w:before="2" w:after="2"/>
        <w:ind w:right="-540"/>
        <w:rPr>
          <w:rFonts w:cstheme="minorHAnsi"/>
        </w:rPr>
      </w:pPr>
      <w:r w:rsidRPr="009F1156">
        <w:rPr>
          <w:rFonts w:cstheme="minorHAnsi"/>
        </w:rPr>
        <w:lastRenderedPageBreak/>
        <w:tab/>
      </w:r>
      <w:r w:rsidR="00D061EE" w:rsidRPr="009F1156">
        <w:rPr>
          <w:rFonts w:cstheme="minorHAnsi"/>
        </w:rPr>
        <w:t xml:space="preserve">A statistically sound sampling design was necessary for the EPA to be able to detect major trends in stream quality across the nation.  Ideally the EPA would take samples from every waterway in the US, but that is totally infeasible; it would be a huge, expensive, and very time-consuming endeavor. Therefore, the EPA devised a sampling regime of </w:t>
      </w:r>
      <w:proofErr w:type="spellStart"/>
      <w:r w:rsidR="00D061EE" w:rsidRPr="009F1156">
        <w:rPr>
          <w:rFonts w:cstheme="minorHAnsi"/>
        </w:rPr>
        <w:t>wadeable</w:t>
      </w:r>
      <w:proofErr w:type="spellEnd"/>
      <w:r w:rsidR="00D061EE" w:rsidRPr="009F1156">
        <w:rPr>
          <w:rFonts w:cstheme="minorHAnsi"/>
        </w:rPr>
        <w:t xml:space="preserve"> streams. </w:t>
      </w:r>
      <w:proofErr w:type="spellStart"/>
      <w:r w:rsidR="00D061EE" w:rsidRPr="009F1156">
        <w:rPr>
          <w:rFonts w:cstheme="minorHAnsi"/>
        </w:rPr>
        <w:t>Wadeable</w:t>
      </w:r>
      <w:proofErr w:type="spellEnd"/>
      <w:r w:rsidR="00D061EE" w:rsidRPr="009F1156">
        <w:rPr>
          <w:rFonts w:cstheme="minorHAnsi"/>
        </w:rPr>
        <w:t xml:space="preserve"> streams provide a strong link between land use and water quality, and they contribute to larger rivers systems, so they are a good indicator of the health of waters throughout the entire US (EPA 2007). Even though </w:t>
      </w:r>
      <w:proofErr w:type="spellStart"/>
      <w:r w:rsidR="00D061EE" w:rsidRPr="009F1156">
        <w:rPr>
          <w:rFonts w:cstheme="minorHAnsi"/>
        </w:rPr>
        <w:t>wadeable</w:t>
      </w:r>
      <w:proofErr w:type="spellEnd"/>
      <w:r w:rsidR="00D061EE" w:rsidRPr="009F1156">
        <w:rPr>
          <w:rFonts w:cstheme="minorHAnsi"/>
        </w:rPr>
        <w:t xml:space="preserve"> streams are relatively small and shallow, they comprise about 90% of the length of all perennial waterways.  </w:t>
      </w:r>
    </w:p>
    <w:p w:rsidR="00D061EE" w:rsidRPr="009F1156" w:rsidRDefault="009F1156" w:rsidP="00D061EE">
      <w:pPr>
        <w:tabs>
          <w:tab w:val="left" w:pos="-90"/>
        </w:tabs>
        <w:spacing w:before="2" w:after="2"/>
        <w:ind w:right="-540"/>
        <w:rPr>
          <w:rFonts w:cstheme="minorHAnsi"/>
        </w:rPr>
      </w:pPr>
      <w:r w:rsidRPr="009F1156">
        <w:rPr>
          <w:rFonts w:cstheme="minorHAnsi"/>
        </w:rPr>
        <w:tab/>
      </w:r>
      <w:r w:rsidR="00D061EE" w:rsidRPr="009F1156">
        <w:rPr>
          <w:rFonts w:cstheme="minorHAnsi"/>
        </w:rPr>
        <w:t>A total of 1,392 sites were sampled in the 48 states. The type of sampling design selected for any ecological study or experiment is key to making more general assertions about the status of waterways throughout the nation. The sampling was designed to ensure that the site selection was representative and random.  More information about the sampling design can be found in Chapter 1</w:t>
      </w:r>
      <w:r>
        <w:rPr>
          <w:rFonts w:cstheme="minorHAnsi"/>
        </w:rPr>
        <w:t xml:space="preserve"> </w:t>
      </w:r>
      <w:r w:rsidR="00D061EE" w:rsidRPr="009F1156">
        <w:rPr>
          <w:rFonts w:cstheme="minorHAnsi"/>
        </w:rPr>
        <w:t xml:space="preserve">in the section of the WSA Report entitled “How Were Sampling Sites Chosen?” (pgs. 15 – 17, </w:t>
      </w:r>
      <w:hyperlink r:id="rId7" w:history="1">
        <w:r w:rsidR="00D061EE" w:rsidRPr="009F1156">
          <w:rPr>
            <w:rStyle w:val="Hyperlink"/>
            <w:rFonts w:cstheme="minorHAnsi"/>
          </w:rPr>
          <w:t>http://www.epa.gov/owow/streamsurvey/pdf/WSA_Assessment_May2007.pdf</w:t>
        </w:r>
      </w:hyperlink>
      <w:r w:rsidR="00D061EE" w:rsidRPr="009F1156">
        <w:rPr>
          <w:rFonts w:cstheme="minorHAnsi"/>
        </w:rPr>
        <w:t xml:space="preserve">).  </w:t>
      </w:r>
    </w:p>
    <w:p w:rsidR="00CE74DE" w:rsidRPr="00952781" w:rsidRDefault="00CE74DE" w:rsidP="00CE74DE">
      <w:pPr>
        <w:tabs>
          <w:tab w:val="left" w:pos="-90"/>
        </w:tabs>
        <w:spacing w:before="2" w:after="2"/>
        <w:ind w:right="-540"/>
        <w:rPr>
          <w:rFonts w:cstheme="minorHAnsi"/>
        </w:rPr>
      </w:pPr>
    </w:p>
    <w:p w:rsidR="00952781" w:rsidRPr="00952781" w:rsidRDefault="00176D2D" w:rsidP="00952781">
      <w:pPr>
        <w:tabs>
          <w:tab w:val="left" w:pos="-90"/>
        </w:tabs>
        <w:spacing w:after="80"/>
        <w:ind w:right="-547"/>
        <w:rPr>
          <w:rFonts w:cstheme="minorHAnsi"/>
          <w:b/>
          <w:sz w:val="24"/>
          <w:szCs w:val="24"/>
        </w:rPr>
      </w:pPr>
      <w:r w:rsidRPr="00952781">
        <w:rPr>
          <w:rFonts w:cstheme="minorHAnsi"/>
        </w:rPr>
        <w:t xml:space="preserve"> </w:t>
      </w:r>
      <w:r w:rsidR="00952781" w:rsidRPr="00952781">
        <w:rPr>
          <w:rFonts w:cstheme="minorHAnsi"/>
          <w:b/>
          <w:sz w:val="24"/>
          <w:szCs w:val="24"/>
        </w:rPr>
        <w:t>Exploring Data Sets</w:t>
      </w:r>
    </w:p>
    <w:p w:rsidR="00952781" w:rsidRPr="00952781" w:rsidRDefault="00961EBE" w:rsidP="00961EBE">
      <w:pPr>
        <w:tabs>
          <w:tab w:val="left" w:pos="360"/>
        </w:tabs>
        <w:spacing w:beforeLines="1" w:before="2" w:afterLines="1" w:after="2" w:line="240" w:lineRule="auto"/>
        <w:ind w:right="-540"/>
        <w:rPr>
          <w:rFonts w:cstheme="minorHAnsi"/>
          <w:b/>
        </w:rPr>
      </w:pPr>
      <w:r>
        <w:rPr>
          <w:rFonts w:cstheme="minorHAnsi"/>
          <w:b/>
        </w:rPr>
        <w:t xml:space="preserve">Part 1:   </w:t>
      </w:r>
      <w:r w:rsidR="00952781" w:rsidRPr="00952781">
        <w:rPr>
          <w:rFonts w:cstheme="minorHAnsi"/>
          <w:b/>
        </w:rPr>
        <w:t>Land Cover</w:t>
      </w:r>
    </w:p>
    <w:p w:rsidR="00952781" w:rsidRPr="00952781" w:rsidRDefault="00952781" w:rsidP="00C96EF8">
      <w:pPr>
        <w:tabs>
          <w:tab w:val="left" w:pos="-90"/>
        </w:tabs>
        <w:spacing w:before="2" w:after="80"/>
        <w:ind w:right="-547"/>
        <w:rPr>
          <w:rFonts w:cstheme="minorHAnsi"/>
          <w:b/>
          <w:u w:val="single"/>
        </w:rPr>
      </w:pPr>
      <w:r w:rsidRPr="00952781">
        <w:rPr>
          <w:rFonts w:cstheme="minorHAnsi"/>
        </w:rPr>
        <w:t>Many agencies and other organizations that have a lot of ecological data, like the U.S. Geological Survey, provide those data online with some tools to explore the data. Look at the map of NLCD land cover (</w:t>
      </w:r>
      <w:hyperlink r:id="rId8" w:history="1">
        <w:r w:rsidRPr="00952781">
          <w:rPr>
            <w:rStyle w:val="Hyperlink"/>
            <w:rFonts w:cstheme="minorHAnsi"/>
          </w:rPr>
          <w:t>Supplement 1</w:t>
        </w:r>
      </w:hyperlink>
      <w:r w:rsidRPr="00952781">
        <w:rPr>
          <w:rFonts w:cstheme="minorHAnsi"/>
        </w:rPr>
        <w:t xml:space="preserve">) to answer the following questions. You may find it helpful to print out a color copy of </w:t>
      </w:r>
      <w:hyperlink r:id="rId9" w:history="1">
        <w:r w:rsidRPr="00952781">
          <w:rPr>
            <w:rStyle w:val="Hyperlink"/>
            <w:rFonts w:cstheme="minorHAnsi"/>
          </w:rPr>
          <w:t>Supplement 1</w:t>
        </w:r>
      </w:hyperlink>
      <w:r w:rsidRPr="00952781">
        <w:rPr>
          <w:rFonts w:cstheme="minorHAnsi"/>
        </w:rPr>
        <w:t>, or view it on your screen at a larger size (e.g., 200%) to see more detail.</w:t>
      </w:r>
    </w:p>
    <w:p w:rsidR="00952781" w:rsidRPr="00952781" w:rsidRDefault="00C96EF8" w:rsidP="00952781">
      <w:pPr>
        <w:spacing w:before="2" w:after="2"/>
        <w:rPr>
          <w:rFonts w:cstheme="minorHAnsi"/>
        </w:rPr>
      </w:pPr>
      <w:r w:rsidRPr="00C96EF8">
        <w:rPr>
          <w:rFonts w:cstheme="minorHAnsi"/>
          <w:highlight w:val="green"/>
        </w:rPr>
        <w:t>Questions:</w:t>
      </w:r>
    </w:p>
    <w:p w:rsidR="001F3485" w:rsidRDefault="00952781" w:rsidP="00952781">
      <w:pPr>
        <w:numPr>
          <w:ilvl w:val="0"/>
          <w:numId w:val="4"/>
        </w:numPr>
        <w:spacing w:beforeLines="1" w:before="2" w:afterLines="1" w:after="2" w:line="240" w:lineRule="auto"/>
        <w:ind w:left="0" w:firstLine="450"/>
        <w:rPr>
          <w:rFonts w:cstheme="minorHAnsi"/>
        </w:rPr>
      </w:pPr>
      <w:r w:rsidRPr="00952781">
        <w:rPr>
          <w:rFonts w:cstheme="minorHAnsi"/>
        </w:rPr>
        <w:t xml:space="preserve">What are the dominant types of land cover </w:t>
      </w:r>
      <w:r>
        <w:rPr>
          <w:rFonts w:cstheme="minorHAnsi"/>
        </w:rPr>
        <w:t>Regions 7 and 10</w:t>
      </w:r>
      <w:r w:rsidRPr="00952781">
        <w:rPr>
          <w:rFonts w:cstheme="minorHAnsi"/>
        </w:rPr>
        <w:t>?  Based on your knowledge of sources of nutrients, which EPA Region(s) do you predict will have the highest and lowest nutrient values?</w:t>
      </w:r>
      <w:r w:rsidR="001F3485">
        <w:rPr>
          <w:rFonts w:cstheme="minorHAnsi"/>
        </w:rPr>
        <w:t xml:space="preserve">                                                                                                                                                                 </w:t>
      </w:r>
      <w:r w:rsidRPr="00952781">
        <w:rPr>
          <w:rFonts w:cstheme="minorHAnsi"/>
        </w:rPr>
        <w:t xml:space="preserve"> </w:t>
      </w:r>
    </w:p>
    <w:p w:rsidR="001F3485" w:rsidRDefault="001F3485" w:rsidP="001F3485">
      <w:pPr>
        <w:spacing w:beforeLines="1" w:before="2" w:afterLines="1" w:after="2" w:line="240" w:lineRule="auto"/>
        <w:rPr>
          <w:rFonts w:cstheme="minorHAnsi"/>
          <w:b/>
        </w:rPr>
      </w:pPr>
    </w:p>
    <w:p w:rsidR="00952781" w:rsidRPr="00952781" w:rsidRDefault="001F3485" w:rsidP="001F3485">
      <w:pPr>
        <w:tabs>
          <w:tab w:val="left" w:pos="8640"/>
        </w:tabs>
        <w:spacing w:beforeLines="1" w:before="2" w:afterLines="1" w:after="2" w:line="240" w:lineRule="auto"/>
        <w:rPr>
          <w:rFonts w:cstheme="minorHAnsi"/>
        </w:rPr>
      </w:pPr>
      <w:r>
        <w:rPr>
          <w:rFonts w:cstheme="minorHAnsi"/>
          <w:b/>
        </w:rPr>
        <w:tab/>
      </w:r>
      <w:r w:rsidRPr="00C96EF8">
        <w:rPr>
          <w:rFonts w:cstheme="minorHAnsi"/>
          <w:b/>
          <w:highlight w:val="green"/>
        </w:rPr>
        <w:t xml:space="preserve">0.5 </w:t>
      </w:r>
      <w:proofErr w:type="spellStart"/>
      <w:r w:rsidRPr="00C96EF8">
        <w:rPr>
          <w:rFonts w:cstheme="minorHAnsi"/>
          <w:b/>
          <w:highlight w:val="green"/>
        </w:rPr>
        <w:t>pt</w:t>
      </w:r>
      <w:proofErr w:type="spellEnd"/>
    </w:p>
    <w:p w:rsidR="001F3485" w:rsidRPr="001F3485" w:rsidRDefault="00952781" w:rsidP="00952781">
      <w:pPr>
        <w:numPr>
          <w:ilvl w:val="0"/>
          <w:numId w:val="4"/>
        </w:numPr>
        <w:spacing w:beforeLines="1" w:before="2" w:afterLines="1" w:after="2" w:line="240" w:lineRule="auto"/>
        <w:ind w:left="0" w:firstLine="450"/>
        <w:rPr>
          <w:rFonts w:cstheme="minorHAnsi"/>
        </w:rPr>
      </w:pPr>
      <w:r w:rsidRPr="00952781">
        <w:rPr>
          <w:rFonts w:cstheme="minorHAnsi"/>
        </w:rPr>
        <w:t xml:space="preserve">Now look at the table of mean (average) values of total nitrogen (NTL) and total phosphorus (PTL) in each EPA region, located in </w:t>
      </w:r>
      <w:hyperlink r:id="rId10" w:history="1">
        <w:r w:rsidRPr="00952781">
          <w:rPr>
            <w:rStyle w:val="Hyperlink"/>
            <w:rFonts w:cstheme="minorHAnsi"/>
          </w:rPr>
          <w:t>Supplement 3</w:t>
        </w:r>
      </w:hyperlink>
      <w:r w:rsidRPr="00952781">
        <w:rPr>
          <w:rFonts w:cstheme="minorHAnsi"/>
        </w:rPr>
        <w:t>.  Which region ha</w:t>
      </w:r>
      <w:r>
        <w:rPr>
          <w:rFonts w:cstheme="minorHAnsi"/>
        </w:rPr>
        <w:t>s</w:t>
      </w:r>
      <w:r w:rsidRPr="00952781">
        <w:rPr>
          <w:rFonts w:cstheme="minorHAnsi"/>
        </w:rPr>
        <w:t xml:space="preserve"> the lowest and highest mean nutrients, and how does this compare with your prediction? Are the mean values useful </w:t>
      </w:r>
      <w:r w:rsidR="00115B96">
        <w:rPr>
          <w:rFonts w:cstheme="minorHAnsi"/>
        </w:rPr>
        <w:t>for</w:t>
      </w:r>
      <w:r w:rsidRPr="00952781">
        <w:rPr>
          <w:rFonts w:cstheme="minorHAnsi"/>
        </w:rPr>
        <w:t xml:space="preserve"> characterizing streams in a region? Why or why not? Offer some suggestions about what additional information would be useful to more fully characterize nutrient levels within an EPA region.</w:t>
      </w:r>
      <w:r w:rsidR="001F3485" w:rsidRPr="001F3485">
        <w:rPr>
          <w:rFonts w:cstheme="minorHAnsi"/>
          <w:b/>
        </w:rPr>
        <w:t xml:space="preserve"> </w:t>
      </w:r>
      <w:r w:rsidR="001F3485">
        <w:rPr>
          <w:rFonts w:cstheme="minorHAnsi"/>
          <w:b/>
        </w:rPr>
        <w:t xml:space="preserve">         </w:t>
      </w:r>
    </w:p>
    <w:p w:rsidR="001F3485" w:rsidRDefault="001F3485" w:rsidP="001F3485">
      <w:pPr>
        <w:spacing w:beforeLines="1" w:before="2" w:afterLines="1" w:after="2" w:line="240" w:lineRule="auto"/>
        <w:ind w:left="450"/>
        <w:rPr>
          <w:rFonts w:cstheme="minorHAnsi"/>
          <w:b/>
        </w:rPr>
      </w:pPr>
    </w:p>
    <w:p w:rsidR="00952781" w:rsidRPr="00961EBE" w:rsidRDefault="001F3485" w:rsidP="00961EBE">
      <w:pPr>
        <w:pStyle w:val="ListParagraph"/>
        <w:numPr>
          <w:ilvl w:val="1"/>
          <w:numId w:val="10"/>
        </w:numPr>
        <w:tabs>
          <w:tab w:val="left" w:pos="8640"/>
        </w:tabs>
        <w:spacing w:beforeLines="1" w:before="2" w:afterLines="1" w:after="2" w:line="240" w:lineRule="auto"/>
        <w:rPr>
          <w:rFonts w:cstheme="minorHAnsi"/>
        </w:rPr>
      </w:pPr>
      <w:proofErr w:type="spellStart"/>
      <w:r w:rsidRPr="00961EBE">
        <w:rPr>
          <w:rFonts w:cstheme="minorHAnsi"/>
          <w:b/>
          <w:highlight w:val="green"/>
        </w:rPr>
        <w:t>pt</w:t>
      </w:r>
      <w:proofErr w:type="spellEnd"/>
    </w:p>
    <w:p w:rsidR="00952781" w:rsidRPr="00952781" w:rsidRDefault="00952781" w:rsidP="00952781">
      <w:pPr>
        <w:spacing w:before="2" w:after="2"/>
        <w:rPr>
          <w:rFonts w:cstheme="minorHAnsi"/>
        </w:rPr>
      </w:pPr>
    </w:p>
    <w:p w:rsidR="00952781" w:rsidRPr="00952781" w:rsidRDefault="00961EBE" w:rsidP="00961EBE">
      <w:pPr>
        <w:tabs>
          <w:tab w:val="left" w:pos="270"/>
        </w:tabs>
        <w:spacing w:beforeLines="1" w:before="2" w:afterLines="1" w:after="2" w:line="240" w:lineRule="auto"/>
        <w:rPr>
          <w:rFonts w:cstheme="minorHAnsi"/>
          <w:b/>
        </w:rPr>
      </w:pPr>
      <w:r>
        <w:rPr>
          <w:rFonts w:cstheme="minorHAnsi"/>
          <w:b/>
        </w:rPr>
        <w:t xml:space="preserve">Part 2:  </w:t>
      </w:r>
      <w:r w:rsidR="00952781" w:rsidRPr="00952781">
        <w:rPr>
          <w:rFonts w:cstheme="minorHAnsi"/>
          <w:b/>
        </w:rPr>
        <w:t>Nutrients</w:t>
      </w:r>
    </w:p>
    <w:p w:rsidR="00952781" w:rsidRPr="00952781" w:rsidRDefault="00952781" w:rsidP="00952781">
      <w:pPr>
        <w:tabs>
          <w:tab w:val="left" w:pos="-90"/>
        </w:tabs>
        <w:spacing w:before="2" w:after="2"/>
        <w:ind w:right="-540"/>
        <w:rPr>
          <w:rFonts w:cstheme="minorHAnsi"/>
        </w:rPr>
      </w:pPr>
      <w:r>
        <w:rPr>
          <w:rFonts w:cstheme="minorHAnsi"/>
        </w:rPr>
        <w:tab/>
      </w:r>
      <w:r w:rsidRPr="00952781">
        <w:rPr>
          <w:rFonts w:cstheme="minorHAnsi"/>
        </w:rPr>
        <w:t>A common first step in analyzing the distribution of data points is through the use of box plots.  Box plots show you where the median of your data is – the point at which half (50%) of the data points are below that value, and half of them are above.  The lower quartile, Q1, is the point below which 25% of the data is contained. The second quartile (Q2) is the same as your median.  The upper quartile, Q3, is the point below which 75% of the data is contained.  To find Q1, you take the median of the data points that lie between your lowest value and Q2.  To find Q3, you take the median of the data points that lie between your highest value and Q2. The upper extreme is the largest value that is less than Q3+ 1.5*(Q3-Q1).  The lower extreme is the smallest value that is greater than Q1- 1.5*(Q3-Q1). “Outliers” are points far outside the range of the majority of the data - specifically, if their value is larger than the upper extreme, Q3+ 1.5*(Q3-Q1), or less than the lower extreme, Q1- 1.5*(Q3-Q1).</w:t>
      </w:r>
    </w:p>
    <w:p w:rsidR="00952781" w:rsidRPr="00952781" w:rsidRDefault="00952781" w:rsidP="00952781">
      <w:pPr>
        <w:tabs>
          <w:tab w:val="left" w:pos="-90"/>
        </w:tabs>
        <w:spacing w:before="2" w:after="2"/>
        <w:ind w:right="-547"/>
        <w:rPr>
          <w:rFonts w:cstheme="minorHAnsi"/>
        </w:rPr>
      </w:pPr>
      <w:r>
        <w:rPr>
          <w:rFonts w:cstheme="minorHAnsi"/>
        </w:rPr>
        <w:lastRenderedPageBreak/>
        <w:tab/>
      </w:r>
      <w:r w:rsidRPr="00952781">
        <w:rPr>
          <w:rFonts w:cstheme="minorHAnsi"/>
        </w:rPr>
        <w:t xml:space="preserve">Open the WSA data table </w:t>
      </w:r>
      <w:r w:rsidR="001F3485">
        <w:rPr>
          <w:rFonts w:cstheme="minorHAnsi"/>
        </w:rPr>
        <w:t>‘</w:t>
      </w:r>
      <w:bookmarkStart w:id="3" w:name="_Hlk35863985"/>
      <w:r w:rsidRPr="00952781">
        <w:rPr>
          <w:rFonts w:cstheme="minorHAnsi"/>
        </w:rPr>
        <w:t>WSA_data_for_students.txt</w:t>
      </w:r>
      <w:bookmarkEnd w:id="3"/>
      <w:r w:rsidR="001F3485">
        <w:rPr>
          <w:rFonts w:cstheme="minorHAnsi"/>
        </w:rPr>
        <w:t>’ on Canvas</w:t>
      </w:r>
      <w:r w:rsidRPr="00952781">
        <w:rPr>
          <w:rFonts w:cstheme="minorHAnsi"/>
        </w:rPr>
        <w:t xml:space="preserve">.  </w:t>
      </w:r>
      <w:r w:rsidR="001F3485">
        <w:rPr>
          <w:rFonts w:cstheme="minorHAnsi"/>
        </w:rPr>
        <w:t>F</w:t>
      </w:r>
      <w:r w:rsidRPr="00952781">
        <w:rPr>
          <w:rFonts w:cstheme="minorHAnsi"/>
        </w:rPr>
        <w:t xml:space="preserve">ind the </w:t>
      </w:r>
      <w:bookmarkStart w:id="4" w:name="_Hlk35864048"/>
      <w:r w:rsidRPr="00952781">
        <w:rPr>
          <w:rFonts w:cstheme="minorHAnsi"/>
        </w:rPr>
        <w:t>median, quartile, extreme and outlier values of total nitrogen for Regions 7 and 10 separately</w:t>
      </w:r>
      <w:bookmarkEnd w:id="4"/>
      <w:r w:rsidRPr="00952781">
        <w:rPr>
          <w:rFonts w:cstheme="minorHAnsi"/>
        </w:rPr>
        <w:t xml:space="preserve">, </w:t>
      </w:r>
      <w:r w:rsidR="001F3485">
        <w:rPr>
          <w:rFonts w:cstheme="minorHAnsi"/>
        </w:rPr>
        <w:t>and fill in the results</w:t>
      </w:r>
      <w:r w:rsidRPr="00952781">
        <w:rPr>
          <w:rFonts w:cstheme="minorHAnsi"/>
        </w:rPr>
        <w:t xml:space="preserve"> in Table 1. The median and quartiles can be found using the following Excel functions, or your instructor may suggest using alternative methods.  </w:t>
      </w:r>
    </w:p>
    <w:p w:rsidR="00952781" w:rsidRPr="00952781" w:rsidRDefault="00952781" w:rsidP="00952781">
      <w:pPr>
        <w:pStyle w:val="ListParagraph"/>
        <w:tabs>
          <w:tab w:val="left" w:pos="-90"/>
        </w:tabs>
        <w:spacing w:before="2" w:after="2"/>
        <w:ind w:left="0" w:right="-540"/>
        <w:rPr>
          <w:rFonts w:cstheme="minorHAnsi"/>
        </w:rPr>
      </w:pPr>
      <w:r>
        <w:rPr>
          <w:rFonts w:cstheme="minorHAnsi"/>
        </w:rPr>
        <w:tab/>
      </w:r>
      <w:r w:rsidRPr="00952781">
        <w:rPr>
          <w:rFonts w:cstheme="minorHAnsi"/>
        </w:rPr>
        <w:t>The parentheses should contain the column or row of data you wish to analyze. Here we use cells E1:E70, just as an example.</w:t>
      </w:r>
    </w:p>
    <w:p w:rsidR="00952781" w:rsidRPr="00952781" w:rsidRDefault="00952781" w:rsidP="00952781">
      <w:pPr>
        <w:pStyle w:val="ListParagraph"/>
        <w:tabs>
          <w:tab w:val="left" w:pos="-90"/>
        </w:tabs>
        <w:spacing w:before="2" w:after="2"/>
        <w:ind w:left="0" w:right="-540"/>
        <w:rPr>
          <w:rFonts w:cstheme="minorHAnsi"/>
        </w:rPr>
      </w:pPr>
      <w:r w:rsidRPr="00952781">
        <w:rPr>
          <w:rFonts w:cstheme="minorHAnsi"/>
        </w:rPr>
        <w:tab/>
        <w:t>To calculate the median, type (without the quotation marks) “=</w:t>
      </w:r>
      <w:proofErr w:type="gramStart"/>
      <w:r w:rsidRPr="00952781">
        <w:rPr>
          <w:rFonts w:cstheme="minorHAnsi"/>
        </w:rPr>
        <w:t>MEDIAN(</w:t>
      </w:r>
      <w:proofErr w:type="gramEnd"/>
      <w:r w:rsidRPr="00952781">
        <w:rPr>
          <w:rFonts w:cstheme="minorHAnsi"/>
        </w:rPr>
        <w:t>E1:E70)”</w:t>
      </w:r>
    </w:p>
    <w:p w:rsidR="00952781" w:rsidRPr="00952781" w:rsidRDefault="00952781" w:rsidP="00952781">
      <w:pPr>
        <w:pStyle w:val="ListParagraph"/>
        <w:tabs>
          <w:tab w:val="left" w:pos="-90"/>
        </w:tabs>
        <w:spacing w:before="2" w:after="2"/>
        <w:ind w:left="0" w:right="-540"/>
        <w:rPr>
          <w:rFonts w:cstheme="minorHAnsi"/>
        </w:rPr>
      </w:pPr>
      <w:r w:rsidRPr="00952781">
        <w:rPr>
          <w:rFonts w:cstheme="minorHAnsi"/>
        </w:rPr>
        <w:tab/>
        <w:t>To calculate the Q1, type “=</w:t>
      </w:r>
      <w:proofErr w:type="gramStart"/>
      <w:r w:rsidRPr="00952781">
        <w:rPr>
          <w:rFonts w:cstheme="minorHAnsi"/>
        </w:rPr>
        <w:t>QUARTILE(</w:t>
      </w:r>
      <w:proofErr w:type="gramEnd"/>
      <w:r w:rsidRPr="00952781">
        <w:rPr>
          <w:rFonts w:cstheme="minorHAnsi"/>
        </w:rPr>
        <w:t>E1:E70,1)”</w:t>
      </w:r>
    </w:p>
    <w:p w:rsidR="00952781" w:rsidRPr="00952781" w:rsidRDefault="00952781" w:rsidP="00952781">
      <w:pPr>
        <w:pStyle w:val="ListParagraph"/>
        <w:tabs>
          <w:tab w:val="left" w:pos="-90"/>
        </w:tabs>
        <w:spacing w:before="2" w:after="2"/>
        <w:ind w:left="0" w:right="-540"/>
        <w:rPr>
          <w:rFonts w:cstheme="minorHAnsi"/>
        </w:rPr>
      </w:pPr>
      <w:r w:rsidRPr="00952781">
        <w:rPr>
          <w:rFonts w:cstheme="minorHAnsi"/>
        </w:rPr>
        <w:tab/>
        <w:t>To calculate Q3, type “=</w:t>
      </w:r>
      <w:proofErr w:type="gramStart"/>
      <w:r w:rsidRPr="00952781">
        <w:rPr>
          <w:rFonts w:cstheme="minorHAnsi"/>
        </w:rPr>
        <w:t>QUARTILE(</w:t>
      </w:r>
      <w:proofErr w:type="gramEnd"/>
      <w:r w:rsidRPr="00952781">
        <w:rPr>
          <w:rFonts w:cstheme="minorHAnsi"/>
        </w:rPr>
        <w:t>E1:E70,3)”</w:t>
      </w:r>
    </w:p>
    <w:p w:rsidR="00952781" w:rsidRPr="00952781" w:rsidRDefault="00952781" w:rsidP="00952781">
      <w:pPr>
        <w:pStyle w:val="ListParagraph"/>
        <w:tabs>
          <w:tab w:val="left" w:pos="-90"/>
        </w:tabs>
        <w:spacing w:before="2" w:after="2"/>
        <w:ind w:left="0" w:right="-540"/>
        <w:rPr>
          <w:rFonts w:cstheme="minorHAnsi"/>
        </w:rPr>
      </w:pPr>
    </w:p>
    <w:p w:rsidR="00952781" w:rsidRPr="00952781" w:rsidRDefault="00952781" w:rsidP="00952781">
      <w:pPr>
        <w:pStyle w:val="ListParagraph"/>
        <w:tabs>
          <w:tab w:val="left" w:pos="-90"/>
        </w:tabs>
        <w:spacing w:before="2" w:after="2"/>
        <w:ind w:left="0" w:right="-540"/>
        <w:rPr>
          <w:rFonts w:cstheme="minorHAnsi"/>
        </w:rPr>
      </w:pPr>
      <w:r w:rsidRPr="00952781">
        <w:rPr>
          <w:rFonts w:cstheme="minorHAnsi"/>
        </w:rPr>
        <w:t>The remainder of the boxplot data points can be obtained from the equations provided, and from inspection of the data.</w:t>
      </w:r>
    </w:p>
    <w:p w:rsidR="00952781" w:rsidRPr="00952781" w:rsidRDefault="00952781" w:rsidP="00952781">
      <w:pPr>
        <w:tabs>
          <w:tab w:val="left" w:pos="-90"/>
        </w:tabs>
        <w:spacing w:before="2" w:after="2"/>
        <w:ind w:right="-540"/>
        <w:rPr>
          <w:rFonts w:cstheme="minorHAnsi"/>
        </w:rPr>
      </w:pPr>
    </w:p>
    <w:p w:rsidR="00952781" w:rsidRPr="00952781" w:rsidRDefault="00952781" w:rsidP="00952781">
      <w:pPr>
        <w:tabs>
          <w:tab w:val="left" w:pos="-90"/>
        </w:tabs>
        <w:spacing w:before="2" w:after="2"/>
        <w:ind w:right="-540"/>
        <w:rPr>
          <w:rFonts w:cstheme="minorHAnsi"/>
        </w:rPr>
      </w:pPr>
    </w:p>
    <w:p w:rsidR="00952781" w:rsidRPr="00952781" w:rsidRDefault="00952781" w:rsidP="00952781">
      <w:pPr>
        <w:tabs>
          <w:tab w:val="left" w:pos="-90"/>
        </w:tabs>
        <w:spacing w:before="2" w:after="2"/>
        <w:ind w:right="-540"/>
        <w:rPr>
          <w:rFonts w:cstheme="minorHAnsi"/>
        </w:rPr>
      </w:pPr>
      <w:r w:rsidRPr="00952781">
        <w:rPr>
          <w:rFonts w:cstheme="minorHAnsi"/>
        </w:rPr>
        <w:t xml:space="preserve"> </w:t>
      </w:r>
    </w:p>
    <w:p w:rsidR="00952781" w:rsidRPr="00952781" w:rsidRDefault="00952781" w:rsidP="00952781">
      <w:pPr>
        <w:tabs>
          <w:tab w:val="left" w:pos="-90"/>
        </w:tabs>
        <w:spacing w:before="2" w:after="2"/>
        <w:ind w:right="-540"/>
        <w:rPr>
          <w:rFonts w:cstheme="minorHAnsi"/>
        </w:rPr>
      </w:pPr>
      <w:r w:rsidRPr="00952781">
        <w:rPr>
          <w:rFonts w:cstheme="minorHAnsi"/>
        </w:rPr>
        <w:object w:dxaOrig="7191"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293.25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PowerPoint.Show.12" ShapeID="_x0000_i1025" DrawAspect="Content" ObjectID="_1650185421" r:id="rId12"/>
        </w:object>
      </w:r>
    </w:p>
    <w:p w:rsidR="00952781" w:rsidRPr="00952781" w:rsidRDefault="00952781" w:rsidP="00952781">
      <w:pPr>
        <w:tabs>
          <w:tab w:val="left" w:pos="-90"/>
        </w:tabs>
        <w:spacing w:before="2" w:after="2"/>
        <w:ind w:right="-540"/>
        <w:rPr>
          <w:rFonts w:cstheme="minorHAnsi"/>
        </w:rPr>
      </w:pPr>
    </w:p>
    <w:p w:rsidR="00952781" w:rsidRDefault="00952781" w:rsidP="00952781">
      <w:pPr>
        <w:tabs>
          <w:tab w:val="left" w:pos="-90"/>
        </w:tabs>
        <w:spacing w:before="2" w:after="2"/>
        <w:ind w:right="-540"/>
        <w:rPr>
          <w:rFonts w:cstheme="minorHAnsi"/>
        </w:rPr>
      </w:pPr>
      <w:r w:rsidRPr="00952781">
        <w:rPr>
          <w:rFonts w:cstheme="minorHAnsi"/>
        </w:rPr>
        <w:t>Figure 1. An example of a box plot table for total nitrogen (NTL).</w:t>
      </w:r>
    </w:p>
    <w:p w:rsidR="00952781" w:rsidRPr="00952781" w:rsidRDefault="00952781" w:rsidP="00952781">
      <w:pPr>
        <w:tabs>
          <w:tab w:val="left" w:pos="-90"/>
        </w:tabs>
        <w:spacing w:before="2" w:after="2"/>
        <w:ind w:right="-540"/>
        <w:rPr>
          <w:rFonts w:cstheme="minorHAnsi"/>
        </w:rPr>
      </w:pPr>
    </w:p>
    <w:p w:rsidR="00952781" w:rsidRDefault="00952781" w:rsidP="00952781">
      <w:pPr>
        <w:pStyle w:val="ListParagraph"/>
        <w:tabs>
          <w:tab w:val="left" w:pos="-90"/>
        </w:tabs>
        <w:spacing w:beforeLines="1" w:before="2" w:afterLines="1" w:after="2" w:line="240" w:lineRule="auto"/>
        <w:ind w:left="0" w:right="-540"/>
        <w:rPr>
          <w:rFonts w:cstheme="minorHAnsi"/>
        </w:rPr>
      </w:pPr>
      <w:r>
        <w:rPr>
          <w:rFonts w:cstheme="minorHAnsi"/>
        </w:rPr>
        <w:tab/>
      </w:r>
      <w:r w:rsidRPr="00952781">
        <w:rPr>
          <w:rFonts w:cstheme="minorHAnsi"/>
        </w:rPr>
        <w:t xml:space="preserve">Using these data, </w:t>
      </w:r>
      <w:r w:rsidRPr="005D43C5">
        <w:rPr>
          <w:rFonts w:cstheme="minorHAnsi"/>
          <w:highlight w:val="green"/>
        </w:rPr>
        <w:t xml:space="preserve">sketch box plots for each region on the same chart, </w:t>
      </w:r>
      <w:r w:rsidR="00115B96" w:rsidRPr="005D43C5">
        <w:rPr>
          <w:rFonts w:cstheme="minorHAnsi"/>
          <w:highlight w:val="green"/>
        </w:rPr>
        <w:t>in the Excel spreadsheet</w:t>
      </w:r>
      <w:r w:rsidRPr="00952781">
        <w:rPr>
          <w:rFonts w:cstheme="minorHAnsi"/>
        </w:rPr>
        <w:t>.  What percent of the data</w:t>
      </w:r>
      <w:r w:rsidR="00115B96">
        <w:rPr>
          <w:rFonts w:cstheme="minorHAnsi"/>
        </w:rPr>
        <w:t>set</w:t>
      </w:r>
      <w:r w:rsidRPr="00952781">
        <w:rPr>
          <w:rFonts w:cstheme="minorHAnsi"/>
        </w:rPr>
        <w:t xml:space="preserve"> lies within the box?  Describe the distribution of the data outside the box, e.g. are the points relatively close or spread widely, where are outliers, etc. Given what you have learned so far, would you expect an “outlier below Q1” to have more or less algae than other streams?</w:t>
      </w:r>
    </w:p>
    <w:p w:rsidR="00115B96" w:rsidRPr="00952781" w:rsidRDefault="00115B96" w:rsidP="00952781">
      <w:pPr>
        <w:pStyle w:val="ListParagraph"/>
        <w:tabs>
          <w:tab w:val="left" w:pos="-90"/>
        </w:tabs>
        <w:spacing w:beforeLines="1" w:before="2" w:afterLines="1" w:after="2" w:line="240" w:lineRule="auto"/>
        <w:ind w:left="0" w:right="-540"/>
        <w:rPr>
          <w:rFonts w:cstheme="minorHAnsi"/>
        </w:rPr>
      </w:pPr>
      <w:r>
        <w:rPr>
          <w:rFonts w:cstheme="minorHAnsi"/>
        </w:rPr>
        <w:tab/>
      </w:r>
    </w:p>
    <w:p w:rsidR="00952781" w:rsidRPr="00952781" w:rsidRDefault="00952781" w:rsidP="00952781">
      <w:pPr>
        <w:tabs>
          <w:tab w:val="left" w:pos="-90"/>
        </w:tabs>
        <w:spacing w:before="2" w:after="2"/>
        <w:ind w:right="-540"/>
        <w:rPr>
          <w:rFonts w:cstheme="minorHAnsi"/>
          <w:b/>
        </w:rPr>
      </w:pPr>
    </w:p>
    <w:p w:rsidR="00952781" w:rsidRPr="00952781" w:rsidRDefault="00952781" w:rsidP="00952781">
      <w:pPr>
        <w:tabs>
          <w:tab w:val="left" w:pos="-90"/>
        </w:tabs>
        <w:spacing w:before="2" w:after="2"/>
        <w:ind w:right="-540"/>
        <w:rPr>
          <w:rFonts w:cstheme="minorHAnsi"/>
          <w:b/>
        </w:rPr>
      </w:pPr>
    </w:p>
    <w:p w:rsidR="00952781" w:rsidRDefault="00952781" w:rsidP="00952781">
      <w:pPr>
        <w:tabs>
          <w:tab w:val="left" w:pos="-90"/>
        </w:tabs>
        <w:spacing w:before="2" w:after="2"/>
        <w:ind w:right="-540"/>
        <w:rPr>
          <w:rFonts w:cstheme="minorHAnsi"/>
          <w:b/>
        </w:rPr>
      </w:pPr>
    </w:p>
    <w:p w:rsidR="00115B96" w:rsidRPr="00952781" w:rsidRDefault="00115B96" w:rsidP="00952781">
      <w:pPr>
        <w:tabs>
          <w:tab w:val="left" w:pos="-90"/>
        </w:tabs>
        <w:spacing w:before="2" w:after="2"/>
        <w:ind w:right="-540"/>
        <w:rPr>
          <w:rFonts w:cstheme="minorHAnsi"/>
          <w:b/>
        </w:rPr>
      </w:pPr>
    </w:p>
    <w:p w:rsidR="00952781" w:rsidRPr="00952781" w:rsidRDefault="00952781" w:rsidP="00952781">
      <w:pPr>
        <w:tabs>
          <w:tab w:val="left" w:pos="-90"/>
        </w:tabs>
        <w:spacing w:before="2" w:after="2"/>
        <w:ind w:right="-540"/>
        <w:rPr>
          <w:rFonts w:cstheme="minorHAnsi"/>
          <w:b/>
        </w:rPr>
      </w:pPr>
      <w:r w:rsidRPr="00C96EF8">
        <w:rPr>
          <w:rFonts w:cstheme="minorHAnsi"/>
          <w:b/>
          <w:highlight w:val="green"/>
        </w:rPr>
        <w:t>Table 1</w:t>
      </w:r>
      <w:r w:rsidRPr="00C96EF8">
        <w:rPr>
          <w:rFonts w:cstheme="minorHAnsi"/>
          <w:b/>
        </w:rPr>
        <w:t>. L</w:t>
      </w:r>
      <w:r w:rsidRPr="00952781">
        <w:rPr>
          <w:rFonts w:cstheme="minorHAnsi"/>
          <w:b/>
        </w:rPr>
        <w:t xml:space="preserve">evels of total nitrogen (NTL) for EPA Regions 7 and 10 </w:t>
      </w:r>
      <w:r w:rsidR="001F3485">
        <w:rPr>
          <w:rFonts w:cstheme="minorHAnsi"/>
          <w:b/>
        </w:rPr>
        <w:t xml:space="preserve">                                                          </w:t>
      </w:r>
      <w:r w:rsidR="001F3485" w:rsidRPr="00C96EF8">
        <w:rPr>
          <w:rFonts w:cstheme="minorHAnsi"/>
          <w:b/>
          <w:highlight w:val="green"/>
        </w:rPr>
        <w:t>2 pts</w:t>
      </w:r>
    </w:p>
    <w:p w:rsidR="00952781" w:rsidRPr="00952781" w:rsidRDefault="00952781" w:rsidP="00952781">
      <w:pPr>
        <w:tabs>
          <w:tab w:val="left" w:pos="-90"/>
        </w:tabs>
        <w:spacing w:before="2" w:after="2"/>
        <w:ind w:right="-540"/>
        <w:rPr>
          <w:rFonts w:cstheme="minorHAnsi"/>
        </w:rPr>
      </w:pPr>
    </w:p>
    <w:tbl>
      <w:tblPr>
        <w:tblW w:w="8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029"/>
        <w:gridCol w:w="987"/>
        <w:gridCol w:w="899"/>
        <w:gridCol w:w="831"/>
        <w:gridCol w:w="1049"/>
        <w:gridCol w:w="1150"/>
        <w:gridCol w:w="1495"/>
        <w:gridCol w:w="1458"/>
      </w:tblGrid>
      <w:tr w:rsidR="00952781" w:rsidRPr="00952781" w:rsidTr="00A6418A">
        <w:trPr>
          <w:trHeight w:val="1034"/>
          <w:jc w:val="center"/>
        </w:trPr>
        <w:tc>
          <w:tcPr>
            <w:tcW w:w="1029" w:type="dxa"/>
          </w:tcPr>
          <w:p w:rsidR="00952781" w:rsidRPr="00952781" w:rsidRDefault="00952781" w:rsidP="00A6418A">
            <w:pPr>
              <w:tabs>
                <w:tab w:val="left" w:pos="-90"/>
              </w:tabs>
              <w:spacing w:before="2" w:after="2"/>
              <w:ind w:right="-540"/>
              <w:rPr>
                <w:rFonts w:cstheme="minorHAnsi"/>
              </w:rPr>
            </w:pPr>
          </w:p>
        </w:tc>
        <w:tc>
          <w:tcPr>
            <w:tcW w:w="987" w:type="dxa"/>
          </w:tcPr>
          <w:p w:rsidR="00952781" w:rsidRPr="00952781" w:rsidRDefault="00952781" w:rsidP="00A6418A">
            <w:pPr>
              <w:tabs>
                <w:tab w:val="left" w:pos="-90"/>
              </w:tabs>
              <w:spacing w:before="2" w:after="2"/>
              <w:ind w:right="-540"/>
              <w:rPr>
                <w:rFonts w:cstheme="minorHAnsi"/>
              </w:rPr>
            </w:pPr>
            <w:r w:rsidRPr="00952781">
              <w:rPr>
                <w:rFonts w:cstheme="minorHAnsi"/>
              </w:rPr>
              <w:t xml:space="preserve">Median </w:t>
            </w:r>
          </w:p>
          <w:p w:rsidR="00952781" w:rsidRPr="00952781" w:rsidRDefault="00952781" w:rsidP="00A6418A">
            <w:pPr>
              <w:tabs>
                <w:tab w:val="left" w:pos="-90"/>
              </w:tabs>
              <w:spacing w:before="2" w:after="2"/>
              <w:ind w:right="-540"/>
              <w:rPr>
                <w:rFonts w:cstheme="minorHAnsi"/>
              </w:rPr>
            </w:pPr>
            <w:r w:rsidRPr="00952781">
              <w:rPr>
                <w:rFonts w:cstheme="minorHAnsi"/>
              </w:rPr>
              <w:t>(µg/L)</w:t>
            </w:r>
          </w:p>
        </w:tc>
        <w:tc>
          <w:tcPr>
            <w:tcW w:w="899" w:type="dxa"/>
          </w:tcPr>
          <w:p w:rsidR="00952781" w:rsidRPr="00952781" w:rsidRDefault="00952781" w:rsidP="00A6418A">
            <w:pPr>
              <w:tabs>
                <w:tab w:val="left" w:pos="-90"/>
              </w:tabs>
              <w:spacing w:before="2" w:after="2"/>
              <w:ind w:right="-540"/>
              <w:rPr>
                <w:rFonts w:cstheme="minorHAnsi"/>
              </w:rPr>
            </w:pPr>
            <w:r w:rsidRPr="00952781">
              <w:rPr>
                <w:rFonts w:cstheme="minorHAnsi"/>
              </w:rPr>
              <w:t>Q1</w:t>
            </w:r>
          </w:p>
          <w:p w:rsidR="00952781" w:rsidRPr="00952781" w:rsidRDefault="00952781" w:rsidP="00A6418A">
            <w:pPr>
              <w:tabs>
                <w:tab w:val="left" w:pos="-90"/>
              </w:tabs>
              <w:spacing w:before="2" w:after="2"/>
              <w:ind w:right="-540"/>
              <w:rPr>
                <w:rFonts w:cstheme="minorHAnsi"/>
              </w:rPr>
            </w:pPr>
            <w:r w:rsidRPr="00952781">
              <w:rPr>
                <w:rFonts w:cstheme="minorHAnsi"/>
              </w:rPr>
              <w:t xml:space="preserve"> (µg/L)</w:t>
            </w:r>
          </w:p>
        </w:tc>
        <w:tc>
          <w:tcPr>
            <w:tcW w:w="831" w:type="dxa"/>
          </w:tcPr>
          <w:p w:rsidR="00952781" w:rsidRPr="00952781" w:rsidRDefault="00952781" w:rsidP="00A6418A">
            <w:pPr>
              <w:tabs>
                <w:tab w:val="left" w:pos="-90"/>
              </w:tabs>
              <w:spacing w:before="2" w:after="2"/>
              <w:ind w:right="-540"/>
              <w:rPr>
                <w:rFonts w:cstheme="minorHAnsi"/>
              </w:rPr>
            </w:pPr>
            <w:r w:rsidRPr="00952781">
              <w:rPr>
                <w:rFonts w:cstheme="minorHAnsi"/>
              </w:rPr>
              <w:t xml:space="preserve">Q3 </w:t>
            </w:r>
          </w:p>
          <w:p w:rsidR="00952781" w:rsidRPr="00952781" w:rsidRDefault="00952781" w:rsidP="00A6418A">
            <w:pPr>
              <w:tabs>
                <w:tab w:val="left" w:pos="-90"/>
              </w:tabs>
              <w:spacing w:before="2" w:after="2"/>
              <w:ind w:right="-540"/>
              <w:rPr>
                <w:rFonts w:cstheme="minorHAnsi"/>
              </w:rPr>
            </w:pPr>
            <w:r w:rsidRPr="00952781">
              <w:rPr>
                <w:rFonts w:cstheme="minorHAnsi"/>
              </w:rPr>
              <w:t>(µg/L)</w:t>
            </w:r>
          </w:p>
        </w:tc>
        <w:tc>
          <w:tcPr>
            <w:tcW w:w="1049" w:type="dxa"/>
          </w:tcPr>
          <w:p w:rsidR="00952781" w:rsidRPr="00952781" w:rsidRDefault="00952781" w:rsidP="00A6418A">
            <w:pPr>
              <w:tabs>
                <w:tab w:val="left" w:pos="-90"/>
              </w:tabs>
              <w:spacing w:before="2" w:after="2"/>
              <w:ind w:right="-540"/>
              <w:rPr>
                <w:rFonts w:cstheme="minorHAnsi"/>
              </w:rPr>
            </w:pPr>
            <w:r w:rsidRPr="00952781">
              <w:rPr>
                <w:rFonts w:cstheme="minorHAnsi"/>
              </w:rPr>
              <w:t xml:space="preserve">Upper </w:t>
            </w:r>
          </w:p>
          <w:p w:rsidR="00952781" w:rsidRPr="00952781" w:rsidRDefault="00952781" w:rsidP="00A6418A">
            <w:pPr>
              <w:tabs>
                <w:tab w:val="left" w:pos="-90"/>
              </w:tabs>
              <w:spacing w:before="2" w:after="2"/>
              <w:ind w:right="-540"/>
              <w:rPr>
                <w:rFonts w:cstheme="minorHAnsi"/>
              </w:rPr>
            </w:pPr>
            <w:r w:rsidRPr="00952781">
              <w:rPr>
                <w:rFonts w:cstheme="minorHAnsi"/>
              </w:rPr>
              <w:t>Extreme</w:t>
            </w:r>
          </w:p>
          <w:p w:rsidR="00952781" w:rsidRPr="00952781" w:rsidRDefault="00952781" w:rsidP="00A6418A">
            <w:pPr>
              <w:tabs>
                <w:tab w:val="left" w:pos="-90"/>
              </w:tabs>
              <w:spacing w:before="2" w:after="2"/>
              <w:ind w:right="-540"/>
              <w:rPr>
                <w:rFonts w:cstheme="minorHAnsi"/>
              </w:rPr>
            </w:pPr>
            <w:r w:rsidRPr="00952781">
              <w:rPr>
                <w:rFonts w:cstheme="minorHAnsi"/>
              </w:rPr>
              <w:t>(µg/L)</w:t>
            </w:r>
          </w:p>
        </w:tc>
        <w:tc>
          <w:tcPr>
            <w:tcW w:w="1150" w:type="dxa"/>
          </w:tcPr>
          <w:p w:rsidR="00952781" w:rsidRPr="00952781" w:rsidRDefault="00952781" w:rsidP="00A6418A">
            <w:pPr>
              <w:tabs>
                <w:tab w:val="left" w:pos="-90"/>
              </w:tabs>
              <w:spacing w:before="2" w:after="2"/>
              <w:ind w:right="-540"/>
              <w:rPr>
                <w:rFonts w:cstheme="minorHAnsi"/>
              </w:rPr>
            </w:pPr>
            <w:r w:rsidRPr="00952781">
              <w:rPr>
                <w:rFonts w:cstheme="minorHAnsi"/>
              </w:rPr>
              <w:t xml:space="preserve">Lower </w:t>
            </w:r>
          </w:p>
          <w:p w:rsidR="00952781" w:rsidRPr="00952781" w:rsidRDefault="00952781" w:rsidP="00A6418A">
            <w:pPr>
              <w:tabs>
                <w:tab w:val="left" w:pos="-90"/>
              </w:tabs>
              <w:spacing w:before="2" w:after="2"/>
              <w:ind w:right="-540"/>
              <w:rPr>
                <w:rFonts w:cstheme="minorHAnsi"/>
              </w:rPr>
            </w:pPr>
            <w:r w:rsidRPr="00952781">
              <w:rPr>
                <w:rFonts w:cstheme="minorHAnsi"/>
              </w:rPr>
              <w:t>Extreme</w:t>
            </w:r>
          </w:p>
          <w:p w:rsidR="00952781" w:rsidRPr="00952781" w:rsidRDefault="00952781" w:rsidP="00A6418A">
            <w:pPr>
              <w:tabs>
                <w:tab w:val="left" w:pos="-90"/>
              </w:tabs>
              <w:spacing w:before="2" w:after="2"/>
              <w:ind w:right="-540"/>
              <w:rPr>
                <w:rFonts w:cstheme="minorHAnsi"/>
              </w:rPr>
            </w:pPr>
            <w:r w:rsidRPr="00952781">
              <w:rPr>
                <w:rFonts w:cstheme="minorHAnsi"/>
              </w:rPr>
              <w:t>(µg/L)</w:t>
            </w:r>
          </w:p>
        </w:tc>
        <w:tc>
          <w:tcPr>
            <w:tcW w:w="1495" w:type="dxa"/>
          </w:tcPr>
          <w:p w:rsidR="00952781" w:rsidRPr="00952781" w:rsidRDefault="00952781" w:rsidP="00A6418A">
            <w:pPr>
              <w:tabs>
                <w:tab w:val="left" w:pos="-90"/>
              </w:tabs>
              <w:spacing w:before="2" w:after="2"/>
              <w:ind w:right="-540"/>
              <w:rPr>
                <w:rFonts w:cstheme="minorHAnsi"/>
              </w:rPr>
            </w:pPr>
            <w:r w:rsidRPr="00952781">
              <w:rPr>
                <w:rFonts w:cstheme="minorHAnsi"/>
              </w:rPr>
              <w:t xml:space="preserve"># outliers </w:t>
            </w:r>
          </w:p>
          <w:p w:rsidR="00952781" w:rsidRPr="00952781" w:rsidRDefault="00952781" w:rsidP="00A6418A">
            <w:pPr>
              <w:tabs>
                <w:tab w:val="left" w:pos="-90"/>
              </w:tabs>
              <w:spacing w:before="2" w:after="2"/>
              <w:ind w:right="-540"/>
              <w:rPr>
                <w:rFonts w:cstheme="minorHAnsi"/>
              </w:rPr>
            </w:pPr>
            <w:r w:rsidRPr="00952781">
              <w:rPr>
                <w:rFonts w:cstheme="minorHAnsi"/>
              </w:rPr>
              <w:t xml:space="preserve">above Q3 </w:t>
            </w:r>
          </w:p>
          <w:p w:rsidR="00952781" w:rsidRPr="00952781" w:rsidRDefault="00952781" w:rsidP="00A6418A">
            <w:pPr>
              <w:tabs>
                <w:tab w:val="left" w:pos="-90"/>
              </w:tabs>
              <w:spacing w:before="2" w:after="2"/>
              <w:ind w:right="-540"/>
              <w:rPr>
                <w:rFonts w:cstheme="minorHAnsi"/>
              </w:rPr>
            </w:pPr>
            <w:r w:rsidRPr="00952781">
              <w:rPr>
                <w:rFonts w:cstheme="minorHAnsi"/>
              </w:rPr>
              <w:t xml:space="preserve">(upper </w:t>
            </w:r>
          </w:p>
          <w:p w:rsidR="00952781" w:rsidRPr="00952781" w:rsidRDefault="00952781" w:rsidP="00A6418A">
            <w:pPr>
              <w:tabs>
                <w:tab w:val="left" w:pos="-90"/>
              </w:tabs>
              <w:spacing w:before="2" w:after="2"/>
              <w:ind w:right="-540"/>
              <w:rPr>
                <w:rFonts w:cstheme="minorHAnsi"/>
              </w:rPr>
            </w:pPr>
            <w:r w:rsidRPr="00952781">
              <w:rPr>
                <w:rFonts w:cstheme="minorHAnsi"/>
              </w:rPr>
              <w:t xml:space="preserve">extreme) </w:t>
            </w:r>
          </w:p>
        </w:tc>
        <w:tc>
          <w:tcPr>
            <w:tcW w:w="1458" w:type="dxa"/>
          </w:tcPr>
          <w:p w:rsidR="00952781" w:rsidRPr="00952781" w:rsidRDefault="00952781" w:rsidP="00A6418A">
            <w:pPr>
              <w:tabs>
                <w:tab w:val="left" w:pos="-90"/>
              </w:tabs>
              <w:spacing w:before="2" w:after="2"/>
              <w:ind w:right="-540"/>
              <w:rPr>
                <w:rFonts w:cstheme="minorHAnsi"/>
              </w:rPr>
            </w:pPr>
            <w:r w:rsidRPr="00952781">
              <w:rPr>
                <w:rFonts w:cstheme="minorHAnsi"/>
              </w:rPr>
              <w:t xml:space="preserve"># outliers </w:t>
            </w:r>
          </w:p>
          <w:p w:rsidR="00952781" w:rsidRPr="00952781" w:rsidRDefault="00952781" w:rsidP="00A6418A">
            <w:pPr>
              <w:tabs>
                <w:tab w:val="left" w:pos="-90"/>
              </w:tabs>
              <w:spacing w:before="2" w:after="2"/>
              <w:ind w:right="-540"/>
              <w:rPr>
                <w:rFonts w:cstheme="minorHAnsi"/>
              </w:rPr>
            </w:pPr>
            <w:r w:rsidRPr="00952781">
              <w:rPr>
                <w:rFonts w:cstheme="minorHAnsi"/>
              </w:rPr>
              <w:t xml:space="preserve">below Q1 </w:t>
            </w:r>
          </w:p>
          <w:p w:rsidR="00952781" w:rsidRPr="00952781" w:rsidRDefault="00952781" w:rsidP="00A6418A">
            <w:pPr>
              <w:tabs>
                <w:tab w:val="left" w:pos="-90"/>
              </w:tabs>
              <w:spacing w:before="2" w:after="2"/>
              <w:ind w:right="-540"/>
              <w:rPr>
                <w:rFonts w:cstheme="minorHAnsi"/>
              </w:rPr>
            </w:pPr>
            <w:r w:rsidRPr="00952781">
              <w:rPr>
                <w:rFonts w:cstheme="minorHAnsi"/>
              </w:rPr>
              <w:t xml:space="preserve">(lower </w:t>
            </w:r>
          </w:p>
          <w:p w:rsidR="00952781" w:rsidRPr="00952781" w:rsidRDefault="00952781" w:rsidP="00A6418A">
            <w:pPr>
              <w:tabs>
                <w:tab w:val="left" w:pos="-90"/>
              </w:tabs>
              <w:spacing w:before="2" w:after="2"/>
              <w:ind w:right="-540"/>
              <w:rPr>
                <w:rFonts w:cstheme="minorHAnsi"/>
              </w:rPr>
            </w:pPr>
            <w:r w:rsidRPr="00952781">
              <w:rPr>
                <w:rFonts w:cstheme="minorHAnsi"/>
              </w:rPr>
              <w:t>extreme)</w:t>
            </w:r>
          </w:p>
        </w:tc>
      </w:tr>
      <w:tr w:rsidR="00952781" w:rsidRPr="00952781" w:rsidTr="00A6418A">
        <w:trPr>
          <w:trHeight w:val="692"/>
          <w:jc w:val="center"/>
        </w:trPr>
        <w:tc>
          <w:tcPr>
            <w:tcW w:w="1029" w:type="dxa"/>
          </w:tcPr>
          <w:p w:rsidR="00952781" w:rsidRPr="00952781" w:rsidRDefault="00952781" w:rsidP="00A6418A">
            <w:pPr>
              <w:tabs>
                <w:tab w:val="left" w:pos="-90"/>
              </w:tabs>
              <w:spacing w:before="2" w:after="2"/>
              <w:ind w:right="-540"/>
              <w:rPr>
                <w:rFonts w:cstheme="minorHAnsi"/>
              </w:rPr>
            </w:pPr>
            <w:r w:rsidRPr="00952781">
              <w:rPr>
                <w:rFonts w:cstheme="minorHAnsi"/>
              </w:rPr>
              <w:t xml:space="preserve">EPA </w:t>
            </w:r>
          </w:p>
          <w:p w:rsidR="00952781" w:rsidRPr="00952781" w:rsidRDefault="00952781" w:rsidP="00A6418A">
            <w:pPr>
              <w:tabs>
                <w:tab w:val="left" w:pos="-90"/>
              </w:tabs>
              <w:spacing w:before="2" w:after="2"/>
              <w:ind w:right="-540"/>
              <w:rPr>
                <w:rFonts w:cstheme="minorHAnsi"/>
              </w:rPr>
            </w:pPr>
            <w:r w:rsidRPr="00952781">
              <w:rPr>
                <w:rFonts w:cstheme="minorHAnsi"/>
              </w:rPr>
              <w:t>Region 7</w:t>
            </w:r>
          </w:p>
        </w:tc>
        <w:tc>
          <w:tcPr>
            <w:tcW w:w="987" w:type="dxa"/>
          </w:tcPr>
          <w:p w:rsidR="00952781" w:rsidRPr="00952781" w:rsidRDefault="00952781" w:rsidP="00A6418A">
            <w:pPr>
              <w:tabs>
                <w:tab w:val="left" w:pos="-90"/>
              </w:tabs>
              <w:spacing w:before="2" w:after="2"/>
              <w:ind w:right="-540"/>
              <w:rPr>
                <w:rFonts w:cstheme="minorHAnsi"/>
                <w:color w:val="FF0000"/>
              </w:rPr>
            </w:pPr>
          </w:p>
        </w:tc>
        <w:tc>
          <w:tcPr>
            <w:tcW w:w="899" w:type="dxa"/>
          </w:tcPr>
          <w:p w:rsidR="00952781" w:rsidRPr="00952781" w:rsidRDefault="00952781" w:rsidP="00A6418A">
            <w:pPr>
              <w:tabs>
                <w:tab w:val="left" w:pos="-90"/>
              </w:tabs>
              <w:spacing w:before="2" w:after="2"/>
              <w:ind w:right="-540"/>
              <w:rPr>
                <w:rFonts w:cstheme="minorHAnsi"/>
                <w:color w:val="FF0000"/>
              </w:rPr>
            </w:pPr>
          </w:p>
        </w:tc>
        <w:tc>
          <w:tcPr>
            <w:tcW w:w="831" w:type="dxa"/>
          </w:tcPr>
          <w:p w:rsidR="00952781" w:rsidRPr="00952781" w:rsidRDefault="00952781" w:rsidP="00A6418A">
            <w:pPr>
              <w:tabs>
                <w:tab w:val="left" w:pos="-90"/>
              </w:tabs>
              <w:spacing w:before="2" w:after="2"/>
              <w:ind w:right="-540"/>
              <w:rPr>
                <w:rFonts w:cstheme="minorHAnsi"/>
                <w:color w:val="FF0000"/>
              </w:rPr>
            </w:pPr>
          </w:p>
        </w:tc>
        <w:tc>
          <w:tcPr>
            <w:tcW w:w="1049" w:type="dxa"/>
          </w:tcPr>
          <w:p w:rsidR="00952781" w:rsidRPr="00952781" w:rsidRDefault="00952781" w:rsidP="00A6418A">
            <w:pPr>
              <w:tabs>
                <w:tab w:val="left" w:pos="-90"/>
              </w:tabs>
              <w:spacing w:before="2" w:after="2"/>
              <w:ind w:right="-540"/>
              <w:rPr>
                <w:rFonts w:cstheme="minorHAnsi"/>
                <w:color w:val="FF0000"/>
              </w:rPr>
            </w:pPr>
          </w:p>
        </w:tc>
        <w:tc>
          <w:tcPr>
            <w:tcW w:w="1150" w:type="dxa"/>
          </w:tcPr>
          <w:p w:rsidR="00952781" w:rsidRPr="00952781" w:rsidRDefault="00952781" w:rsidP="00A6418A">
            <w:pPr>
              <w:tabs>
                <w:tab w:val="left" w:pos="-90"/>
              </w:tabs>
              <w:spacing w:before="2" w:after="2"/>
              <w:ind w:right="-540"/>
              <w:rPr>
                <w:rFonts w:cstheme="minorHAnsi"/>
                <w:color w:val="FF0000"/>
              </w:rPr>
            </w:pPr>
          </w:p>
        </w:tc>
        <w:tc>
          <w:tcPr>
            <w:tcW w:w="1495" w:type="dxa"/>
          </w:tcPr>
          <w:p w:rsidR="00952781" w:rsidRPr="00952781" w:rsidRDefault="00952781" w:rsidP="00A6418A">
            <w:pPr>
              <w:tabs>
                <w:tab w:val="left" w:pos="-90"/>
              </w:tabs>
              <w:spacing w:before="2" w:after="2"/>
              <w:ind w:right="-540"/>
              <w:rPr>
                <w:rFonts w:cstheme="minorHAnsi"/>
                <w:color w:val="FF0000"/>
              </w:rPr>
            </w:pPr>
          </w:p>
        </w:tc>
        <w:tc>
          <w:tcPr>
            <w:tcW w:w="1458" w:type="dxa"/>
          </w:tcPr>
          <w:p w:rsidR="00952781" w:rsidRPr="00952781" w:rsidRDefault="00952781" w:rsidP="00A6418A">
            <w:pPr>
              <w:tabs>
                <w:tab w:val="left" w:pos="-90"/>
              </w:tabs>
              <w:spacing w:before="2" w:after="2"/>
              <w:ind w:right="-540"/>
              <w:rPr>
                <w:rFonts w:cstheme="minorHAnsi"/>
                <w:color w:val="FF0000"/>
              </w:rPr>
            </w:pPr>
          </w:p>
        </w:tc>
      </w:tr>
      <w:tr w:rsidR="00952781" w:rsidRPr="00952781" w:rsidTr="00A6418A">
        <w:trPr>
          <w:trHeight w:val="737"/>
          <w:jc w:val="center"/>
        </w:trPr>
        <w:tc>
          <w:tcPr>
            <w:tcW w:w="1029" w:type="dxa"/>
          </w:tcPr>
          <w:p w:rsidR="00952781" w:rsidRPr="00952781" w:rsidRDefault="00952781" w:rsidP="00A6418A">
            <w:pPr>
              <w:tabs>
                <w:tab w:val="left" w:pos="-90"/>
              </w:tabs>
              <w:spacing w:before="2" w:after="2"/>
              <w:ind w:right="-540"/>
              <w:rPr>
                <w:rFonts w:cstheme="minorHAnsi"/>
              </w:rPr>
            </w:pPr>
            <w:r w:rsidRPr="00952781">
              <w:rPr>
                <w:rFonts w:cstheme="minorHAnsi"/>
              </w:rPr>
              <w:t xml:space="preserve">EPA </w:t>
            </w:r>
          </w:p>
          <w:p w:rsidR="00952781" w:rsidRPr="00952781" w:rsidRDefault="00952781" w:rsidP="00A6418A">
            <w:pPr>
              <w:tabs>
                <w:tab w:val="left" w:pos="-90"/>
              </w:tabs>
              <w:spacing w:before="2" w:after="2"/>
              <w:ind w:right="-540"/>
              <w:rPr>
                <w:rFonts w:cstheme="minorHAnsi"/>
              </w:rPr>
            </w:pPr>
            <w:r w:rsidRPr="00952781">
              <w:rPr>
                <w:rFonts w:cstheme="minorHAnsi"/>
              </w:rPr>
              <w:t xml:space="preserve">Region </w:t>
            </w:r>
          </w:p>
          <w:p w:rsidR="00952781" w:rsidRPr="00952781" w:rsidRDefault="00952781" w:rsidP="00A6418A">
            <w:pPr>
              <w:tabs>
                <w:tab w:val="left" w:pos="-90"/>
              </w:tabs>
              <w:spacing w:before="2" w:after="2"/>
              <w:ind w:right="-540"/>
              <w:rPr>
                <w:rFonts w:cstheme="minorHAnsi"/>
              </w:rPr>
            </w:pPr>
            <w:r w:rsidRPr="00952781">
              <w:rPr>
                <w:rFonts w:cstheme="minorHAnsi"/>
              </w:rPr>
              <w:t>10</w:t>
            </w:r>
          </w:p>
        </w:tc>
        <w:tc>
          <w:tcPr>
            <w:tcW w:w="987" w:type="dxa"/>
          </w:tcPr>
          <w:p w:rsidR="00952781" w:rsidRPr="00952781" w:rsidRDefault="00952781" w:rsidP="00A6418A">
            <w:pPr>
              <w:tabs>
                <w:tab w:val="left" w:pos="-90"/>
              </w:tabs>
              <w:spacing w:before="2" w:after="2"/>
              <w:ind w:right="-540"/>
              <w:rPr>
                <w:rFonts w:cstheme="minorHAnsi"/>
                <w:color w:val="FF0000"/>
              </w:rPr>
            </w:pPr>
          </w:p>
        </w:tc>
        <w:tc>
          <w:tcPr>
            <w:tcW w:w="899" w:type="dxa"/>
          </w:tcPr>
          <w:p w:rsidR="00952781" w:rsidRPr="00952781" w:rsidRDefault="00952781" w:rsidP="00A6418A">
            <w:pPr>
              <w:tabs>
                <w:tab w:val="left" w:pos="-90"/>
              </w:tabs>
              <w:spacing w:before="2" w:after="2"/>
              <w:ind w:right="-540"/>
              <w:rPr>
                <w:rFonts w:cstheme="minorHAnsi"/>
                <w:color w:val="FF0000"/>
              </w:rPr>
            </w:pPr>
          </w:p>
        </w:tc>
        <w:tc>
          <w:tcPr>
            <w:tcW w:w="831" w:type="dxa"/>
          </w:tcPr>
          <w:p w:rsidR="00952781" w:rsidRPr="00952781" w:rsidRDefault="00952781" w:rsidP="00A6418A">
            <w:pPr>
              <w:tabs>
                <w:tab w:val="left" w:pos="-90"/>
              </w:tabs>
              <w:spacing w:before="2" w:after="2"/>
              <w:ind w:right="-540"/>
              <w:rPr>
                <w:rFonts w:cstheme="minorHAnsi"/>
                <w:color w:val="FF0000"/>
              </w:rPr>
            </w:pPr>
          </w:p>
        </w:tc>
        <w:tc>
          <w:tcPr>
            <w:tcW w:w="1049" w:type="dxa"/>
          </w:tcPr>
          <w:p w:rsidR="00952781" w:rsidRPr="00952781" w:rsidRDefault="00952781" w:rsidP="00A6418A">
            <w:pPr>
              <w:tabs>
                <w:tab w:val="left" w:pos="-90"/>
              </w:tabs>
              <w:spacing w:before="2" w:after="2"/>
              <w:ind w:right="-540"/>
              <w:rPr>
                <w:rFonts w:cstheme="minorHAnsi"/>
                <w:color w:val="FF0000"/>
              </w:rPr>
            </w:pPr>
          </w:p>
        </w:tc>
        <w:tc>
          <w:tcPr>
            <w:tcW w:w="1150" w:type="dxa"/>
          </w:tcPr>
          <w:p w:rsidR="00952781" w:rsidRPr="00952781" w:rsidRDefault="00952781" w:rsidP="00A6418A">
            <w:pPr>
              <w:tabs>
                <w:tab w:val="left" w:pos="-90"/>
              </w:tabs>
              <w:spacing w:before="2" w:after="2"/>
              <w:ind w:right="-540"/>
              <w:rPr>
                <w:rFonts w:cstheme="minorHAnsi"/>
                <w:color w:val="FF0000"/>
              </w:rPr>
            </w:pPr>
          </w:p>
        </w:tc>
        <w:tc>
          <w:tcPr>
            <w:tcW w:w="1495" w:type="dxa"/>
          </w:tcPr>
          <w:p w:rsidR="00952781" w:rsidRPr="00952781" w:rsidRDefault="00952781" w:rsidP="00A6418A">
            <w:pPr>
              <w:tabs>
                <w:tab w:val="left" w:pos="-90"/>
              </w:tabs>
              <w:spacing w:before="2" w:after="2"/>
              <w:ind w:right="-540"/>
              <w:rPr>
                <w:rFonts w:cstheme="minorHAnsi"/>
                <w:color w:val="FF0000"/>
              </w:rPr>
            </w:pPr>
          </w:p>
        </w:tc>
        <w:tc>
          <w:tcPr>
            <w:tcW w:w="1458" w:type="dxa"/>
          </w:tcPr>
          <w:p w:rsidR="00952781" w:rsidRPr="00952781" w:rsidRDefault="00952781" w:rsidP="00A6418A">
            <w:pPr>
              <w:tabs>
                <w:tab w:val="left" w:pos="-90"/>
              </w:tabs>
              <w:spacing w:before="2" w:after="2"/>
              <w:ind w:right="-540"/>
              <w:rPr>
                <w:rFonts w:cstheme="minorHAnsi"/>
                <w:color w:val="FF0000"/>
              </w:rPr>
            </w:pPr>
          </w:p>
        </w:tc>
      </w:tr>
    </w:tbl>
    <w:p w:rsidR="00952781" w:rsidRPr="00952781" w:rsidRDefault="00952781" w:rsidP="00952781">
      <w:pPr>
        <w:tabs>
          <w:tab w:val="left" w:pos="-90"/>
        </w:tabs>
        <w:spacing w:before="2" w:after="2"/>
        <w:ind w:right="-540"/>
        <w:rPr>
          <w:rFonts w:cstheme="minorHAnsi"/>
        </w:rPr>
      </w:pPr>
    </w:p>
    <w:p w:rsidR="00952781" w:rsidRPr="00952781" w:rsidRDefault="00952781" w:rsidP="00952781">
      <w:pPr>
        <w:tabs>
          <w:tab w:val="left" w:pos="-90"/>
        </w:tabs>
        <w:spacing w:before="2" w:after="2"/>
        <w:ind w:right="-540"/>
        <w:rPr>
          <w:rFonts w:cstheme="minorHAnsi"/>
        </w:rPr>
      </w:pPr>
    </w:p>
    <w:p w:rsidR="00952781" w:rsidRPr="00952781" w:rsidRDefault="00952781" w:rsidP="00A819A2">
      <w:pPr>
        <w:tabs>
          <w:tab w:val="left" w:pos="-90"/>
        </w:tabs>
        <w:spacing w:before="2" w:after="2"/>
        <w:rPr>
          <w:rFonts w:cstheme="minorHAnsi"/>
        </w:rPr>
      </w:pPr>
      <w:r w:rsidRPr="00952781">
        <w:rPr>
          <w:rFonts w:cstheme="minorHAnsi"/>
        </w:rPr>
        <w:t xml:space="preserve">In a separate nutrient study by the EPA (EPA 2001), the lower quartile (Q1) value from water samples was recommended as the level below which nutrients in streams should be maintained in each </w:t>
      </w:r>
      <w:r w:rsidRPr="00952781">
        <w:rPr>
          <w:rFonts w:cstheme="minorHAnsi"/>
          <w:i/>
        </w:rPr>
        <w:t>ecoregion</w:t>
      </w:r>
      <w:r w:rsidRPr="00952781">
        <w:rPr>
          <w:rFonts w:cstheme="minorHAnsi"/>
        </w:rPr>
        <w:t xml:space="preserve"> - note this is not the same as an </w:t>
      </w:r>
      <w:r w:rsidRPr="00952781">
        <w:rPr>
          <w:rFonts w:cstheme="minorHAnsi"/>
          <w:i/>
        </w:rPr>
        <w:t>EPA Region</w:t>
      </w:r>
      <w:r w:rsidRPr="00952781">
        <w:rPr>
          <w:rFonts w:cstheme="minorHAnsi"/>
        </w:rPr>
        <w:t xml:space="preserve">, as you can see in the map provided in </w:t>
      </w:r>
      <w:hyperlink r:id="rId13" w:history="1">
        <w:r w:rsidRPr="00952781">
          <w:rPr>
            <w:rStyle w:val="Hyperlink"/>
            <w:rFonts w:cstheme="minorHAnsi"/>
          </w:rPr>
          <w:t>Supplement 4</w:t>
        </w:r>
      </w:hyperlink>
      <w:r w:rsidRPr="00952781">
        <w:rPr>
          <w:rFonts w:cstheme="minorHAnsi"/>
        </w:rPr>
        <w:t xml:space="preserve">. Below are the </w:t>
      </w:r>
      <w:r w:rsidRPr="00952781">
        <w:rPr>
          <w:rFonts w:cstheme="minorHAnsi"/>
          <w:b/>
        </w:rPr>
        <w:t>recommended total nitrogen values</w:t>
      </w:r>
      <w:r w:rsidRPr="00952781">
        <w:rPr>
          <w:rFonts w:cstheme="minorHAnsi"/>
        </w:rPr>
        <w:t xml:space="preserve"> for the ecoregions within EPA Regions 7 and 10. The full data set and a map of the ecoregions are available in </w:t>
      </w:r>
      <w:hyperlink r:id="rId14" w:history="1">
        <w:r w:rsidRPr="00952781">
          <w:rPr>
            <w:rStyle w:val="Hyperlink"/>
            <w:rFonts w:cstheme="minorHAnsi"/>
          </w:rPr>
          <w:t>Supplement 4</w:t>
        </w:r>
      </w:hyperlink>
      <w:r w:rsidRPr="00952781">
        <w:rPr>
          <w:rFonts w:cstheme="minorHAnsi"/>
        </w:rPr>
        <w:t>.</w:t>
      </w:r>
    </w:p>
    <w:p w:rsidR="00952781" w:rsidRPr="00952781" w:rsidRDefault="00952781" w:rsidP="00952781">
      <w:pPr>
        <w:tabs>
          <w:tab w:val="left" w:pos="-90"/>
        </w:tabs>
        <w:spacing w:before="2" w:after="2"/>
        <w:ind w:right="-540"/>
        <w:rPr>
          <w:rFonts w:cstheme="minorHAnsi"/>
        </w:rPr>
      </w:pPr>
    </w:p>
    <w:p w:rsidR="00952781" w:rsidRPr="00952781" w:rsidRDefault="00952781" w:rsidP="00952781">
      <w:pPr>
        <w:tabs>
          <w:tab w:val="left" w:pos="-90"/>
        </w:tabs>
        <w:spacing w:before="2" w:after="2"/>
        <w:ind w:right="-540"/>
        <w:rPr>
          <w:rFonts w:cstheme="minorHAnsi"/>
          <w:u w:val="single"/>
        </w:rPr>
      </w:pPr>
      <w:r w:rsidRPr="00952781">
        <w:rPr>
          <w:rFonts w:cstheme="minorHAnsi"/>
          <w:u w:val="single"/>
        </w:rPr>
        <w:t>EPA REGION 7</w:t>
      </w:r>
      <w:r w:rsidRPr="00952781">
        <w:rPr>
          <w:rFonts w:cstheme="minorHAnsi"/>
        </w:rPr>
        <w:t>:</w:t>
      </w:r>
    </w:p>
    <w:p w:rsidR="00952781" w:rsidRPr="00952781" w:rsidRDefault="00952781" w:rsidP="00952781">
      <w:pPr>
        <w:tabs>
          <w:tab w:val="left" w:pos="-90"/>
        </w:tabs>
        <w:spacing w:before="2" w:after="2"/>
        <w:ind w:right="-540"/>
        <w:rPr>
          <w:rFonts w:cstheme="minorHAnsi"/>
        </w:rPr>
      </w:pPr>
      <w:r w:rsidRPr="00952781">
        <w:rPr>
          <w:rFonts w:cstheme="minorHAnsi"/>
        </w:rPr>
        <w:t>Ecoregion IV (Great Plains Grass and Shrublands) – 560 ug/L</w:t>
      </w:r>
    </w:p>
    <w:p w:rsidR="00952781" w:rsidRPr="00952781" w:rsidRDefault="00952781" w:rsidP="00952781">
      <w:pPr>
        <w:tabs>
          <w:tab w:val="left" w:pos="-90"/>
        </w:tabs>
        <w:spacing w:before="2" w:after="2"/>
        <w:ind w:right="-540"/>
        <w:rPr>
          <w:rFonts w:cstheme="minorHAnsi"/>
        </w:rPr>
      </w:pPr>
      <w:r w:rsidRPr="00952781">
        <w:rPr>
          <w:rFonts w:cstheme="minorHAnsi"/>
        </w:rPr>
        <w:t>Ecoregion V (South Central Cultivated Great Plains) – 880 ug/L</w:t>
      </w:r>
    </w:p>
    <w:p w:rsidR="00952781" w:rsidRPr="00952781" w:rsidRDefault="00952781" w:rsidP="00952781">
      <w:pPr>
        <w:tabs>
          <w:tab w:val="left" w:pos="-90"/>
        </w:tabs>
        <w:spacing w:before="2" w:after="2"/>
        <w:ind w:right="-540"/>
        <w:rPr>
          <w:rFonts w:cstheme="minorHAnsi"/>
        </w:rPr>
      </w:pPr>
      <w:r w:rsidRPr="00952781">
        <w:rPr>
          <w:rFonts w:cstheme="minorHAnsi"/>
        </w:rPr>
        <w:t>Ecoregion VI (Corn Belt and Northern Great Plains) – 2180 ug/L</w:t>
      </w:r>
    </w:p>
    <w:p w:rsidR="00952781" w:rsidRPr="00952781" w:rsidRDefault="00952781" w:rsidP="00952781">
      <w:pPr>
        <w:tabs>
          <w:tab w:val="left" w:pos="-90"/>
        </w:tabs>
        <w:spacing w:before="2" w:after="2"/>
        <w:ind w:right="-540"/>
        <w:rPr>
          <w:rFonts w:cstheme="minorHAnsi"/>
        </w:rPr>
      </w:pPr>
    </w:p>
    <w:p w:rsidR="00952781" w:rsidRPr="00952781" w:rsidRDefault="00952781" w:rsidP="00952781">
      <w:pPr>
        <w:tabs>
          <w:tab w:val="left" w:pos="-90"/>
        </w:tabs>
        <w:spacing w:before="2" w:after="2"/>
        <w:ind w:right="-540"/>
        <w:rPr>
          <w:rFonts w:cstheme="minorHAnsi"/>
        </w:rPr>
      </w:pPr>
      <w:r w:rsidRPr="00952781">
        <w:rPr>
          <w:rFonts w:cstheme="minorHAnsi"/>
          <w:u w:val="single"/>
        </w:rPr>
        <w:t>EPA REGION 10</w:t>
      </w:r>
      <w:r w:rsidRPr="00952781">
        <w:rPr>
          <w:rFonts w:cstheme="minorHAnsi"/>
        </w:rPr>
        <w:t>:</w:t>
      </w:r>
    </w:p>
    <w:p w:rsidR="00952781" w:rsidRPr="00952781" w:rsidRDefault="00952781" w:rsidP="00952781">
      <w:pPr>
        <w:tabs>
          <w:tab w:val="left" w:pos="-90"/>
        </w:tabs>
        <w:spacing w:before="2" w:after="2"/>
        <w:ind w:right="-540"/>
        <w:rPr>
          <w:rFonts w:cstheme="minorHAnsi"/>
        </w:rPr>
      </w:pPr>
      <w:r w:rsidRPr="00952781">
        <w:rPr>
          <w:rFonts w:cstheme="minorHAnsi"/>
        </w:rPr>
        <w:t>Ecoregion II (Western Forested Mountain) – 120 ug/L</w:t>
      </w:r>
    </w:p>
    <w:p w:rsidR="00952781" w:rsidRPr="00952781" w:rsidRDefault="00952781" w:rsidP="00952781">
      <w:pPr>
        <w:tabs>
          <w:tab w:val="left" w:pos="-90"/>
        </w:tabs>
        <w:spacing w:before="2" w:after="2"/>
        <w:ind w:right="-540"/>
        <w:rPr>
          <w:rFonts w:cstheme="minorHAnsi"/>
        </w:rPr>
      </w:pPr>
      <w:r w:rsidRPr="00952781">
        <w:rPr>
          <w:rFonts w:cstheme="minorHAnsi"/>
        </w:rPr>
        <w:t>Ecoregion III (Xeric West) – 380 ug/L</w:t>
      </w:r>
    </w:p>
    <w:p w:rsidR="00952781" w:rsidRPr="00952781" w:rsidRDefault="00952781" w:rsidP="00952781">
      <w:pPr>
        <w:tabs>
          <w:tab w:val="left" w:pos="-90"/>
        </w:tabs>
        <w:spacing w:before="2" w:after="2"/>
        <w:ind w:right="-540"/>
        <w:rPr>
          <w:rFonts w:cstheme="minorHAnsi"/>
        </w:rPr>
      </w:pPr>
    </w:p>
    <w:p w:rsidR="00952781" w:rsidRPr="00952781" w:rsidRDefault="00952781" w:rsidP="00952781">
      <w:pPr>
        <w:tabs>
          <w:tab w:val="left" w:pos="-90"/>
        </w:tabs>
        <w:spacing w:before="2" w:after="2"/>
        <w:ind w:right="-540"/>
        <w:rPr>
          <w:rFonts w:cstheme="minorHAnsi"/>
        </w:rPr>
      </w:pPr>
      <w:r w:rsidRPr="00952781">
        <w:rPr>
          <w:rFonts w:cstheme="minorHAnsi"/>
        </w:rPr>
        <w:t xml:space="preserve">Compare the information you generated in Table 1 with the EPA recommended nutrient criteria. </w:t>
      </w:r>
    </w:p>
    <w:p w:rsidR="001F3485" w:rsidRPr="005D43C5" w:rsidRDefault="005D43C5" w:rsidP="001F3485">
      <w:pPr>
        <w:pStyle w:val="ListParagraph"/>
        <w:tabs>
          <w:tab w:val="left" w:pos="-90"/>
        </w:tabs>
        <w:spacing w:beforeLines="1" w:before="2" w:afterLines="1" w:after="2" w:line="240" w:lineRule="auto"/>
        <w:ind w:left="0" w:right="-540"/>
        <w:rPr>
          <w:rFonts w:cstheme="minorHAnsi"/>
          <w:b/>
        </w:rPr>
      </w:pPr>
      <w:r w:rsidRPr="005D43C5">
        <w:rPr>
          <w:rFonts w:cstheme="minorHAnsi"/>
          <w:b/>
          <w:highlight w:val="green"/>
        </w:rPr>
        <w:t>Questions:</w:t>
      </w:r>
      <w:r w:rsidRPr="005D43C5">
        <w:rPr>
          <w:rFonts w:cstheme="minorHAnsi"/>
          <w:b/>
        </w:rPr>
        <w:t xml:space="preserve"> </w:t>
      </w:r>
    </w:p>
    <w:p w:rsidR="00A819A2" w:rsidRDefault="00952781" w:rsidP="005D43C5">
      <w:pPr>
        <w:pStyle w:val="ListParagraph"/>
        <w:numPr>
          <w:ilvl w:val="0"/>
          <w:numId w:val="4"/>
        </w:numPr>
        <w:tabs>
          <w:tab w:val="left" w:pos="-90"/>
        </w:tabs>
        <w:spacing w:beforeLines="1" w:before="2" w:afterLines="1" w:after="2" w:line="240" w:lineRule="auto"/>
        <w:ind w:right="-540" w:hanging="270"/>
        <w:rPr>
          <w:rFonts w:cstheme="minorHAnsi"/>
        </w:rPr>
      </w:pPr>
      <w:r w:rsidRPr="005D43C5">
        <w:rPr>
          <w:rFonts w:cstheme="minorHAnsi"/>
        </w:rPr>
        <w:t>How do the values you calculated for Region 7 and Region 10 compare to EPA’s recommendations for various ecosystem types, or ecoregions, within these two regions?</w:t>
      </w:r>
    </w:p>
    <w:p w:rsidR="005D43C5" w:rsidRPr="005D43C5" w:rsidRDefault="005D43C5" w:rsidP="005D43C5">
      <w:pPr>
        <w:pStyle w:val="ListParagraph"/>
        <w:tabs>
          <w:tab w:val="left" w:pos="-90"/>
        </w:tabs>
        <w:spacing w:beforeLines="1" w:before="2" w:afterLines="1" w:after="2" w:line="240" w:lineRule="auto"/>
        <w:ind w:left="360" w:right="-540"/>
        <w:rPr>
          <w:rFonts w:cstheme="minorHAnsi"/>
        </w:rPr>
      </w:pPr>
    </w:p>
    <w:p w:rsidR="00A819A2" w:rsidRDefault="00A819A2" w:rsidP="00A819A2">
      <w:pPr>
        <w:pStyle w:val="ListParagraph"/>
        <w:tabs>
          <w:tab w:val="left" w:pos="-90"/>
        </w:tabs>
        <w:spacing w:beforeLines="1" w:before="2" w:afterLines="1" w:after="2" w:line="240" w:lineRule="auto"/>
        <w:ind w:right="-540"/>
        <w:rPr>
          <w:rFonts w:cstheme="minorHAnsi"/>
        </w:rPr>
      </w:pPr>
    </w:p>
    <w:p w:rsidR="00952781" w:rsidRPr="005D43C5" w:rsidRDefault="005D43C5" w:rsidP="005D43C5">
      <w:pPr>
        <w:tabs>
          <w:tab w:val="left" w:pos="-90"/>
          <w:tab w:val="left" w:pos="8640"/>
        </w:tabs>
        <w:spacing w:before="2" w:after="2"/>
        <w:ind w:right="-540"/>
        <w:rPr>
          <w:rFonts w:cstheme="minorHAnsi"/>
          <w:b/>
        </w:rPr>
      </w:pPr>
      <w:r>
        <w:rPr>
          <w:rFonts w:cstheme="minorHAnsi"/>
          <w:b/>
        </w:rPr>
        <w:tab/>
      </w:r>
      <w:r w:rsidRPr="005D43C5">
        <w:rPr>
          <w:rFonts w:cstheme="minorHAnsi"/>
          <w:b/>
          <w:highlight w:val="green"/>
        </w:rPr>
        <w:t xml:space="preserve">0.5 </w:t>
      </w:r>
      <w:proofErr w:type="spellStart"/>
      <w:r w:rsidRPr="005D43C5">
        <w:rPr>
          <w:rFonts w:cstheme="minorHAnsi"/>
          <w:b/>
          <w:highlight w:val="green"/>
        </w:rPr>
        <w:t>pt</w:t>
      </w:r>
      <w:proofErr w:type="spellEnd"/>
    </w:p>
    <w:p w:rsidR="00952781" w:rsidRDefault="00952781" w:rsidP="005D43C5">
      <w:pPr>
        <w:pStyle w:val="ListParagraph"/>
        <w:numPr>
          <w:ilvl w:val="0"/>
          <w:numId w:val="4"/>
        </w:numPr>
        <w:tabs>
          <w:tab w:val="left" w:pos="-90"/>
        </w:tabs>
        <w:spacing w:before="2" w:after="2"/>
        <w:ind w:hanging="270"/>
        <w:rPr>
          <w:rFonts w:cstheme="minorHAnsi"/>
        </w:rPr>
      </w:pPr>
      <w:r w:rsidRPr="00A819A2">
        <w:rPr>
          <w:rFonts w:cstheme="minorHAnsi"/>
        </w:rPr>
        <w:t xml:space="preserve">Based on the data and maps </w:t>
      </w:r>
      <w:r w:rsidR="00A819A2">
        <w:rPr>
          <w:rFonts w:cstheme="minorHAnsi"/>
        </w:rPr>
        <w:t>provided</w:t>
      </w:r>
      <w:r w:rsidRPr="00A819A2">
        <w:rPr>
          <w:rFonts w:cstheme="minorHAnsi"/>
        </w:rPr>
        <w:t>, can you assert whether the waters in EPA Regions 7 and 10 are “clean” or “polluted”?  Explain your answer using data from parts I and II.  If you feel more information is needed to make an assertion, state what information you would need to have. Note: there is not one “right” answer here, so what is important is how well you explain your answer.</w:t>
      </w:r>
    </w:p>
    <w:p w:rsidR="00961EBE" w:rsidRDefault="00961EBE" w:rsidP="00961EBE">
      <w:pPr>
        <w:pStyle w:val="ListParagraph"/>
        <w:tabs>
          <w:tab w:val="left" w:pos="-90"/>
        </w:tabs>
        <w:spacing w:before="2" w:after="2"/>
        <w:ind w:left="360"/>
        <w:rPr>
          <w:rFonts w:cstheme="minorHAnsi"/>
        </w:rPr>
      </w:pPr>
    </w:p>
    <w:p w:rsidR="00961EBE" w:rsidRPr="00961EBE" w:rsidRDefault="00961EBE" w:rsidP="00961EBE">
      <w:pPr>
        <w:pStyle w:val="ListParagraph"/>
        <w:tabs>
          <w:tab w:val="left" w:pos="-90"/>
          <w:tab w:val="left" w:pos="8640"/>
        </w:tabs>
        <w:spacing w:before="2" w:after="2"/>
        <w:ind w:left="360"/>
        <w:rPr>
          <w:rFonts w:cstheme="minorHAnsi"/>
        </w:rPr>
      </w:pPr>
      <w:r>
        <w:rPr>
          <w:rFonts w:cstheme="minorHAnsi"/>
          <w:b/>
        </w:rPr>
        <w:tab/>
      </w:r>
      <w:r w:rsidRPr="00961EBE">
        <w:rPr>
          <w:rFonts w:cstheme="minorHAnsi"/>
          <w:b/>
          <w:highlight w:val="green"/>
        </w:rPr>
        <w:t xml:space="preserve">0.5 </w:t>
      </w:r>
      <w:proofErr w:type="spellStart"/>
      <w:r w:rsidRPr="00961EBE">
        <w:rPr>
          <w:rFonts w:cstheme="minorHAnsi"/>
          <w:b/>
          <w:highlight w:val="green"/>
        </w:rPr>
        <w:t>pt</w:t>
      </w:r>
      <w:proofErr w:type="spellEnd"/>
    </w:p>
    <w:p w:rsidR="005D43C5" w:rsidRDefault="00A819A2" w:rsidP="00A819A2">
      <w:pPr>
        <w:pStyle w:val="ListParagraph"/>
        <w:tabs>
          <w:tab w:val="left" w:pos="8640"/>
        </w:tabs>
        <w:spacing w:before="2" w:after="2"/>
        <w:ind w:left="0"/>
        <w:rPr>
          <w:rFonts w:cstheme="minorHAnsi"/>
        </w:rPr>
      </w:pPr>
      <w:r>
        <w:rPr>
          <w:rFonts w:cstheme="minorHAnsi"/>
        </w:rPr>
        <w:lastRenderedPageBreak/>
        <w:t xml:space="preserve"> </w:t>
      </w:r>
    </w:p>
    <w:p w:rsidR="00952781" w:rsidRPr="00A819A2" w:rsidRDefault="00961EBE" w:rsidP="00961EBE">
      <w:pPr>
        <w:tabs>
          <w:tab w:val="left" w:pos="-90"/>
          <w:tab w:val="left" w:pos="360"/>
        </w:tabs>
        <w:spacing w:after="80" w:line="240" w:lineRule="auto"/>
        <w:ind w:right="-547"/>
        <w:rPr>
          <w:rFonts w:cstheme="minorHAnsi"/>
          <w:b/>
        </w:rPr>
      </w:pPr>
      <w:r>
        <w:rPr>
          <w:rFonts w:cstheme="minorHAnsi"/>
          <w:b/>
        </w:rPr>
        <w:t xml:space="preserve">Part 3:  </w:t>
      </w:r>
      <w:r w:rsidR="00952781" w:rsidRPr="00A819A2">
        <w:rPr>
          <w:rFonts w:cstheme="minorHAnsi"/>
          <w:b/>
        </w:rPr>
        <w:t>Macroinvertebrates</w:t>
      </w:r>
    </w:p>
    <w:p w:rsidR="00952781" w:rsidRPr="00952781" w:rsidRDefault="00A819A2" w:rsidP="00952781">
      <w:pPr>
        <w:tabs>
          <w:tab w:val="left" w:pos="-90"/>
        </w:tabs>
        <w:spacing w:before="2" w:after="2"/>
        <w:ind w:right="-540"/>
        <w:rPr>
          <w:rFonts w:cstheme="minorHAnsi"/>
        </w:rPr>
      </w:pPr>
      <w:r>
        <w:rPr>
          <w:rFonts w:cstheme="minorHAnsi"/>
        </w:rPr>
        <w:tab/>
      </w:r>
      <w:r w:rsidR="00364C9B" w:rsidRPr="00952781">
        <w:rPr>
          <w:rFonts w:cstheme="minorHAnsi"/>
        </w:rPr>
        <w:t>Streams often contain a large number and a wide variety of benthic macroinvertebrates</w:t>
      </w:r>
      <w:r w:rsidR="00364C9B">
        <w:rPr>
          <w:rFonts w:cstheme="minorHAnsi"/>
        </w:rPr>
        <w:t>.</w:t>
      </w:r>
      <w:r w:rsidR="00364C9B" w:rsidRPr="00952781">
        <w:rPr>
          <w:rFonts w:cstheme="minorHAnsi"/>
        </w:rPr>
        <w:t xml:space="preserve"> </w:t>
      </w:r>
      <w:r w:rsidR="00364C9B">
        <w:rPr>
          <w:rFonts w:cstheme="minorHAnsi"/>
        </w:rPr>
        <w:t xml:space="preserve">These are the bottom-dwelling small aquatic invertebrates and aquatic larval stages of insects that you can see with the naked eye. </w:t>
      </w:r>
      <w:r w:rsidR="00952781" w:rsidRPr="00952781">
        <w:rPr>
          <w:rFonts w:cstheme="minorHAnsi"/>
        </w:rPr>
        <w:t xml:space="preserve">Stream ecologists often look for the pollution-sensitive insects, because they serve as bioindicators of stream health. The following taxonomic orders of pollutant-intolerant insects are collectively referred to as “EPT” because they are such a useful grouping of insects that react strongly to pollution: Ephemeroptera (mayflies), </w:t>
      </w:r>
      <w:proofErr w:type="spellStart"/>
      <w:r w:rsidR="00952781" w:rsidRPr="00952781">
        <w:rPr>
          <w:rFonts w:cstheme="minorHAnsi"/>
        </w:rPr>
        <w:t>Plecoptera</w:t>
      </w:r>
      <w:proofErr w:type="spellEnd"/>
      <w:r w:rsidR="00952781" w:rsidRPr="00952781">
        <w:rPr>
          <w:rFonts w:cstheme="minorHAnsi"/>
        </w:rPr>
        <w:t xml:space="preserve"> (stoneflies) and </w:t>
      </w:r>
      <w:proofErr w:type="spellStart"/>
      <w:r w:rsidR="00952781" w:rsidRPr="00952781">
        <w:rPr>
          <w:rFonts w:cstheme="minorHAnsi"/>
        </w:rPr>
        <w:t>Trichoptera</w:t>
      </w:r>
      <w:proofErr w:type="spellEnd"/>
      <w:r w:rsidR="00952781" w:rsidRPr="00952781">
        <w:rPr>
          <w:rFonts w:cstheme="minorHAnsi"/>
        </w:rPr>
        <w:t xml:space="preserve"> (caddisflies).  These insects begin their lives in the water, and later emerge as adults to live on the land.  </w:t>
      </w:r>
    </w:p>
    <w:p w:rsidR="00952781" w:rsidRPr="00952781" w:rsidRDefault="00A819A2" w:rsidP="00952781">
      <w:pPr>
        <w:tabs>
          <w:tab w:val="left" w:pos="-90"/>
        </w:tabs>
        <w:spacing w:before="2" w:after="2"/>
        <w:ind w:right="-540"/>
        <w:rPr>
          <w:rFonts w:cstheme="minorHAnsi"/>
        </w:rPr>
      </w:pPr>
      <w:r>
        <w:rPr>
          <w:rFonts w:cstheme="minorHAnsi"/>
        </w:rPr>
        <w:tab/>
      </w:r>
      <w:r w:rsidR="00952781" w:rsidRPr="00952781">
        <w:rPr>
          <w:rFonts w:cstheme="minorHAnsi"/>
        </w:rPr>
        <w:t xml:space="preserve">Macroinvertebrates can be sampled by shuffling a net along the bottom of the stream bed and counting the number and types of insects brought up in the net.  Ecologists have developed sophisticated methods of characterizing these benthic macroinvertebrate communities – rather than just counting the number of insects, we consider things like the diversity of the species present, and how many of those species are known to be pollution intolerant (e.g., EPT). </w:t>
      </w:r>
    </w:p>
    <w:p w:rsidR="00952781" w:rsidRPr="00952781" w:rsidRDefault="00A819A2" w:rsidP="00952781">
      <w:pPr>
        <w:tabs>
          <w:tab w:val="left" w:pos="-90"/>
        </w:tabs>
        <w:spacing w:before="2" w:after="2"/>
        <w:ind w:right="-540"/>
        <w:rPr>
          <w:rFonts w:cstheme="minorHAnsi"/>
        </w:rPr>
      </w:pPr>
      <w:r>
        <w:rPr>
          <w:rFonts w:cstheme="minorHAnsi"/>
        </w:rPr>
        <w:tab/>
      </w:r>
      <w:r w:rsidR="00952781" w:rsidRPr="00952781">
        <w:rPr>
          <w:rFonts w:cstheme="minorHAnsi"/>
        </w:rPr>
        <w:t xml:space="preserve">The EPA developed a method of characterization that worked best for the </w:t>
      </w:r>
      <w:proofErr w:type="spellStart"/>
      <w:r w:rsidR="00952781" w:rsidRPr="00952781">
        <w:rPr>
          <w:rFonts w:cstheme="minorHAnsi"/>
        </w:rPr>
        <w:t>Wadeable</w:t>
      </w:r>
      <w:proofErr w:type="spellEnd"/>
      <w:r w:rsidR="00952781" w:rsidRPr="00952781">
        <w:rPr>
          <w:rFonts w:cstheme="minorHAnsi"/>
        </w:rPr>
        <w:t xml:space="preserve"> Stream Assessment and called it “MMI” for “Multi Metric Index” (EPA 2007). It includes the following six categories: </w:t>
      </w:r>
    </w:p>
    <w:p w:rsidR="00952781" w:rsidRPr="00952781" w:rsidRDefault="00952781" w:rsidP="00952781">
      <w:pPr>
        <w:tabs>
          <w:tab w:val="left" w:pos="-90"/>
        </w:tabs>
        <w:spacing w:before="2" w:after="2"/>
        <w:ind w:right="-540"/>
        <w:rPr>
          <w:rFonts w:cstheme="minorHAnsi"/>
        </w:rPr>
      </w:pPr>
    </w:p>
    <w:p w:rsidR="00952781" w:rsidRPr="00952781" w:rsidRDefault="00952781" w:rsidP="00952781">
      <w:pPr>
        <w:numPr>
          <w:ilvl w:val="0"/>
          <w:numId w:val="5"/>
        </w:numPr>
        <w:tabs>
          <w:tab w:val="left" w:pos="-90"/>
        </w:tabs>
        <w:spacing w:beforeLines="1" w:before="2" w:afterLines="1" w:after="2" w:line="240" w:lineRule="auto"/>
        <w:ind w:left="360" w:right="-540"/>
        <w:rPr>
          <w:rFonts w:cstheme="minorHAnsi"/>
        </w:rPr>
      </w:pPr>
      <w:r w:rsidRPr="00952781">
        <w:rPr>
          <w:rFonts w:cstheme="minorHAnsi"/>
        </w:rPr>
        <w:t>Taxonomic richness – the number of distinct taxa (e.g., species)</w:t>
      </w:r>
    </w:p>
    <w:p w:rsidR="00952781" w:rsidRPr="00952781" w:rsidRDefault="00952781" w:rsidP="00952781">
      <w:pPr>
        <w:numPr>
          <w:ilvl w:val="0"/>
          <w:numId w:val="5"/>
        </w:numPr>
        <w:tabs>
          <w:tab w:val="left" w:pos="-90"/>
        </w:tabs>
        <w:spacing w:beforeLines="1" w:before="2" w:afterLines="1" w:after="2" w:line="240" w:lineRule="auto"/>
        <w:ind w:left="360" w:right="-540"/>
        <w:rPr>
          <w:rFonts w:cstheme="minorHAnsi"/>
        </w:rPr>
      </w:pPr>
      <w:r w:rsidRPr="00952781">
        <w:rPr>
          <w:rFonts w:cstheme="minorHAnsi"/>
        </w:rPr>
        <w:t>Taxonomic composition – a measure of the abundance of the ecologically important taxa in the sample</w:t>
      </w:r>
    </w:p>
    <w:p w:rsidR="00952781" w:rsidRPr="00952781" w:rsidRDefault="00952781" w:rsidP="00952781">
      <w:pPr>
        <w:numPr>
          <w:ilvl w:val="0"/>
          <w:numId w:val="5"/>
        </w:numPr>
        <w:tabs>
          <w:tab w:val="left" w:pos="-90"/>
        </w:tabs>
        <w:spacing w:beforeLines="1" w:before="2" w:afterLines="1" w:after="2" w:line="240" w:lineRule="auto"/>
        <w:ind w:left="360" w:right="-540"/>
        <w:rPr>
          <w:rFonts w:cstheme="minorHAnsi"/>
        </w:rPr>
      </w:pPr>
      <w:r w:rsidRPr="00952781">
        <w:rPr>
          <w:rFonts w:cstheme="minorHAnsi"/>
        </w:rPr>
        <w:t>Taxonomic diversity – the distribution of the numbers of organisms in different taxa</w:t>
      </w:r>
    </w:p>
    <w:p w:rsidR="00952781" w:rsidRPr="00952781" w:rsidRDefault="00952781" w:rsidP="00952781">
      <w:pPr>
        <w:numPr>
          <w:ilvl w:val="0"/>
          <w:numId w:val="5"/>
        </w:numPr>
        <w:tabs>
          <w:tab w:val="left" w:pos="-90"/>
        </w:tabs>
        <w:spacing w:beforeLines="1" w:before="2" w:afterLines="1" w:after="2" w:line="240" w:lineRule="auto"/>
        <w:ind w:left="360" w:right="-540"/>
        <w:rPr>
          <w:rFonts w:cstheme="minorHAnsi"/>
        </w:rPr>
      </w:pPr>
      <w:r w:rsidRPr="00952781">
        <w:rPr>
          <w:rFonts w:cstheme="minorHAnsi"/>
        </w:rPr>
        <w:t>Feeding groups – the distribution of macroinvertebrates that have different feeding habits (e.g. leaf shredders vs. algal feeders)</w:t>
      </w:r>
    </w:p>
    <w:p w:rsidR="00952781" w:rsidRPr="00952781" w:rsidRDefault="00952781" w:rsidP="00952781">
      <w:pPr>
        <w:numPr>
          <w:ilvl w:val="0"/>
          <w:numId w:val="5"/>
        </w:numPr>
        <w:tabs>
          <w:tab w:val="left" w:pos="-90"/>
        </w:tabs>
        <w:spacing w:beforeLines="1" w:before="2" w:afterLines="1" w:after="2" w:line="240" w:lineRule="auto"/>
        <w:ind w:left="360" w:right="-540"/>
        <w:rPr>
          <w:rFonts w:cstheme="minorHAnsi"/>
        </w:rPr>
      </w:pPr>
      <w:r w:rsidRPr="00952781">
        <w:rPr>
          <w:rFonts w:cstheme="minorHAnsi"/>
        </w:rPr>
        <w:t>Habits –the distribution of macroinvertebrates that burrow, cling, crawl and/or swim</w:t>
      </w:r>
    </w:p>
    <w:p w:rsidR="00952781" w:rsidRPr="00952781" w:rsidRDefault="00952781" w:rsidP="00952781">
      <w:pPr>
        <w:numPr>
          <w:ilvl w:val="0"/>
          <w:numId w:val="5"/>
        </w:numPr>
        <w:tabs>
          <w:tab w:val="left" w:pos="-90"/>
        </w:tabs>
        <w:spacing w:beforeLines="1" w:before="2" w:afterLines="1" w:after="2" w:line="240" w:lineRule="auto"/>
        <w:ind w:left="360" w:right="-540"/>
        <w:rPr>
          <w:rFonts w:cstheme="minorHAnsi"/>
        </w:rPr>
      </w:pPr>
      <w:r w:rsidRPr="00952781">
        <w:rPr>
          <w:rFonts w:cstheme="minorHAnsi"/>
        </w:rPr>
        <w:t>Pollution tolerance – a measure of how many taxa present are pollution tolerant and intolerant</w:t>
      </w:r>
    </w:p>
    <w:p w:rsidR="00952781" w:rsidRPr="00952781" w:rsidRDefault="00952781" w:rsidP="00952781">
      <w:pPr>
        <w:tabs>
          <w:tab w:val="left" w:pos="-90"/>
        </w:tabs>
        <w:spacing w:before="2" w:after="2"/>
        <w:ind w:right="-540"/>
        <w:rPr>
          <w:rFonts w:cstheme="minorHAnsi"/>
        </w:rPr>
      </w:pPr>
    </w:p>
    <w:p w:rsidR="00952781" w:rsidRPr="00952781" w:rsidRDefault="00952781" w:rsidP="00952781">
      <w:pPr>
        <w:tabs>
          <w:tab w:val="left" w:pos="-90"/>
        </w:tabs>
        <w:spacing w:before="2" w:after="2"/>
        <w:ind w:right="-540"/>
        <w:rPr>
          <w:rFonts w:cstheme="minorHAnsi"/>
        </w:rPr>
      </w:pPr>
      <w:r w:rsidRPr="00952781">
        <w:rPr>
          <w:rFonts w:cstheme="minorHAnsi"/>
        </w:rPr>
        <w:t>More information about these groups can be found in the WSA report (Ch 2, pgs. 27 – 29).   In all cases, a higher value indicates a greater diversity of organisms and is considered to be indicative of a healthier stream. A high MMI score (max = 100) tends to indicate a healthy stream, and low score (min = 0) tends to indicate an impaired stream.</w:t>
      </w:r>
    </w:p>
    <w:p w:rsidR="00952781" w:rsidRPr="00952781" w:rsidRDefault="00952781" w:rsidP="00952781">
      <w:pPr>
        <w:tabs>
          <w:tab w:val="left" w:pos="-90"/>
        </w:tabs>
        <w:spacing w:before="2" w:after="2"/>
        <w:ind w:right="-540"/>
        <w:jc w:val="center"/>
        <w:rPr>
          <w:rFonts w:cstheme="minorHAnsi"/>
        </w:rPr>
      </w:pPr>
    </w:p>
    <w:p w:rsidR="0007661F" w:rsidRPr="00952781" w:rsidRDefault="00952781" w:rsidP="0007661F">
      <w:pPr>
        <w:tabs>
          <w:tab w:val="left" w:pos="-90"/>
        </w:tabs>
        <w:spacing w:beforeLines="1" w:before="2" w:afterLines="1" w:after="2" w:line="240" w:lineRule="auto"/>
        <w:ind w:right="-540"/>
        <w:rPr>
          <w:rFonts w:cstheme="minorHAnsi"/>
        </w:rPr>
      </w:pPr>
      <w:r w:rsidRPr="005D43C5">
        <w:rPr>
          <w:rFonts w:cstheme="minorHAnsi"/>
          <w:highlight w:val="green"/>
        </w:rPr>
        <w:t xml:space="preserve">Using </w:t>
      </w:r>
      <w:r w:rsidR="0007661F" w:rsidRPr="005D43C5">
        <w:rPr>
          <w:rFonts w:cstheme="minorHAnsi"/>
          <w:highlight w:val="green"/>
        </w:rPr>
        <w:t>the</w:t>
      </w:r>
      <w:r w:rsidRPr="005D43C5">
        <w:rPr>
          <w:rFonts w:cstheme="minorHAnsi"/>
          <w:highlight w:val="green"/>
        </w:rPr>
        <w:t xml:space="preserve"> WSA data, create a scatter plot of MMI vs. NTL</w:t>
      </w:r>
      <w:r w:rsidR="0007661F" w:rsidRPr="005D43C5">
        <w:rPr>
          <w:rFonts w:cstheme="minorHAnsi"/>
          <w:highlight w:val="green"/>
        </w:rPr>
        <w:t xml:space="preserve"> in Excel</w:t>
      </w:r>
      <w:r w:rsidRPr="005D43C5">
        <w:rPr>
          <w:rFonts w:cstheme="minorHAnsi"/>
          <w:highlight w:val="green"/>
        </w:rPr>
        <w:t xml:space="preserve">, </w:t>
      </w:r>
      <w:r w:rsidR="0007661F" w:rsidRPr="005D43C5">
        <w:rPr>
          <w:rFonts w:cstheme="minorHAnsi"/>
          <w:highlight w:val="green"/>
        </w:rPr>
        <w:t>one plot of MMI vs. Log NTL for Region 7 and one for Region 10</w:t>
      </w:r>
      <w:r w:rsidR="0007661F" w:rsidRPr="00952781">
        <w:rPr>
          <w:rFonts w:cstheme="minorHAnsi"/>
        </w:rPr>
        <w:t xml:space="preserve">.  </w:t>
      </w:r>
      <w:r w:rsidR="0007661F">
        <w:rPr>
          <w:rFonts w:cstheme="minorHAnsi"/>
        </w:rPr>
        <w:t>Note that b</w:t>
      </w:r>
      <w:r w:rsidR="0007661F" w:rsidRPr="00952781">
        <w:rPr>
          <w:rFonts w:cstheme="minorHAnsi"/>
        </w:rPr>
        <w:t xml:space="preserve">ecause the nitrogen data have such a wide range of values (over three orders of magnitude) and many data points are clustered at one end, we </w:t>
      </w:r>
      <w:r w:rsidR="0007661F">
        <w:rPr>
          <w:rFonts w:cstheme="minorHAnsi"/>
        </w:rPr>
        <w:t>will</w:t>
      </w:r>
      <w:r w:rsidR="0007661F" w:rsidRPr="00952781">
        <w:rPr>
          <w:rFonts w:cstheme="minorHAnsi"/>
        </w:rPr>
        <w:t xml:space="preserve"> use the logarithm (log) of the nitrogen data</w:t>
      </w:r>
      <w:r w:rsidR="0007661F">
        <w:rPr>
          <w:rFonts w:cstheme="minorHAnsi"/>
        </w:rPr>
        <w:t>.</w:t>
      </w:r>
      <w:r w:rsidR="0007661F" w:rsidRPr="00952781">
        <w:rPr>
          <w:rFonts w:cstheme="minorHAnsi"/>
        </w:rPr>
        <w:t xml:space="preserve"> Make sure your axes on both graphs have identical value ranges to allow for easier comparison. When you do a linear regression of MMI with NTL, the R</w:t>
      </w:r>
      <w:r w:rsidR="0007661F" w:rsidRPr="00952781">
        <w:rPr>
          <w:rFonts w:cstheme="minorHAnsi"/>
          <w:vertAlign w:val="superscript"/>
        </w:rPr>
        <w:t>2</w:t>
      </w:r>
      <w:r w:rsidR="0007661F" w:rsidRPr="00952781">
        <w:rPr>
          <w:rFonts w:cstheme="minorHAnsi"/>
        </w:rPr>
        <w:t xml:space="preserve"> can tell you how well the trend line fits the data (how strong is the relationship between the x and y variables).  Display the R</w:t>
      </w:r>
      <w:r w:rsidR="0007661F" w:rsidRPr="00952781">
        <w:rPr>
          <w:rFonts w:cstheme="minorHAnsi"/>
          <w:vertAlign w:val="superscript"/>
        </w:rPr>
        <w:t>2</w:t>
      </w:r>
      <w:r w:rsidR="0007661F" w:rsidRPr="00952781">
        <w:rPr>
          <w:rFonts w:cstheme="minorHAnsi"/>
        </w:rPr>
        <w:t xml:space="preserve"> on each chart.  </w:t>
      </w:r>
    </w:p>
    <w:p w:rsidR="0007661F" w:rsidRPr="00952781" w:rsidRDefault="0007661F" w:rsidP="0007661F">
      <w:pPr>
        <w:tabs>
          <w:tab w:val="left" w:pos="-90"/>
        </w:tabs>
        <w:spacing w:beforeLines="1" w:before="2" w:afterLines="1" w:after="2" w:line="240" w:lineRule="auto"/>
        <w:ind w:right="-540"/>
        <w:rPr>
          <w:rFonts w:cstheme="minorHAnsi"/>
        </w:rPr>
      </w:pPr>
      <w:r>
        <w:rPr>
          <w:rFonts w:cstheme="minorHAnsi"/>
        </w:rPr>
        <w:t>Describe the</w:t>
      </w:r>
      <w:r w:rsidRPr="00952781">
        <w:rPr>
          <w:rFonts w:cstheme="minorHAnsi"/>
        </w:rPr>
        <w:t xml:space="preserve"> differences in the slopes of the lines, and the distribution of points between the two plots.  Do these graphs demonstrate what you expected to see?  Why or why not?</w:t>
      </w:r>
    </w:p>
    <w:p w:rsidR="0007661F" w:rsidRPr="00952781" w:rsidRDefault="0007661F" w:rsidP="0007661F">
      <w:pPr>
        <w:tabs>
          <w:tab w:val="left" w:pos="-90"/>
        </w:tabs>
        <w:spacing w:before="2" w:after="2"/>
        <w:ind w:right="-540"/>
        <w:rPr>
          <w:rFonts w:cstheme="minorHAnsi"/>
        </w:rPr>
      </w:pPr>
    </w:p>
    <w:p w:rsidR="00952781" w:rsidRPr="0007661F" w:rsidRDefault="0007661F" w:rsidP="0007661F">
      <w:pPr>
        <w:tabs>
          <w:tab w:val="left" w:pos="-90"/>
          <w:tab w:val="left" w:pos="8640"/>
        </w:tabs>
        <w:spacing w:before="2" w:after="2"/>
        <w:ind w:right="-540"/>
        <w:rPr>
          <w:rFonts w:cstheme="minorHAnsi"/>
          <w:b/>
        </w:rPr>
      </w:pPr>
      <w:r>
        <w:rPr>
          <w:rFonts w:cstheme="minorHAnsi"/>
        </w:rPr>
        <w:tab/>
      </w:r>
      <w:r w:rsidRPr="005D43C5">
        <w:rPr>
          <w:rFonts w:cstheme="minorHAnsi"/>
          <w:b/>
          <w:highlight w:val="green"/>
        </w:rPr>
        <w:t xml:space="preserve">1 </w:t>
      </w:r>
      <w:proofErr w:type="spellStart"/>
      <w:r w:rsidRPr="005D43C5">
        <w:rPr>
          <w:rFonts w:cstheme="minorHAnsi"/>
          <w:b/>
          <w:highlight w:val="green"/>
        </w:rPr>
        <w:t>pt</w:t>
      </w:r>
      <w:proofErr w:type="spellEnd"/>
    </w:p>
    <w:p w:rsidR="007E33A6" w:rsidRDefault="00C96EF8" w:rsidP="005D43C5">
      <w:pPr>
        <w:tabs>
          <w:tab w:val="left" w:pos="-90"/>
        </w:tabs>
        <w:spacing w:beforeLines="1" w:before="2" w:afterLines="1" w:after="2" w:line="240" w:lineRule="auto"/>
        <w:ind w:right="-540"/>
        <w:rPr>
          <w:rFonts w:cstheme="minorHAnsi"/>
        </w:rPr>
      </w:pPr>
      <w:r>
        <w:rPr>
          <w:rFonts w:cstheme="minorHAnsi"/>
        </w:rPr>
        <w:t xml:space="preserve">Visit the EPA website for worksheet and analytical examples of causal analysis  </w:t>
      </w:r>
    </w:p>
    <w:p w:rsidR="00C96EF8" w:rsidRDefault="007E3744" w:rsidP="00952781">
      <w:pPr>
        <w:tabs>
          <w:tab w:val="left" w:pos="-90"/>
        </w:tabs>
        <w:spacing w:before="2" w:after="2"/>
        <w:ind w:right="-540"/>
      </w:pPr>
      <w:hyperlink r:id="rId15" w:history="1">
        <w:r w:rsidR="00C96EF8">
          <w:rPr>
            <w:rStyle w:val="Hyperlink"/>
          </w:rPr>
          <w:t>https://www.epa.gov/caddis-vol1/about-causal-assessment</w:t>
        </w:r>
      </w:hyperlink>
    </w:p>
    <w:p w:rsidR="007E33A6" w:rsidRDefault="007E3744" w:rsidP="00952781">
      <w:pPr>
        <w:tabs>
          <w:tab w:val="left" w:pos="-90"/>
        </w:tabs>
        <w:spacing w:before="2" w:after="2"/>
        <w:ind w:right="-540"/>
      </w:pPr>
      <w:hyperlink r:id="rId16" w:history="1">
        <w:r w:rsidR="00C96EF8" w:rsidRPr="00D47104">
          <w:rPr>
            <w:rStyle w:val="Hyperlink"/>
          </w:rPr>
          <w:t>https://www.epa.gov/caddis-vol3/caddis-volume-3-examples-and-applications-worksheets-little-scioto-river-oh</w:t>
        </w:r>
      </w:hyperlink>
    </w:p>
    <w:p w:rsidR="007E33A6" w:rsidRDefault="007E33A6" w:rsidP="00952781">
      <w:pPr>
        <w:tabs>
          <w:tab w:val="left" w:pos="-90"/>
        </w:tabs>
        <w:spacing w:before="2" w:after="2"/>
        <w:ind w:right="-540"/>
        <w:rPr>
          <w:rFonts w:cstheme="minorHAnsi"/>
        </w:rPr>
      </w:pPr>
    </w:p>
    <w:p w:rsidR="005D43C5" w:rsidRDefault="005D43C5" w:rsidP="00952781">
      <w:pPr>
        <w:tabs>
          <w:tab w:val="left" w:pos="-90"/>
        </w:tabs>
        <w:spacing w:before="2" w:after="2"/>
        <w:ind w:right="-540"/>
      </w:pPr>
    </w:p>
    <w:p w:rsidR="00C96EF8" w:rsidRDefault="00961EBE" w:rsidP="005D43C5">
      <w:pPr>
        <w:tabs>
          <w:tab w:val="left" w:pos="-90"/>
          <w:tab w:val="left" w:pos="8640"/>
        </w:tabs>
        <w:spacing w:before="2" w:after="2"/>
        <w:ind w:right="-540"/>
        <w:rPr>
          <w:b/>
        </w:rPr>
      </w:pPr>
      <w:r w:rsidRPr="00961EBE">
        <w:rPr>
          <w:b/>
        </w:rPr>
        <w:t>Part 4:</w:t>
      </w:r>
      <w:r>
        <w:t xml:space="preserve">  </w:t>
      </w:r>
      <w:r w:rsidR="005D43C5" w:rsidRPr="00961EBE">
        <w:rPr>
          <w:highlight w:val="green"/>
        </w:rPr>
        <w:t>Discuss with teammates the 4 choices and for each choice, provide an explanation for why it is or is not a good choice</w:t>
      </w:r>
      <w:r w:rsidR="005D43C5">
        <w:t xml:space="preserve">: </w:t>
      </w:r>
      <w:r w:rsidR="005D43C5">
        <w:tab/>
      </w:r>
      <w:r w:rsidR="005D43C5" w:rsidRPr="00961EBE">
        <w:rPr>
          <w:b/>
          <w:highlight w:val="green"/>
        </w:rPr>
        <w:t>2 pts</w:t>
      </w:r>
    </w:p>
    <w:p w:rsidR="005D43C5" w:rsidRDefault="005D43C5" w:rsidP="005D43C5">
      <w:pPr>
        <w:tabs>
          <w:tab w:val="left" w:pos="-90"/>
          <w:tab w:val="left" w:pos="8640"/>
        </w:tabs>
        <w:spacing w:before="2" w:after="2"/>
        <w:ind w:right="-540"/>
      </w:pPr>
    </w:p>
    <w:p w:rsidR="005D43C5" w:rsidRDefault="005D43C5" w:rsidP="005D43C5">
      <w:pPr>
        <w:spacing w:after="80"/>
        <w:rPr>
          <w:rFonts w:cstheme="minorHAnsi"/>
        </w:rPr>
      </w:pPr>
      <w:r w:rsidRPr="001D2860">
        <w:rPr>
          <w:rFonts w:cstheme="minorHAnsi"/>
          <w:b/>
          <w:sz w:val="24"/>
          <w:szCs w:val="24"/>
        </w:rPr>
        <w:t>Specific Choices</w:t>
      </w:r>
      <w:r>
        <w:rPr>
          <w:rFonts w:cstheme="minorHAnsi"/>
        </w:rPr>
        <w:t>: Invest in nutrient reduction (NR) strategies in:</w:t>
      </w:r>
    </w:p>
    <w:p w:rsidR="005D43C5" w:rsidRDefault="005D43C5" w:rsidP="005D43C5">
      <w:pPr>
        <w:pStyle w:val="ListParagraph"/>
        <w:numPr>
          <w:ilvl w:val="0"/>
          <w:numId w:val="9"/>
        </w:numPr>
        <w:spacing w:after="120"/>
        <w:rPr>
          <w:rFonts w:cstheme="minorHAnsi"/>
        </w:rPr>
      </w:pPr>
      <w:r>
        <w:rPr>
          <w:rFonts w:cstheme="minorHAnsi"/>
        </w:rPr>
        <w:t>Region 7 because it has the highest nutrients and thus the higher need for NR</w:t>
      </w:r>
    </w:p>
    <w:p w:rsidR="005D43C5" w:rsidRDefault="005D43C5" w:rsidP="005D43C5">
      <w:pPr>
        <w:pStyle w:val="ListParagraph"/>
        <w:spacing w:after="120"/>
        <w:rPr>
          <w:rFonts w:cstheme="minorHAnsi"/>
        </w:rPr>
      </w:pPr>
    </w:p>
    <w:p w:rsidR="005D43C5" w:rsidRDefault="005D43C5" w:rsidP="005D43C5">
      <w:pPr>
        <w:pStyle w:val="ListParagraph"/>
        <w:spacing w:after="120"/>
        <w:rPr>
          <w:rFonts w:cstheme="minorHAnsi"/>
        </w:rPr>
      </w:pPr>
    </w:p>
    <w:p w:rsidR="005D43C5" w:rsidRDefault="005D43C5" w:rsidP="005D43C5">
      <w:pPr>
        <w:pStyle w:val="ListParagraph"/>
        <w:spacing w:after="120"/>
        <w:rPr>
          <w:rFonts w:cstheme="minorHAnsi"/>
        </w:rPr>
      </w:pPr>
    </w:p>
    <w:p w:rsidR="005D43C5" w:rsidRDefault="005D43C5" w:rsidP="005D43C5">
      <w:pPr>
        <w:pStyle w:val="ListParagraph"/>
        <w:numPr>
          <w:ilvl w:val="0"/>
          <w:numId w:val="9"/>
        </w:numPr>
        <w:spacing w:after="120"/>
        <w:rPr>
          <w:rFonts w:cstheme="minorHAnsi"/>
        </w:rPr>
      </w:pPr>
      <w:r>
        <w:rPr>
          <w:rFonts w:cstheme="minorHAnsi"/>
        </w:rPr>
        <w:t>Region 10 because it has the higher index of sensitive benthic macroinvertebrates and thus a greater need to protect sensitive organisms</w:t>
      </w:r>
    </w:p>
    <w:p w:rsidR="005D43C5" w:rsidRDefault="005D43C5" w:rsidP="005D43C5">
      <w:pPr>
        <w:spacing w:after="120"/>
        <w:rPr>
          <w:rFonts w:cstheme="minorHAnsi"/>
        </w:rPr>
      </w:pPr>
    </w:p>
    <w:p w:rsidR="005D43C5" w:rsidRPr="005D43C5" w:rsidRDefault="005D43C5" w:rsidP="005D43C5">
      <w:pPr>
        <w:spacing w:after="120"/>
        <w:rPr>
          <w:rFonts w:cstheme="minorHAnsi"/>
        </w:rPr>
      </w:pPr>
    </w:p>
    <w:p w:rsidR="005D43C5" w:rsidRDefault="005D43C5" w:rsidP="005D43C5">
      <w:pPr>
        <w:pStyle w:val="ListParagraph"/>
        <w:numPr>
          <w:ilvl w:val="0"/>
          <w:numId w:val="9"/>
        </w:numPr>
        <w:spacing w:after="120"/>
        <w:rPr>
          <w:rFonts w:cstheme="minorHAnsi"/>
        </w:rPr>
      </w:pPr>
      <w:r w:rsidRPr="005D43C5">
        <w:rPr>
          <w:rFonts w:cstheme="minorHAnsi"/>
        </w:rPr>
        <w:t xml:space="preserve">Region 7 because Region 10 has too many remote areas, so NR would be difficult to implement there </w:t>
      </w:r>
    </w:p>
    <w:p w:rsidR="005D43C5" w:rsidRPr="005D43C5" w:rsidRDefault="005D43C5" w:rsidP="005D43C5">
      <w:pPr>
        <w:pStyle w:val="ListParagraph"/>
        <w:rPr>
          <w:rFonts w:cstheme="minorHAnsi"/>
        </w:rPr>
      </w:pPr>
    </w:p>
    <w:p w:rsidR="005D43C5" w:rsidRPr="005D43C5" w:rsidRDefault="005D43C5" w:rsidP="005D43C5">
      <w:pPr>
        <w:spacing w:after="120"/>
        <w:rPr>
          <w:rFonts w:cstheme="minorHAnsi"/>
        </w:rPr>
      </w:pPr>
    </w:p>
    <w:p w:rsidR="005D43C5" w:rsidRPr="008453AE" w:rsidRDefault="005D43C5" w:rsidP="005D43C5">
      <w:pPr>
        <w:pStyle w:val="ListParagraph"/>
        <w:numPr>
          <w:ilvl w:val="0"/>
          <w:numId w:val="9"/>
        </w:numPr>
        <w:spacing w:after="120"/>
        <w:rPr>
          <w:rFonts w:cstheme="minorHAnsi"/>
        </w:rPr>
      </w:pPr>
      <w:r>
        <w:rPr>
          <w:rFonts w:cstheme="minorHAnsi"/>
        </w:rPr>
        <w:t>Region 10 because NR strategies are not compatible in an agricultural area such as Region 7.</w:t>
      </w:r>
      <w:r w:rsidRPr="008453AE">
        <w:rPr>
          <w:rFonts w:cstheme="minorHAnsi"/>
        </w:rPr>
        <w:t xml:space="preserve">  </w:t>
      </w:r>
    </w:p>
    <w:p w:rsidR="005D43C5" w:rsidRDefault="005D43C5" w:rsidP="00952781">
      <w:pPr>
        <w:tabs>
          <w:tab w:val="left" w:pos="-90"/>
        </w:tabs>
        <w:spacing w:before="2" w:after="2"/>
        <w:ind w:right="-540"/>
        <w:rPr>
          <w:rFonts w:cstheme="minorHAnsi"/>
          <w:b/>
        </w:rPr>
      </w:pPr>
    </w:p>
    <w:p w:rsidR="00C96EF8" w:rsidRDefault="00C96EF8" w:rsidP="00952781">
      <w:pPr>
        <w:tabs>
          <w:tab w:val="left" w:pos="-90"/>
        </w:tabs>
        <w:spacing w:before="2" w:after="2"/>
        <w:ind w:right="-540"/>
        <w:rPr>
          <w:rFonts w:cstheme="minorHAnsi"/>
          <w:b/>
        </w:rPr>
      </w:pPr>
    </w:p>
    <w:p w:rsidR="00027908" w:rsidRPr="009F1156" w:rsidRDefault="00027908">
      <w:pPr>
        <w:rPr>
          <w:rFonts w:cstheme="minorHAnsi"/>
        </w:rPr>
      </w:pPr>
      <w:r w:rsidRPr="009F1156">
        <w:rPr>
          <w:rFonts w:cstheme="minorHAnsi"/>
        </w:rPr>
        <w:br w:type="page"/>
      </w:r>
    </w:p>
    <w:p w:rsidR="00654913" w:rsidRPr="00654913" w:rsidRDefault="00654913" w:rsidP="00654913">
      <w:pPr>
        <w:pBdr>
          <w:top w:val="single" w:sz="4" w:space="9" w:color="auto"/>
        </w:pBdr>
        <w:rPr>
          <w:rFonts w:ascii="Arial" w:hAnsi="Arial" w:cs="Arial"/>
          <w:sz w:val="20"/>
        </w:rPr>
      </w:pPr>
      <w:r w:rsidRPr="00654913">
        <w:rPr>
          <w:rFonts w:ascii="Arial" w:hAnsi="Arial" w:cs="Arial"/>
          <w:b/>
          <w:sz w:val="20"/>
        </w:rPr>
        <w:lastRenderedPageBreak/>
        <w:t>Adapted from</w:t>
      </w:r>
      <w:r>
        <w:rPr>
          <w:rFonts w:ascii="Arial" w:hAnsi="Arial" w:cs="Arial"/>
          <w:sz w:val="20"/>
        </w:rPr>
        <w:t>:</w:t>
      </w:r>
    </w:p>
    <w:p w:rsidR="00654913" w:rsidRPr="00930B77" w:rsidRDefault="00654913" w:rsidP="00654913">
      <w:pPr>
        <w:pBdr>
          <w:top w:val="single" w:sz="4" w:space="9" w:color="auto"/>
        </w:pBdr>
        <w:rPr>
          <w:rFonts w:ascii="Arial" w:hAnsi="Arial" w:cs="Arial"/>
          <w:sz w:val="20"/>
        </w:rPr>
      </w:pPr>
      <w:r w:rsidRPr="00930B77">
        <w:rPr>
          <w:rFonts w:ascii="Arial" w:hAnsi="Arial" w:cs="Arial"/>
          <w:i/>
          <w:sz w:val="20"/>
        </w:rPr>
        <w:t>TIEE</w:t>
      </w:r>
      <w:r w:rsidRPr="00930B77">
        <w:rPr>
          <w:rFonts w:ascii="Arial" w:hAnsi="Arial" w:cs="Arial"/>
          <w:sz w:val="20"/>
        </w:rPr>
        <w:t xml:space="preserve">, Volume </w:t>
      </w:r>
      <w:r>
        <w:rPr>
          <w:rFonts w:ascii="Arial" w:hAnsi="Arial" w:cs="Arial"/>
          <w:sz w:val="20"/>
        </w:rPr>
        <w:t>8 © 2012</w:t>
      </w:r>
      <w:r w:rsidRPr="00930B77">
        <w:rPr>
          <w:rFonts w:ascii="Arial" w:hAnsi="Arial" w:cs="Arial"/>
          <w:sz w:val="20"/>
        </w:rPr>
        <w:t xml:space="preserve"> –</w:t>
      </w:r>
      <w:r>
        <w:rPr>
          <w:rFonts w:ascii="Arial" w:hAnsi="Arial" w:cs="Arial"/>
          <w:sz w:val="20"/>
        </w:rPr>
        <w:t xml:space="preserve"> </w:t>
      </w:r>
      <w:r w:rsidRPr="005E2D1B">
        <w:rPr>
          <w:rFonts w:ascii="Arial" w:hAnsi="Arial" w:cs="Arial"/>
          <w:sz w:val="20"/>
          <w:szCs w:val="24"/>
        </w:rPr>
        <w:t xml:space="preserve">Amelia </w:t>
      </w:r>
      <w:proofErr w:type="spellStart"/>
      <w:r w:rsidRPr="005E2D1B">
        <w:rPr>
          <w:rFonts w:ascii="Arial" w:hAnsi="Arial" w:cs="Arial"/>
          <w:sz w:val="20"/>
          <w:szCs w:val="24"/>
        </w:rPr>
        <w:t>Nuding</w:t>
      </w:r>
      <w:proofErr w:type="spellEnd"/>
      <w:r w:rsidRPr="005E2D1B">
        <w:rPr>
          <w:rFonts w:ascii="Arial" w:hAnsi="Arial" w:cs="Arial"/>
          <w:sz w:val="20"/>
          <w:szCs w:val="24"/>
        </w:rPr>
        <w:t>, Stephanie Hampton</w:t>
      </w:r>
      <w:r w:rsidRPr="005E2D1B">
        <w:rPr>
          <w:rFonts w:ascii="Arial" w:hAnsi="Arial" w:cs="Arial"/>
          <w:sz w:val="16"/>
        </w:rPr>
        <w:t xml:space="preserve"> </w:t>
      </w:r>
      <w:r w:rsidRPr="00930B77">
        <w:rPr>
          <w:rFonts w:ascii="Arial" w:hAnsi="Arial" w:cs="Arial"/>
          <w:sz w:val="20"/>
        </w:rPr>
        <w:t xml:space="preserve">and the Ecological Society of America. </w:t>
      </w:r>
      <w:r w:rsidRPr="00930B77">
        <w:rPr>
          <w:rFonts w:ascii="Arial" w:hAnsi="Arial" w:cs="Arial"/>
          <w:i/>
          <w:sz w:val="20"/>
        </w:rPr>
        <w:t>Teaching Issues and Experiments in Ecology</w:t>
      </w:r>
      <w:r w:rsidRPr="00930B77">
        <w:rPr>
          <w:rFonts w:ascii="Arial" w:hAnsi="Arial" w:cs="Arial"/>
          <w:sz w:val="20"/>
        </w:rPr>
        <w:t xml:space="preserve"> (</w:t>
      </w:r>
      <w:r w:rsidRPr="00930B77">
        <w:rPr>
          <w:rFonts w:ascii="Arial" w:hAnsi="Arial" w:cs="Arial"/>
          <w:i/>
          <w:sz w:val="20"/>
        </w:rPr>
        <w:t>TIEE</w:t>
      </w:r>
      <w:r w:rsidRPr="00930B77">
        <w:rPr>
          <w:rFonts w:ascii="Arial" w:hAnsi="Arial" w:cs="Arial"/>
          <w:sz w:val="20"/>
        </w:rPr>
        <w:t xml:space="preserve">) is a project of the </w:t>
      </w:r>
      <w:r>
        <w:rPr>
          <w:rFonts w:ascii="Arial" w:hAnsi="Arial" w:cs="Arial"/>
          <w:sz w:val="20"/>
        </w:rPr>
        <w:t xml:space="preserve">Committee on Diversity and </w:t>
      </w:r>
      <w:r w:rsidRPr="00930B77">
        <w:rPr>
          <w:rFonts w:ascii="Arial" w:hAnsi="Arial" w:cs="Arial"/>
          <w:sz w:val="20"/>
        </w:rPr>
        <w:t>Education of the Ecological Society of America (http://tiee.esa.org).</w:t>
      </w:r>
    </w:p>
    <w:p w:rsidR="00654913" w:rsidRDefault="00654913" w:rsidP="00027908">
      <w:pPr>
        <w:pStyle w:val="WW-Default"/>
        <w:tabs>
          <w:tab w:val="left" w:pos="-90"/>
        </w:tabs>
        <w:ind w:right="-540"/>
        <w:rPr>
          <w:rFonts w:asciiTheme="minorHAnsi" w:hAnsiTheme="minorHAnsi" w:cstheme="minorHAnsi"/>
          <w:b/>
          <w:sz w:val="22"/>
          <w:szCs w:val="22"/>
        </w:rPr>
      </w:pPr>
    </w:p>
    <w:p w:rsidR="00027908" w:rsidRPr="009F1156" w:rsidRDefault="00027908" w:rsidP="00027908">
      <w:pPr>
        <w:pStyle w:val="WW-Default"/>
        <w:tabs>
          <w:tab w:val="left" w:pos="-90"/>
        </w:tabs>
        <w:ind w:right="-540"/>
        <w:rPr>
          <w:rFonts w:asciiTheme="minorHAnsi" w:hAnsiTheme="minorHAnsi" w:cstheme="minorHAnsi"/>
          <w:b/>
          <w:sz w:val="22"/>
          <w:szCs w:val="22"/>
        </w:rPr>
      </w:pPr>
      <w:r w:rsidRPr="009F1156">
        <w:rPr>
          <w:rFonts w:asciiTheme="minorHAnsi" w:hAnsiTheme="minorHAnsi" w:cstheme="minorHAnsi"/>
          <w:b/>
          <w:sz w:val="22"/>
          <w:szCs w:val="22"/>
        </w:rPr>
        <w:t>Literature Cited</w:t>
      </w:r>
    </w:p>
    <w:p w:rsidR="00027908" w:rsidRPr="009F1156" w:rsidRDefault="00027908" w:rsidP="00027908">
      <w:pPr>
        <w:tabs>
          <w:tab w:val="left" w:pos="-90"/>
        </w:tabs>
        <w:spacing w:before="2" w:after="2"/>
        <w:ind w:right="-540"/>
        <w:rPr>
          <w:rFonts w:cstheme="minorHAnsi"/>
        </w:rPr>
      </w:pPr>
      <w:proofErr w:type="spellStart"/>
      <w:r w:rsidRPr="009F1156">
        <w:rPr>
          <w:rFonts w:cstheme="minorHAnsi"/>
        </w:rPr>
        <w:t>Dodds</w:t>
      </w:r>
      <w:proofErr w:type="spellEnd"/>
      <w:r w:rsidRPr="009F1156">
        <w:rPr>
          <w:rFonts w:cstheme="minorHAnsi"/>
        </w:rPr>
        <w:t>, W.K. 2006. Eutrophication and trophic state in rivers and streams. Limnology and Oceanography 51:671-680.</w:t>
      </w:r>
    </w:p>
    <w:p w:rsidR="00027908" w:rsidRPr="009F1156" w:rsidRDefault="00027908" w:rsidP="00027908">
      <w:pPr>
        <w:tabs>
          <w:tab w:val="left" w:pos="-90"/>
        </w:tabs>
        <w:spacing w:before="2" w:after="2"/>
        <w:ind w:right="-540"/>
        <w:rPr>
          <w:rFonts w:cstheme="minorHAnsi"/>
        </w:rPr>
      </w:pPr>
    </w:p>
    <w:p w:rsidR="00027908" w:rsidRPr="009F1156" w:rsidRDefault="00027908" w:rsidP="00027908">
      <w:pPr>
        <w:tabs>
          <w:tab w:val="left" w:pos="-90"/>
        </w:tabs>
        <w:spacing w:before="2" w:after="2"/>
        <w:ind w:right="-540"/>
        <w:rPr>
          <w:rFonts w:cstheme="minorHAnsi"/>
        </w:rPr>
      </w:pPr>
      <w:r w:rsidRPr="009F1156">
        <w:rPr>
          <w:rFonts w:cstheme="minorHAnsi"/>
        </w:rPr>
        <w:t xml:space="preserve">Driscoll, C., D. </w:t>
      </w:r>
      <w:proofErr w:type="spellStart"/>
      <w:r w:rsidRPr="009F1156">
        <w:rPr>
          <w:rFonts w:cstheme="minorHAnsi"/>
        </w:rPr>
        <w:t>Whitall</w:t>
      </w:r>
      <w:proofErr w:type="spellEnd"/>
      <w:r w:rsidRPr="009F1156">
        <w:rPr>
          <w:rFonts w:cstheme="minorHAnsi"/>
        </w:rPr>
        <w:t xml:space="preserve">, J. Aber, E. Boyer, M. Castro, C. </w:t>
      </w:r>
      <w:proofErr w:type="spellStart"/>
      <w:r w:rsidRPr="009F1156">
        <w:rPr>
          <w:rFonts w:cstheme="minorHAnsi"/>
        </w:rPr>
        <w:t>Cronan</w:t>
      </w:r>
      <w:proofErr w:type="spellEnd"/>
      <w:r w:rsidRPr="009F1156">
        <w:rPr>
          <w:rFonts w:cstheme="minorHAnsi"/>
        </w:rPr>
        <w:t xml:space="preserve">, C. Goodale, et al. 2003. Nitrogen pollution in the northeastern United States: sources, effects, and management options. </w:t>
      </w:r>
      <w:proofErr w:type="spellStart"/>
      <w:r w:rsidRPr="009F1156">
        <w:rPr>
          <w:rFonts w:cstheme="minorHAnsi"/>
        </w:rPr>
        <w:t>BioScience</w:t>
      </w:r>
      <w:proofErr w:type="spellEnd"/>
      <w:r w:rsidRPr="009F1156">
        <w:rPr>
          <w:rFonts w:cstheme="minorHAnsi"/>
        </w:rPr>
        <w:t xml:space="preserve"> 53:357-374.</w:t>
      </w:r>
      <w:r w:rsidRPr="009F1156">
        <w:rPr>
          <w:rFonts w:cstheme="minorHAnsi"/>
          <w:color w:val="000025"/>
        </w:rPr>
        <w:t xml:space="preserve"> Gordon, D.N., T.A. </w:t>
      </w:r>
      <w:r w:rsidRPr="009F1156">
        <w:rPr>
          <w:rFonts w:cstheme="minorHAnsi"/>
        </w:rPr>
        <w:t xml:space="preserve">McMahon, B.L. Finlayson, C.J. </w:t>
      </w:r>
      <w:proofErr w:type="spellStart"/>
      <w:r w:rsidRPr="009F1156">
        <w:rPr>
          <w:rFonts w:cstheme="minorHAnsi"/>
        </w:rPr>
        <w:t>Gippel</w:t>
      </w:r>
      <w:proofErr w:type="spellEnd"/>
      <w:r w:rsidRPr="009F1156">
        <w:rPr>
          <w:rFonts w:cstheme="minorHAnsi"/>
        </w:rPr>
        <w:t>, R.J. Nathan. 2004.  Stream hydrology: an introduction for ecologists.  Wiley, New York, New York, USA.</w:t>
      </w:r>
    </w:p>
    <w:p w:rsidR="00027908" w:rsidRPr="009F1156" w:rsidRDefault="00027908" w:rsidP="00027908">
      <w:pPr>
        <w:tabs>
          <w:tab w:val="left" w:pos="-90"/>
        </w:tabs>
        <w:spacing w:before="2" w:after="2"/>
        <w:ind w:right="-540"/>
        <w:rPr>
          <w:rFonts w:cstheme="minorHAnsi"/>
        </w:rPr>
      </w:pPr>
    </w:p>
    <w:p w:rsidR="00027908" w:rsidRPr="009F1156" w:rsidRDefault="00027908" w:rsidP="00027908">
      <w:pPr>
        <w:tabs>
          <w:tab w:val="left" w:pos="-90"/>
        </w:tabs>
        <w:spacing w:before="2" w:after="2"/>
        <w:ind w:right="-540"/>
        <w:rPr>
          <w:rFonts w:cstheme="minorHAnsi"/>
        </w:rPr>
      </w:pPr>
      <w:proofErr w:type="spellStart"/>
      <w:r w:rsidRPr="009F1156">
        <w:rPr>
          <w:rFonts w:cstheme="minorHAnsi"/>
        </w:rPr>
        <w:t>Mallin</w:t>
      </w:r>
      <w:proofErr w:type="spellEnd"/>
      <w:r w:rsidRPr="009F1156">
        <w:rPr>
          <w:rFonts w:cstheme="minorHAnsi"/>
        </w:rPr>
        <w:t xml:space="preserve">, M., V. Johnson, S. Ensign, and T. MacPherson. 2006. Factors contributing to hypoxia in rivers, lakes, and streams. Limnology and Oceanography 51:690-701.  </w:t>
      </w:r>
    </w:p>
    <w:p w:rsidR="00027908" w:rsidRPr="009F1156" w:rsidRDefault="00027908" w:rsidP="00027908">
      <w:pPr>
        <w:tabs>
          <w:tab w:val="left" w:pos="-90"/>
        </w:tabs>
        <w:spacing w:before="2" w:after="2"/>
        <w:ind w:right="-540"/>
        <w:rPr>
          <w:rFonts w:cstheme="minorHAnsi"/>
        </w:rPr>
      </w:pPr>
    </w:p>
    <w:p w:rsidR="00027908" w:rsidRPr="009F1156" w:rsidRDefault="00027908" w:rsidP="00027908">
      <w:pPr>
        <w:tabs>
          <w:tab w:val="left" w:pos="-90"/>
        </w:tabs>
        <w:spacing w:before="2" w:after="2"/>
        <w:ind w:right="-540"/>
        <w:rPr>
          <w:rFonts w:cstheme="minorHAnsi"/>
        </w:rPr>
      </w:pPr>
      <w:r w:rsidRPr="009F1156">
        <w:rPr>
          <w:rFonts w:cstheme="minorHAnsi"/>
        </w:rPr>
        <w:t xml:space="preserve">Meyer, J.L. 1997. Stream health: Incorporating the human dimension to advance stream ecology. Journal of the North American </w:t>
      </w:r>
      <w:proofErr w:type="spellStart"/>
      <w:r w:rsidRPr="009F1156">
        <w:rPr>
          <w:rFonts w:cstheme="minorHAnsi"/>
        </w:rPr>
        <w:t>Benthological</w:t>
      </w:r>
      <w:proofErr w:type="spellEnd"/>
      <w:r w:rsidRPr="009F1156">
        <w:rPr>
          <w:rFonts w:cstheme="minorHAnsi"/>
        </w:rPr>
        <w:t xml:space="preserve"> Society 16:439-447.  </w:t>
      </w:r>
    </w:p>
    <w:p w:rsidR="00027908" w:rsidRPr="009F1156" w:rsidRDefault="00027908" w:rsidP="00027908">
      <w:pPr>
        <w:tabs>
          <w:tab w:val="left" w:pos="-90"/>
        </w:tabs>
        <w:spacing w:before="2" w:after="2"/>
        <w:ind w:right="-540"/>
        <w:rPr>
          <w:rFonts w:cstheme="minorHAnsi"/>
        </w:rPr>
      </w:pPr>
    </w:p>
    <w:p w:rsidR="00027908" w:rsidRPr="009F1156" w:rsidRDefault="00027908" w:rsidP="00027908">
      <w:pPr>
        <w:tabs>
          <w:tab w:val="left" w:pos="-90"/>
        </w:tabs>
        <w:spacing w:before="2" w:after="2"/>
        <w:ind w:right="-540"/>
        <w:rPr>
          <w:rFonts w:cstheme="minorHAnsi"/>
          <w:color w:val="000025"/>
        </w:rPr>
      </w:pPr>
      <w:r w:rsidRPr="009F1156">
        <w:rPr>
          <w:rFonts w:cstheme="minorHAnsi"/>
          <w:color w:val="000025"/>
        </w:rPr>
        <w:t xml:space="preserve">Pepper, I.A., C.P. Gerba, M.L. </w:t>
      </w:r>
      <w:proofErr w:type="spellStart"/>
      <w:r w:rsidRPr="009F1156">
        <w:rPr>
          <w:rFonts w:cstheme="minorHAnsi"/>
          <w:color w:val="000025"/>
        </w:rPr>
        <w:t>Brusseau</w:t>
      </w:r>
      <w:proofErr w:type="spellEnd"/>
      <w:r w:rsidRPr="009F1156">
        <w:rPr>
          <w:rFonts w:cstheme="minorHAnsi"/>
          <w:color w:val="000025"/>
        </w:rPr>
        <w:t>. 2006. Environmental and Pollution Science. Second edition. Academic Press, Elsevier, Burlington, MA, USA.</w:t>
      </w:r>
    </w:p>
    <w:p w:rsidR="00027908" w:rsidRPr="009F1156" w:rsidRDefault="00027908" w:rsidP="00027908">
      <w:pPr>
        <w:tabs>
          <w:tab w:val="left" w:pos="-90"/>
        </w:tabs>
        <w:spacing w:before="2" w:after="2"/>
        <w:ind w:right="-540"/>
        <w:rPr>
          <w:rFonts w:cstheme="minorHAnsi"/>
          <w:color w:val="000025"/>
        </w:rPr>
      </w:pPr>
    </w:p>
    <w:p w:rsidR="00027908" w:rsidRPr="009F1156" w:rsidRDefault="00027908" w:rsidP="00027908">
      <w:pPr>
        <w:tabs>
          <w:tab w:val="left" w:pos="-90"/>
        </w:tabs>
        <w:spacing w:before="2" w:after="2"/>
        <w:ind w:right="-540"/>
        <w:rPr>
          <w:rFonts w:cstheme="minorHAnsi"/>
        </w:rPr>
      </w:pPr>
      <w:proofErr w:type="spellStart"/>
      <w:r w:rsidRPr="009F1156">
        <w:rPr>
          <w:rFonts w:cstheme="minorHAnsi"/>
        </w:rPr>
        <w:t>Poff</w:t>
      </w:r>
      <w:proofErr w:type="spellEnd"/>
      <w:r w:rsidRPr="009F1156">
        <w:rPr>
          <w:rFonts w:cstheme="minorHAnsi"/>
        </w:rPr>
        <w:t xml:space="preserve">, N. 1997. Landscape filters and species traits: Towards mechanistic understanding and prediction in stream ecology. Journal of the North American </w:t>
      </w:r>
      <w:proofErr w:type="spellStart"/>
      <w:r w:rsidRPr="009F1156">
        <w:rPr>
          <w:rFonts w:cstheme="minorHAnsi"/>
        </w:rPr>
        <w:t>Benthological</w:t>
      </w:r>
      <w:proofErr w:type="spellEnd"/>
      <w:r w:rsidRPr="009F1156">
        <w:rPr>
          <w:rFonts w:cstheme="minorHAnsi"/>
        </w:rPr>
        <w:t xml:space="preserve"> Society 16:391-409.  </w:t>
      </w:r>
    </w:p>
    <w:p w:rsidR="00027908" w:rsidRPr="009F1156" w:rsidRDefault="00027908" w:rsidP="00027908">
      <w:pPr>
        <w:tabs>
          <w:tab w:val="left" w:pos="-90"/>
        </w:tabs>
        <w:spacing w:before="2" w:after="2"/>
        <w:ind w:right="-540"/>
        <w:rPr>
          <w:rFonts w:cstheme="minorHAnsi"/>
        </w:rPr>
      </w:pPr>
    </w:p>
    <w:p w:rsidR="00027908" w:rsidRPr="009F1156" w:rsidRDefault="00027908" w:rsidP="00027908">
      <w:pPr>
        <w:tabs>
          <w:tab w:val="left" w:pos="-90"/>
        </w:tabs>
        <w:spacing w:before="2" w:after="2"/>
        <w:ind w:right="-540"/>
        <w:rPr>
          <w:rFonts w:cstheme="minorHAnsi"/>
          <w:color w:val="000025"/>
        </w:rPr>
      </w:pPr>
      <w:proofErr w:type="spellStart"/>
      <w:r w:rsidRPr="009F1156">
        <w:rPr>
          <w:rFonts w:cstheme="minorHAnsi"/>
          <w:color w:val="000025"/>
        </w:rPr>
        <w:t>Simberloff</w:t>
      </w:r>
      <w:proofErr w:type="spellEnd"/>
      <w:r w:rsidRPr="009F1156">
        <w:rPr>
          <w:rFonts w:cstheme="minorHAnsi"/>
          <w:color w:val="000025"/>
        </w:rPr>
        <w:t>, D. 1998. Flagships, umbrellas, and keystones: is single-species management passé in the landscape era? Biological Conservation 83: 247-257.</w:t>
      </w:r>
    </w:p>
    <w:p w:rsidR="00027908" w:rsidRPr="009F1156" w:rsidRDefault="00027908" w:rsidP="00027908">
      <w:pPr>
        <w:tabs>
          <w:tab w:val="left" w:pos="-90"/>
        </w:tabs>
        <w:spacing w:before="2" w:after="2"/>
        <w:ind w:right="-540"/>
        <w:rPr>
          <w:rFonts w:cstheme="minorHAnsi"/>
          <w:b/>
          <w:u w:val="single"/>
        </w:rPr>
      </w:pPr>
    </w:p>
    <w:p w:rsidR="00027908" w:rsidRPr="009F1156" w:rsidRDefault="00027908" w:rsidP="00027908">
      <w:pPr>
        <w:tabs>
          <w:tab w:val="left" w:pos="-90"/>
        </w:tabs>
        <w:spacing w:before="2" w:after="2"/>
        <w:ind w:right="-547"/>
        <w:rPr>
          <w:rFonts w:cstheme="minorHAnsi"/>
        </w:rPr>
      </w:pPr>
      <w:r w:rsidRPr="009F1156">
        <w:rPr>
          <w:rFonts w:cstheme="minorHAnsi"/>
        </w:rPr>
        <w:t xml:space="preserve">Smith, V.H. 2003. Eutrophication of freshwater and coastal marine ecosystems a global problem. Environ Science and Pollution Research 10:126-139.  </w:t>
      </w:r>
    </w:p>
    <w:p w:rsidR="00027908" w:rsidRPr="009F1156" w:rsidRDefault="00027908" w:rsidP="00027908">
      <w:pPr>
        <w:tabs>
          <w:tab w:val="left" w:pos="-90"/>
        </w:tabs>
        <w:spacing w:before="2" w:after="2"/>
        <w:ind w:right="-540"/>
        <w:rPr>
          <w:rFonts w:cstheme="minorHAnsi"/>
        </w:rPr>
      </w:pPr>
    </w:p>
    <w:p w:rsidR="00027908" w:rsidRPr="009F1156" w:rsidRDefault="00027908" w:rsidP="00027908">
      <w:pPr>
        <w:tabs>
          <w:tab w:val="left" w:pos="-90"/>
        </w:tabs>
        <w:spacing w:before="2" w:after="2"/>
        <w:ind w:right="-540"/>
        <w:rPr>
          <w:rFonts w:cstheme="minorHAnsi"/>
        </w:rPr>
      </w:pPr>
      <w:r w:rsidRPr="009F1156">
        <w:rPr>
          <w:rFonts w:cstheme="minorHAnsi"/>
        </w:rPr>
        <w:t xml:space="preserve">U.S. Environmental Protection Agency. 2006. </w:t>
      </w:r>
      <w:proofErr w:type="spellStart"/>
      <w:r w:rsidRPr="009F1156">
        <w:rPr>
          <w:rFonts w:cstheme="minorHAnsi"/>
        </w:rPr>
        <w:t>Wadeable</w:t>
      </w:r>
      <w:proofErr w:type="spellEnd"/>
      <w:r w:rsidRPr="009F1156">
        <w:rPr>
          <w:rFonts w:cstheme="minorHAnsi"/>
        </w:rPr>
        <w:t xml:space="preserve"> Streams Assessment: a collaborative survey of the nation's streams. (</w:t>
      </w:r>
      <w:hyperlink r:id="rId17" w:history="1">
        <w:r w:rsidRPr="009F1156">
          <w:rPr>
            <w:rStyle w:val="Hyperlink"/>
            <w:rFonts w:cstheme="minorHAnsi"/>
          </w:rPr>
          <w:t>http://www.epa.gov/owow/streamsurvey/</w:t>
        </w:r>
      </w:hyperlink>
      <w:r w:rsidRPr="009F1156">
        <w:rPr>
          <w:rStyle w:val="Hyperlink"/>
          <w:rFonts w:cstheme="minorHAnsi"/>
        </w:rPr>
        <w:t xml:space="preserve">) </w:t>
      </w:r>
      <w:r w:rsidRPr="009F1156">
        <w:rPr>
          <w:rFonts w:cstheme="minorHAnsi"/>
        </w:rPr>
        <w:t xml:space="preserve">Accessed August 17, 2010.  </w:t>
      </w:r>
    </w:p>
    <w:p w:rsidR="00027908" w:rsidRPr="009F1156" w:rsidRDefault="00027908" w:rsidP="00027908">
      <w:pPr>
        <w:tabs>
          <w:tab w:val="left" w:pos="-90"/>
        </w:tabs>
        <w:spacing w:before="2" w:after="2"/>
        <w:ind w:right="-540"/>
        <w:rPr>
          <w:rFonts w:cstheme="minorHAnsi"/>
        </w:rPr>
      </w:pPr>
    </w:p>
    <w:p w:rsidR="00027908" w:rsidRPr="009F1156" w:rsidRDefault="00027908" w:rsidP="00027908">
      <w:pPr>
        <w:tabs>
          <w:tab w:val="left" w:pos="-90"/>
        </w:tabs>
        <w:spacing w:before="2" w:after="2"/>
        <w:ind w:right="-540"/>
        <w:rPr>
          <w:rFonts w:cstheme="minorHAnsi"/>
        </w:rPr>
      </w:pPr>
      <w:r w:rsidRPr="009F1156">
        <w:rPr>
          <w:rFonts w:cstheme="minorHAnsi"/>
        </w:rPr>
        <w:t>U.S. Geological Survey 2010. The Gulf of Mexico hypoxic zone.  (</w:t>
      </w:r>
      <w:hyperlink r:id="rId18" w:history="1">
        <w:r w:rsidRPr="009F1156">
          <w:rPr>
            <w:rStyle w:val="Hyperlink"/>
            <w:rFonts w:cstheme="minorHAnsi"/>
          </w:rPr>
          <w:t>http://toxics.usgs.gov/hypoxia/hypoxic_zone.html</w:t>
        </w:r>
      </w:hyperlink>
      <w:r w:rsidRPr="009F1156">
        <w:rPr>
          <w:rStyle w:val="Hyperlink"/>
          <w:rFonts w:cstheme="minorHAnsi"/>
        </w:rPr>
        <w:t xml:space="preserve">). </w:t>
      </w:r>
      <w:r w:rsidRPr="009F1156">
        <w:rPr>
          <w:rFonts w:cstheme="minorHAnsi"/>
        </w:rPr>
        <w:t xml:space="preserve">Accessed August 17, 2010.  </w:t>
      </w:r>
    </w:p>
    <w:p w:rsidR="00027908" w:rsidRPr="009F1156" w:rsidRDefault="00027908" w:rsidP="00027908">
      <w:pPr>
        <w:tabs>
          <w:tab w:val="left" w:pos="-90"/>
        </w:tabs>
        <w:spacing w:before="2" w:after="2"/>
        <w:ind w:right="-540"/>
        <w:rPr>
          <w:rFonts w:cstheme="minorHAnsi"/>
        </w:rPr>
      </w:pPr>
    </w:p>
    <w:p w:rsidR="00027908" w:rsidRPr="009F1156" w:rsidRDefault="00027908" w:rsidP="00027908">
      <w:pPr>
        <w:tabs>
          <w:tab w:val="left" w:pos="-90"/>
        </w:tabs>
        <w:spacing w:before="2" w:after="2"/>
        <w:ind w:right="-540"/>
        <w:rPr>
          <w:rFonts w:cstheme="minorHAnsi"/>
        </w:rPr>
      </w:pPr>
      <w:proofErr w:type="spellStart"/>
      <w:r w:rsidRPr="009F1156">
        <w:rPr>
          <w:rFonts w:cstheme="minorHAnsi"/>
        </w:rPr>
        <w:t>Vannote</w:t>
      </w:r>
      <w:proofErr w:type="spellEnd"/>
      <w:r w:rsidRPr="009F1156">
        <w:rPr>
          <w:rFonts w:cstheme="minorHAnsi"/>
        </w:rPr>
        <w:t xml:space="preserve">, R.L., G.W. </w:t>
      </w:r>
      <w:proofErr w:type="spellStart"/>
      <w:r w:rsidRPr="009F1156">
        <w:rPr>
          <w:rFonts w:cstheme="minorHAnsi"/>
        </w:rPr>
        <w:t>Minshall</w:t>
      </w:r>
      <w:proofErr w:type="spellEnd"/>
      <w:r w:rsidRPr="009F1156">
        <w:rPr>
          <w:rFonts w:cstheme="minorHAnsi"/>
        </w:rPr>
        <w:t xml:space="preserve">, K.W. Cummins, J.R. </w:t>
      </w:r>
      <w:proofErr w:type="spellStart"/>
      <w:r w:rsidRPr="009F1156">
        <w:rPr>
          <w:rFonts w:cstheme="minorHAnsi"/>
        </w:rPr>
        <w:t>Sedell</w:t>
      </w:r>
      <w:proofErr w:type="spellEnd"/>
      <w:r w:rsidRPr="009F1156">
        <w:rPr>
          <w:rFonts w:cstheme="minorHAnsi"/>
        </w:rPr>
        <w:t>, C.E. Cushing. 1980. The river continuum concept. Canadian Journal of Fisheries and Aquatic Sciences 11:130–137.</w:t>
      </w:r>
    </w:p>
    <w:p w:rsidR="00027908" w:rsidRPr="009F1156" w:rsidRDefault="00027908" w:rsidP="00027908">
      <w:pPr>
        <w:tabs>
          <w:tab w:val="left" w:pos="-90"/>
        </w:tabs>
        <w:spacing w:before="2" w:after="2"/>
        <w:ind w:right="-540"/>
        <w:rPr>
          <w:rFonts w:cstheme="minorHAnsi"/>
        </w:rPr>
      </w:pPr>
    </w:p>
    <w:p w:rsidR="007231E5" w:rsidRDefault="00027908" w:rsidP="009F1156">
      <w:pPr>
        <w:tabs>
          <w:tab w:val="left" w:pos="-90"/>
        </w:tabs>
        <w:spacing w:before="2" w:after="2"/>
        <w:ind w:right="-540"/>
        <w:rPr>
          <w:rFonts w:cstheme="minorHAnsi"/>
        </w:rPr>
      </w:pPr>
      <w:r w:rsidRPr="009F1156">
        <w:rPr>
          <w:rFonts w:cstheme="minorHAnsi"/>
        </w:rPr>
        <w:t xml:space="preserve">Wallace, J. and J. Webster. 1996. The role of macroinvertebrates in stream ecosystem function. Annual Review of Entomology 41:115-139.  </w:t>
      </w:r>
    </w:p>
    <w:p w:rsidR="005D43C5" w:rsidRDefault="005D43C5" w:rsidP="009F1156">
      <w:pPr>
        <w:tabs>
          <w:tab w:val="left" w:pos="-90"/>
        </w:tabs>
        <w:spacing w:before="2" w:after="2"/>
        <w:ind w:right="-540"/>
        <w:rPr>
          <w:rFonts w:cstheme="minorHAnsi"/>
        </w:rPr>
      </w:pPr>
    </w:p>
    <w:p w:rsidR="005D43C5" w:rsidRPr="00952781" w:rsidRDefault="005D43C5" w:rsidP="005D43C5">
      <w:pPr>
        <w:tabs>
          <w:tab w:val="left" w:pos="-90"/>
        </w:tabs>
        <w:spacing w:before="2" w:after="2"/>
        <w:ind w:right="-540"/>
        <w:rPr>
          <w:rFonts w:cstheme="minorHAnsi"/>
          <w:b/>
        </w:rPr>
      </w:pPr>
      <w:r w:rsidRPr="00952781">
        <w:rPr>
          <w:rFonts w:cstheme="minorHAnsi"/>
          <w:b/>
        </w:rPr>
        <w:t>ADDITIONAL RESOURCES</w:t>
      </w:r>
    </w:p>
    <w:p w:rsidR="005D43C5" w:rsidRPr="00952781" w:rsidRDefault="005D43C5" w:rsidP="005D43C5">
      <w:pPr>
        <w:tabs>
          <w:tab w:val="left" w:pos="-90"/>
        </w:tabs>
        <w:spacing w:before="2" w:after="2"/>
        <w:ind w:right="-540"/>
        <w:rPr>
          <w:rFonts w:cstheme="minorHAnsi"/>
        </w:rPr>
      </w:pPr>
    </w:p>
    <w:p w:rsidR="005D43C5" w:rsidRPr="00952781" w:rsidRDefault="005D43C5" w:rsidP="005D43C5">
      <w:pPr>
        <w:tabs>
          <w:tab w:val="left" w:pos="-90"/>
        </w:tabs>
        <w:spacing w:before="2" w:after="2"/>
        <w:ind w:right="-540"/>
        <w:rPr>
          <w:rFonts w:cstheme="minorHAnsi"/>
          <w:u w:val="single"/>
        </w:rPr>
      </w:pPr>
      <w:r w:rsidRPr="00952781">
        <w:rPr>
          <w:rFonts w:cstheme="minorHAnsi"/>
          <w:u w:val="single"/>
        </w:rPr>
        <w:t xml:space="preserve">Benthic Macroinvertebrate Indices: </w:t>
      </w:r>
    </w:p>
    <w:p w:rsidR="005D43C5" w:rsidRPr="00952781" w:rsidRDefault="005D43C5" w:rsidP="005D43C5">
      <w:pPr>
        <w:tabs>
          <w:tab w:val="left" w:pos="-90"/>
        </w:tabs>
        <w:spacing w:before="2" w:after="2"/>
        <w:ind w:right="-540"/>
        <w:rPr>
          <w:rFonts w:cstheme="minorHAnsi"/>
        </w:rPr>
      </w:pPr>
    </w:p>
    <w:p w:rsidR="005D43C5" w:rsidRPr="00952781" w:rsidRDefault="005D43C5" w:rsidP="005D43C5">
      <w:pPr>
        <w:tabs>
          <w:tab w:val="left" w:pos="-90"/>
        </w:tabs>
        <w:spacing w:before="2" w:after="2"/>
        <w:ind w:right="-540"/>
        <w:rPr>
          <w:rFonts w:cstheme="minorHAnsi"/>
        </w:rPr>
      </w:pPr>
      <w:r w:rsidRPr="00952781">
        <w:rPr>
          <w:rFonts w:cstheme="minorHAnsi"/>
        </w:rPr>
        <w:t>Stoddard</w:t>
      </w:r>
      <w:r w:rsidRPr="00952781">
        <w:rPr>
          <w:rFonts w:cstheme="minorHAnsi"/>
          <w:bCs/>
        </w:rPr>
        <w:t xml:space="preserve">, J.L., A.T. </w:t>
      </w:r>
      <w:r w:rsidRPr="00952781">
        <w:rPr>
          <w:rFonts w:cstheme="minorHAnsi"/>
        </w:rPr>
        <w:t xml:space="preserve">Herlihy, D.V. Peck, R.M. Hughes, T.R. Whittier, E. </w:t>
      </w:r>
      <w:proofErr w:type="spellStart"/>
      <w:r w:rsidRPr="00952781">
        <w:rPr>
          <w:rFonts w:cstheme="minorHAnsi"/>
        </w:rPr>
        <w:t>Tarquinio</w:t>
      </w:r>
      <w:proofErr w:type="spellEnd"/>
      <w:r w:rsidRPr="00952781">
        <w:rPr>
          <w:rFonts w:cstheme="minorHAnsi"/>
        </w:rPr>
        <w:t xml:space="preserve">.  2008.  </w:t>
      </w:r>
      <w:r w:rsidRPr="00952781">
        <w:rPr>
          <w:rFonts w:cstheme="minorHAnsi"/>
          <w:bCs/>
        </w:rPr>
        <w:t xml:space="preserve">A process for creating </w:t>
      </w:r>
      <w:proofErr w:type="spellStart"/>
      <w:r w:rsidRPr="00952781">
        <w:rPr>
          <w:rFonts w:cstheme="minorHAnsi"/>
          <w:bCs/>
        </w:rPr>
        <w:t>multimetric</w:t>
      </w:r>
      <w:proofErr w:type="spellEnd"/>
      <w:r w:rsidRPr="00952781">
        <w:rPr>
          <w:rFonts w:cstheme="minorHAnsi"/>
          <w:bCs/>
        </w:rPr>
        <w:t xml:space="preserve"> indices for large-scale aquatic surveys</w:t>
      </w:r>
      <w:r w:rsidRPr="00952781">
        <w:rPr>
          <w:rFonts w:cstheme="minorHAnsi"/>
        </w:rPr>
        <w:t xml:space="preserve">. </w:t>
      </w:r>
      <w:r w:rsidRPr="00952781">
        <w:rPr>
          <w:rFonts w:cstheme="minorHAnsi"/>
          <w:iCs/>
        </w:rPr>
        <w:t xml:space="preserve">Journal of the North American </w:t>
      </w:r>
      <w:proofErr w:type="spellStart"/>
      <w:r w:rsidRPr="00952781">
        <w:rPr>
          <w:rFonts w:cstheme="minorHAnsi"/>
          <w:iCs/>
        </w:rPr>
        <w:t>Benthological</w:t>
      </w:r>
      <w:proofErr w:type="spellEnd"/>
      <w:r w:rsidRPr="00952781">
        <w:rPr>
          <w:rFonts w:cstheme="minorHAnsi"/>
          <w:iCs/>
        </w:rPr>
        <w:t xml:space="preserve"> Society</w:t>
      </w:r>
      <w:r w:rsidRPr="00952781">
        <w:rPr>
          <w:rFonts w:cstheme="minorHAnsi"/>
        </w:rPr>
        <w:t xml:space="preserve"> </w:t>
      </w:r>
      <w:r w:rsidRPr="00952781">
        <w:rPr>
          <w:rFonts w:cstheme="minorHAnsi"/>
          <w:i/>
          <w:iCs/>
        </w:rPr>
        <w:t>27:</w:t>
      </w:r>
      <w:r w:rsidRPr="00952781">
        <w:rPr>
          <w:rFonts w:cstheme="minorHAnsi"/>
        </w:rPr>
        <w:t xml:space="preserve"> 878-891. </w:t>
      </w:r>
    </w:p>
    <w:p w:rsidR="005D43C5" w:rsidRPr="00952781" w:rsidRDefault="005D43C5" w:rsidP="005D43C5">
      <w:pPr>
        <w:tabs>
          <w:tab w:val="left" w:pos="-90"/>
        </w:tabs>
        <w:spacing w:before="2" w:after="2"/>
        <w:ind w:right="-540"/>
        <w:rPr>
          <w:rFonts w:cstheme="minorHAnsi"/>
        </w:rPr>
      </w:pPr>
    </w:p>
    <w:p w:rsidR="005D43C5" w:rsidRPr="00952781" w:rsidRDefault="005D43C5" w:rsidP="005D43C5">
      <w:pPr>
        <w:tabs>
          <w:tab w:val="left" w:pos="-90"/>
        </w:tabs>
        <w:spacing w:before="2" w:after="2"/>
        <w:ind w:right="-540"/>
        <w:rPr>
          <w:rFonts w:cstheme="minorHAnsi"/>
        </w:rPr>
      </w:pPr>
      <w:r w:rsidRPr="00952781">
        <w:rPr>
          <w:rFonts w:cstheme="minorHAnsi"/>
        </w:rPr>
        <w:t xml:space="preserve">Klemm, D.J., K.A. </w:t>
      </w:r>
      <w:proofErr w:type="spellStart"/>
      <w:r w:rsidRPr="00952781">
        <w:rPr>
          <w:rFonts w:cstheme="minorHAnsi"/>
        </w:rPr>
        <w:t>Blocksom</w:t>
      </w:r>
      <w:proofErr w:type="spellEnd"/>
      <w:r w:rsidRPr="00952781">
        <w:rPr>
          <w:rFonts w:cstheme="minorHAnsi"/>
        </w:rPr>
        <w:t xml:space="preserve">, F.A. </w:t>
      </w:r>
      <w:proofErr w:type="spellStart"/>
      <w:r w:rsidRPr="00952781">
        <w:rPr>
          <w:rFonts w:cstheme="minorHAnsi"/>
        </w:rPr>
        <w:t>Fulk</w:t>
      </w:r>
      <w:proofErr w:type="spellEnd"/>
      <w:r w:rsidRPr="00952781">
        <w:rPr>
          <w:rFonts w:cstheme="minorHAnsi"/>
        </w:rPr>
        <w:t xml:space="preserve">, A.T. Herlihy, R.M. Hughes, P.R. Kaufmann, D.V. Peck, J.L. Stoddard, W.T. </w:t>
      </w:r>
      <w:proofErr w:type="spellStart"/>
      <w:r w:rsidRPr="00952781">
        <w:rPr>
          <w:rFonts w:cstheme="minorHAnsi"/>
        </w:rPr>
        <w:t>Theony</w:t>
      </w:r>
      <w:proofErr w:type="spellEnd"/>
      <w:r w:rsidRPr="00952781">
        <w:rPr>
          <w:rFonts w:cstheme="minorHAnsi"/>
        </w:rPr>
        <w:t xml:space="preserve">, M.B. Griffith.  2003.  Development and evaluation of a macroinvertebrate biotic integrity index (MBII) for regionally assessing Mid-Atlantic highland stress. Environmental Management. </w:t>
      </w:r>
      <w:r w:rsidRPr="00952781">
        <w:rPr>
          <w:rFonts w:cstheme="minorHAnsi"/>
          <w:color w:val="000000"/>
        </w:rPr>
        <w:t>31:656-669.</w:t>
      </w:r>
    </w:p>
    <w:p w:rsidR="005D43C5" w:rsidRPr="00952781" w:rsidRDefault="005D43C5" w:rsidP="005D43C5">
      <w:pPr>
        <w:tabs>
          <w:tab w:val="left" w:pos="-90"/>
        </w:tabs>
        <w:spacing w:before="2" w:after="2"/>
        <w:ind w:right="-540"/>
        <w:rPr>
          <w:rFonts w:cstheme="minorHAnsi"/>
          <w:b/>
          <w:u w:val="single"/>
        </w:rPr>
      </w:pPr>
    </w:p>
    <w:p w:rsidR="005D43C5" w:rsidRPr="00952781" w:rsidRDefault="005D43C5" w:rsidP="005D43C5">
      <w:pPr>
        <w:tabs>
          <w:tab w:val="left" w:pos="-90"/>
        </w:tabs>
        <w:spacing w:before="2" w:after="2"/>
        <w:ind w:right="-540"/>
        <w:rPr>
          <w:rFonts w:cstheme="minorHAnsi"/>
          <w:u w:val="single"/>
        </w:rPr>
      </w:pPr>
      <w:r w:rsidRPr="00952781">
        <w:rPr>
          <w:rFonts w:cstheme="minorHAnsi"/>
        </w:rPr>
        <w:t xml:space="preserve">U.S. Environmental Protection Agency. 2001. Ambient water quality criteria recommendations:  information supporting the development of state and tribal nutrient criteria. </w:t>
      </w:r>
      <w:r w:rsidRPr="00952781">
        <w:rPr>
          <w:rFonts w:cstheme="minorHAnsi"/>
          <w:u w:val="single"/>
        </w:rPr>
        <w:t>(</w:t>
      </w:r>
      <w:hyperlink r:id="rId19" w:history="1">
        <w:r w:rsidRPr="00952781">
          <w:rPr>
            <w:rStyle w:val="Hyperlink"/>
            <w:rFonts w:cstheme="minorHAnsi"/>
          </w:rPr>
          <w:t>http://water.epa.gov/scitech/swguidance/waterquality/standards/criteria/aqlife/pollutants/nutrient/rivers_index.cfm</w:t>
        </w:r>
      </w:hyperlink>
      <w:r w:rsidRPr="00952781">
        <w:rPr>
          <w:rFonts w:cstheme="minorHAnsi"/>
        </w:rPr>
        <w:t>). Accessed April 17, 2010.</w:t>
      </w:r>
    </w:p>
    <w:p w:rsidR="005D43C5" w:rsidRPr="00952781" w:rsidRDefault="005D43C5" w:rsidP="005D43C5">
      <w:pPr>
        <w:tabs>
          <w:tab w:val="left" w:pos="-90"/>
        </w:tabs>
        <w:spacing w:before="2" w:after="2"/>
        <w:ind w:right="-540"/>
        <w:rPr>
          <w:rFonts w:cstheme="minorHAnsi"/>
        </w:rPr>
      </w:pPr>
    </w:p>
    <w:p w:rsidR="005D43C5" w:rsidRPr="00952781" w:rsidRDefault="005D43C5" w:rsidP="005D43C5">
      <w:pPr>
        <w:tabs>
          <w:tab w:val="left" w:pos="-90"/>
        </w:tabs>
        <w:spacing w:before="2" w:after="2"/>
        <w:ind w:right="-540"/>
        <w:rPr>
          <w:rFonts w:cstheme="minorHAnsi"/>
        </w:rPr>
      </w:pPr>
      <w:r w:rsidRPr="00952781">
        <w:rPr>
          <w:rFonts w:cstheme="minorHAnsi"/>
        </w:rPr>
        <w:t>U.S. Environmental Protection Agency.  2009. Invertebrates as indicators. (</w:t>
      </w:r>
      <w:hyperlink r:id="rId20" w:history="1">
        <w:r w:rsidRPr="00952781">
          <w:rPr>
            <w:rStyle w:val="Hyperlink"/>
            <w:rFonts w:cstheme="minorHAnsi"/>
          </w:rPr>
          <w:t>http://www.epa.gov/bioiweb1/html/invertebrate.html</w:t>
        </w:r>
      </w:hyperlink>
      <w:r w:rsidRPr="00952781">
        <w:rPr>
          <w:rStyle w:val="Hyperlink"/>
          <w:rFonts w:cstheme="minorHAnsi"/>
        </w:rPr>
        <w:t>)</w:t>
      </w:r>
      <w:r w:rsidRPr="00952781">
        <w:rPr>
          <w:rFonts w:cstheme="minorHAnsi"/>
        </w:rPr>
        <w:t xml:space="preserve"> Accessed June 2010.</w:t>
      </w:r>
    </w:p>
    <w:p w:rsidR="005D43C5" w:rsidRPr="009F1156" w:rsidRDefault="005D43C5" w:rsidP="009F1156">
      <w:pPr>
        <w:tabs>
          <w:tab w:val="left" w:pos="-90"/>
        </w:tabs>
        <w:spacing w:before="2" w:after="2"/>
        <w:ind w:right="-540"/>
        <w:rPr>
          <w:rFonts w:cstheme="minorHAnsi"/>
        </w:rPr>
      </w:pPr>
    </w:p>
    <w:sectPr w:rsidR="005D43C5" w:rsidRPr="009F1156">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744" w:rsidRDefault="007E3744" w:rsidP="007231E5">
      <w:pPr>
        <w:spacing w:after="0" w:line="240" w:lineRule="auto"/>
      </w:pPr>
      <w:r>
        <w:separator/>
      </w:r>
    </w:p>
  </w:endnote>
  <w:endnote w:type="continuationSeparator" w:id="0">
    <w:p w:rsidR="007E3744" w:rsidRDefault="007E3744" w:rsidP="00723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7986127"/>
      <w:docPartObj>
        <w:docPartGallery w:val="Page Numbers (Bottom of Page)"/>
        <w:docPartUnique/>
      </w:docPartObj>
    </w:sdtPr>
    <w:sdtEndPr>
      <w:rPr>
        <w:noProof/>
      </w:rPr>
    </w:sdtEndPr>
    <w:sdtContent>
      <w:p w:rsidR="00CE74DE" w:rsidRDefault="00CE74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E74DE" w:rsidRDefault="00CE7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744" w:rsidRDefault="007E3744" w:rsidP="007231E5">
      <w:pPr>
        <w:spacing w:after="0" w:line="240" w:lineRule="auto"/>
      </w:pPr>
      <w:r>
        <w:separator/>
      </w:r>
    </w:p>
  </w:footnote>
  <w:footnote w:type="continuationSeparator" w:id="0">
    <w:p w:rsidR="007E3744" w:rsidRDefault="007E3744" w:rsidP="00723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1E5" w:rsidRDefault="007231E5" w:rsidP="007231E5">
    <w:pPr>
      <w:pStyle w:val="Header"/>
    </w:pPr>
    <w:r>
      <w:ptab w:relativeTo="margin" w:alignment="right" w:leader="none"/>
    </w:r>
    <w:r>
      <w:t>Team______________________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1019"/>
    <w:multiLevelType w:val="hybridMultilevel"/>
    <w:tmpl w:val="7CD43F9E"/>
    <w:lvl w:ilvl="0" w:tplc="3DB00B1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FCF3DA8"/>
    <w:multiLevelType w:val="hybridMultilevel"/>
    <w:tmpl w:val="7E180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F797C"/>
    <w:multiLevelType w:val="multilevel"/>
    <w:tmpl w:val="C0D09136"/>
    <w:lvl w:ilvl="0">
      <w:numFmt w:val="decimal"/>
      <w:lvlText w:val="%1"/>
      <w:lvlJc w:val="left"/>
      <w:pPr>
        <w:ind w:left="360" w:hanging="360"/>
      </w:pPr>
      <w:rPr>
        <w:rFonts w:hint="default"/>
      </w:rPr>
    </w:lvl>
    <w:lvl w:ilvl="1">
      <w:start w:val="5"/>
      <w:numFmt w:val="decimal"/>
      <w:lvlText w:val="%1.%2"/>
      <w:lvlJc w:val="left"/>
      <w:pPr>
        <w:ind w:left="9360" w:hanging="360"/>
      </w:pPr>
      <w:rPr>
        <w:rFonts w:hint="default"/>
      </w:rPr>
    </w:lvl>
    <w:lvl w:ilvl="2">
      <w:start w:val="1"/>
      <w:numFmt w:val="decimal"/>
      <w:lvlText w:val="%1.%2.%3"/>
      <w:lvlJc w:val="left"/>
      <w:pPr>
        <w:ind w:left="18720" w:hanging="720"/>
      </w:pPr>
      <w:rPr>
        <w:rFonts w:hint="default"/>
      </w:rPr>
    </w:lvl>
    <w:lvl w:ilvl="3">
      <w:start w:val="1"/>
      <w:numFmt w:val="decimal"/>
      <w:lvlText w:val="%1.%2.%3.%4"/>
      <w:lvlJc w:val="left"/>
      <w:pPr>
        <w:ind w:left="27720" w:hanging="720"/>
      </w:pPr>
      <w:rPr>
        <w:rFonts w:hint="default"/>
      </w:rPr>
    </w:lvl>
    <w:lvl w:ilvl="4">
      <w:start w:val="1"/>
      <w:numFmt w:val="decimal"/>
      <w:lvlText w:val="%1.%2.%3.%4.%5"/>
      <w:lvlJc w:val="left"/>
      <w:pPr>
        <w:ind w:left="-28456" w:hanging="1080"/>
      </w:pPr>
      <w:rPr>
        <w:rFonts w:hint="default"/>
      </w:rPr>
    </w:lvl>
    <w:lvl w:ilvl="5">
      <w:start w:val="1"/>
      <w:numFmt w:val="decimal"/>
      <w:lvlText w:val="%1.%2.%3.%4.%5.%6"/>
      <w:lvlJc w:val="left"/>
      <w:pPr>
        <w:ind w:left="-19456" w:hanging="1080"/>
      </w:pPr>
      <w:rPr>
        <w:rFonts w:hint="default"/>
      </w:rPr>
    </w:lvl>
    <w:lvl w:ilvl="6">
      <w:start w:val="1"/>
      <w:numFmt w:val="decimal"/>
      <w:lvlText w:val="%1.%2.%3.%4.%5.%6.%7"/>
      <w:lvlJc w:val="left"/>
      <w:pPr>
        <w:ind w:left="-10096" w:hanging="1440"/>
      </w:pPr>
      <w:rPr>
        <w:rFonts w:hint="default"/>
      </w:rPr>
    </w:lvl>
    <w:lvl w:ilvl="7">
      <w:start w:val="1"/>
      <w:numFmt w:val="decimal"/>
      <w:lvlText w:val="%1.%2.%3.%4.%5.%6.%7.%8"/>
      <w:lvlJc w:val="left"/>
      <w:pPr>
        <w:ind w:left="-1096" w:hanging="1440"/>
      </w:pPr>
      <w:rPr>
        <w:rFonts w:hint="default"/>
      </w:rPr>
    </w:lvl>
    <w:lvl w:ilvl="8">
      <w:start w:val="1"/>
      <w:numFmt w:val="decimal"/>
      <w:lvlText w:val="%1.%2.%3.%4.%5.%6.%7.%8.%9"/>
      <w:lvlJc w:val="left"/>
      <w:pPr>
        <w:ind w:left="8264" w:hanging="1800"/>
      </w:pPr>
      <w:rPr>
        <w:rFonts w:hint="default"/>
      </w:rPr>
    </w:lvl>
  </w:abstractNum>
  <w:abstractNum w:abstractNumId="3" w15:restartNumberingAfterBreak="0">
    <w:nsid w:val="251314C0"/>
    <w:multiLevelType w:val="hybridMultilevel"/>
    <w:tmpl w:val="1FFA22B8"/>
    <w:lvl w:ilvl="0" w:tplc="1CDC7A1C">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29E7405F"/>
    <w:multiLevelType w:val="hybridMultilevel"/>
    <w:tmpl w:val="13840FE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694270"/>
    <w:multiLevelType w:val="multilevel"/>
    <w:tmpl w:val="F13414B6"/>
    <w:lvl w:ilvl="0">
      <w:numFmt w:val="decimal"/>
      <w:lvlText w:val="%1"/>
      <w:lvlJc w:val="left"/>
      <w:pPr>
        <w:ind w:left="360" w:hanging="360"/>
      </w:pPr>
      <w:rPr>
        <w:rFonts w:hint="default"/>
      </w:rPr>
    </w:lvl>
    <w:lvl w:ilvl="1">
      <w:start w:val="5"/>
      <w:numFmt w:val="decimal"/>
      <w:lvlText w:val="%1.%2"/>
      <w:lvlJc w:val="left"/>
      <w:pPr>
        <w:ind w:left="9000" w:hanging="360"/>
      </w:pPr>
      <w:rPr>
        <w:rFonts w:hint="default"/>
      </w:rPr>
    </w:lvl>
    <w:lvl w:ilvl="2">
      <w:start w:val="1"/>
      <w:numFmt w:val="decimal"/>
      <w:lvlText w:val="%1.%2.%3"/>
      <w:lvlJc w:val="left"/>
      <w:pPr>
        <w:ind w:left="18000" w:hanging="720"/>
      </w:pPr>
      <w:rPr>
        <w:rFonts w:hint="default"/>
      </w:rPr>
    </w:lvl>
    <w:lvl w:ilvl="3">
      <w:start w:val="1"/>
      <w:numFmt w:val="decimal"/>
      <w:lvlText w:val="%1.%2.%3.%4"/>
      <w:lvlJc w:val="left"/>
      <w:pPr>
        <w:ind w:left="26640" w:hanging="720"/>
      </w:pPr>
      <w:rPr>
        <w:rFonts w:hint="default"/>
      </w:rPr>
    </w:lvl>
    <w:lvl w:ilvl="4">
      <w:start w:val="1"/>
      <w:numFmt w:val="decimal"/>
      <w:lvlText w:val="%1.%2.%3.%4.%5"/>
      <w:lvlJc w:val="left"/>
      <w:pPr>
        <w:ind w:left="-29896" w:hanging="1080"/>
      </w:pPr>
      <w:rPr>
        <w:rFonts w:hint="default"/>
      </w:rPr>
    </w:lvl>
    <w:lvl w:ilvl="5">
      <w:start w:val="1"/>
      <w:numFmt w:val="decimal"/>
      <w:lvlText w:val="%1.%2.%3.%4.%5.%6"/>
      <w:lvlJc w:val="left"/>
      <w:pPr>
        <w:ind w:left="-21256" w:hanging="1080"/>
      </w:pPr>
      <w:rPr>
        <w:rFonts w:hint="default"/>
      </w:rPr>
    </w:lvl>
    <w:lvl w:ilvl="6">
      <w:start w:val="1"/>
      <w:numFmt w:val="decimal"/>
      <w:lvlText w:val="%1.%2.%3.%4.%5.%6.%7"/>
      <w:lvlJc w:val="left"/>
      <w:pPr>
        <w:ind w:left="-12256" w:hanging="1440"/>
      </w:pPr>
      <w:rPr>
        <w:rFonts w:hint="default"/>
      </w:rPr>
    </w:lvl>
    <w:lvl w:ilvl="7">
      <w:start w:val="1"/>
      <w:numFmt w:val="decimal"/>
      <w:lvlText w:val="%1.%2.%3.%4.%5.%6.%7.%8"/>
      <w:lvlJc w:val="left"/>
      <w:pPr>
        <w:ind w:left="-3616" w:hanging="1440"/>
      </w:pPr>
      <w:rPr>
        <w:rFonts w:hint="default"/>
      </w:rPr>
    </w:lvl>
    <w:lvl w:ilvl="8">
      <w:start w:val="1"/>
      <w:numFmt w:val="decimal"/>
      <w:lvlText w:val="%1.%2.%3.%4.%5.%6.%7.%8.%9"/>
      <w:lvlJc w:val="left"/>
      <w:pPr>
        <w:ind w:left="5384" w:hanging="1800"/>
      </w:pPr>
      <w:rPr>
        <w:rFonts w:hint="default"/>
      </w:rPr>
    </w:lvl>
  </w:abstractNum>
  <w:abstractNum w:abstractNumId="6" w15:restartNumberingAfterBreak="0">
    <w:nsid w:val="3B60232D"/>
    <w:multiLevelType w:val="multilevel"/>
    <w:tmpl w:val="8188E2E0"/>
    <w:lvl w:ilvl="0">
      <w:numFmt w:val="decimal"/>
      <w:lvlText w:val="%1"/>
      <w:lvlJc w:val="left"/>
      <w:pPr>
        <w:ind w:left="360" w:hanging="360"/>
      </w:pPr>
      <w:rPr>
        <w:rFonts w:hint="default"/>
      </w:rPr>
    </w:lvl>
    <w:lvl w:ilvl="1">
      <w:start w:val="5"/>
      <w:numFmt w:val="decimal"/>
      <w:lvlText w:val="%1.%2"/>
      <w:lvlJc w:val="left"/>
      <w:pPr>
        <w:ind w:left="9000" w:hanging="360"/>
      </w:pPr>
      <w:rPr>
        <w:rFonts w:hint="default"/>
      </w:rPr>
    </w:lvl>
    <w:lvl w:ilvl="2">
      <w:start w:val="1"/>
      <w:numFmt w:val="decimal"/>
      <w:lvlText w:val="%1.%2.%3"/>
      <w:lvlJc w:val="left"/>
      <w:pPr>
        <w:ind w:left="18000" w:hanging="720"/>
      </w:pPr>
      <w:rPr>
        <w:rFonts w:hint="default"/>
      </w:rPr>
    </w:lvl>
    <w:lvl w:ilvl="3">
      <w:start w:val="1"/>
      <w:numFmt w:val="decimal"/>
      <w:lvlText w:val="%1.%2.%3.%4"/>
      <w:lvlJc w:val="left"/>
      <w:pPr>
        <w:ind w:left="26640" w:hanging="720"/>
      </w:pPr>
      <w:rPr>
        <w:rFonts w:hint="default"/>
      </w:rPr>
    </w:lvl>
    <w:lvl w:ilvl="4">
      <w:start w:val="1"/>
      <w:numFmt w:val="decimal"/>
      <w:lvlText w:val="%1.%2.%3.%4.%5"/>
      <w:lvlJc w:val="left"/>
      <w:pPr>
        <w:ind w:left="-29896" w:hanging="1080"/>
      </w:pPr>
      <w:rPr>
        <w:rFonts w:hint="default"/>
      </w:rPr>
    </w:lvl>
    <w:lvl w:ilvl="5">
      <w:start w:val="1"/>
      <w:numFmt w:val="decimal"/>
      <w:lvlText w:val="%1.%2.%3.%4.%5.%6"/>
      <w:lvlJc w:val="left"/>
      <w:pPr>
        <w:ind w:left="-21256" w:hanging="1080"/>
      </w:pPr>
      <w:rPr>
        <w:rFonts w:hint="default"/>
      </w:rPr>
    </w:lvl>
    <w:lvl w:ilvl="6">
      <w:start w:val="1"/>
      <w:numFmt w:val="decimal"/>
      <w:lvlText w:val="%1.%2.%3.%4.%5.%6.%7"/>
      <w:lvlJc w:val="left"/>
      <w:pPr>
        <w:ind w:left="-12256" w:hanging="1440"/>
      </w:pPr>
      <w:rPr>
        <w:rFonts w:hint="default"/>
      </w:rPr>
    </w:lvl>
    <w:lvl w:ilvl="7">
      <w:start w:val="1"/>
      <w:numFmt w:val="decimal"/>
      <w:lvlText w:val="%1.%2.%3.%4.%5.%6.%7.%8"/>
      <w:lvlJc w:val="left"/>
      <w:pPr>
        <w:ind w:left="-3616" w:hanging="1440"/>
      </w:pPr>
      <w:rPr>
        <w:rFonts w:hint="default"/>
      </w:rPr>
    </w:lvl>
    <w:lvl w:ilvl="8">
      <w:start w:val="1"/>
      <w:numFmt w:val="decimal"/>
      <w:lvlText w:val="%1.%2.%3.%4.%5.%6.%7.%8.%9"/>
      <w:lvlJc w:val="left"/>
      <w:pPr>
        <w:ind w:left="5024" w:hanging="1440"/>
      </w:pPr>
      <w:rPr>
        <w:rFonts w:hint="default"/>
      </w:rPr>
    </w:lvl>
  </w:abstractNum>
  <w:abstractNum w:abstractNumId="7" w15:restartNumberingAfterBreak="0">
    <w:nsid w:val="3FE20FD8"/>
    <w:multiLevelType w:val="hybridMultilevel"/>
    <w:tmpl w:val="AA7A7E22"/>
    <w:lvl w:ilvl="0" w:tplc="6332CE20">
      <w:start w:val="1"/>
      <w:numFmt w:val="upp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F6342"/>
    <w:multiLevelType w:val="hybridMultilevel"/>
    <w:tmpl w:val="107848BC"/>
    <w:lvl w:ilvl="0" w:tplc="679C3110">
      <w:start w:val="1"/>
      <w:numFmt w:val="decimal"/>
      <w:lvlText w:val="%1."/>
      <w:lvlJc w:val="left"/>
      <w:pPr>
        <w:ind w:left="0" w:hanging="360"/>
      </w:pPr>
      <w:rPr>
        <w:rFonts w:hint="default"/>
        <w:b w:val="0"/>
        <w:u w:val="none"/>
      </w:rPr>
    </w:lvl>
    <w:lvl w:ilvl="1" w:tplc="AC34D370">
      <w:start w:val="1"/>
      <w:numFmt w:val="upperLetter"/>
      <w:lvlText w:val="%2."/>
      <w:lvlJc w:val="left"/>
      <w:pPr>
        <w:ind w:left="720" w:hanging="360"/>
      </w:pPr>
      <w:rPr>
        <w:rFonts w:ascii="Arial" w:eastAsia="Times New Roman" w:hAnsi="Arial" w:cs="Arial" w:hint="default"/>
        <w:color w:val="auto"/>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4E7473E4"/>
    <w:multiLevelType w:val="multilevel"/>
    <w:tmpl w:val="824406D8"/>
    <w:lvl w:ilvl="0">
      <w:numFmt w:val="decimal"/>
      <w:lvlText w:val="%1"/>
      <w:lvlJc w:val="left"/>
      <w:pPr>
        <w:ind w:left="360" w:hanging="360"/>
      </w:pPr>
      <w:rPr>
        <w:rFonts w:hint="default"/>
        <w:b/>
      </w:rPr>
    </w:lvl>
    <w:lvl w:ilvl="1">
      <w:start w:val="5"/>
      <w:numFmt w:val="decimal"/>
      <w:lvlText w:val="%1.%2"/>
      <w:lvlJc w:val="left"/>
      <w:pPr>
        <w:ind w:left="9000" w:hanging="360"/>
      </w:pPr>
      <w:rPr>
        <w:rFonts w:hint="default"/>
        <w:b/>
      </w:rPr>
    </w:lvl>
    <w:lvl w:ilvl="2">
      <w:start w:val="1"/>
      <w:numFmt w:val="decimal"/>
      <w:lvlText w:val="%1.%2.%3"/>
      <w:lvlJc w:val="left"/>
      <w:pPr>
        <w:ind w:left="18000" w:hanging="720"/>
      </w:pPr>
      <w:rPr>
        <w:rFonts w:hint="default"/>
        <w:b/>
      </w:rPr>
    </w:lvl>
    <w:lvl w:ilvl="3">
      <w:start w:val="1"/>
      <w:numFmt w:val="decimal"/>
      <w:lvlText w:val="%1.%2.%3.%4"/>
      <w:lvlJc w:val="left"/>
      <w:pPr>
        <w:ind w:left="26640" w:hanging="720"/>
      </w:pPr>
      <w:rPr>
        <w:rFonts w:hint="default"/>
        <w:b/>
      </w:rPr>
    </w:lvl>
    <w:lvl w:ilvl="4">
      <w:start w:val="1"/>
      <w:numFmt w:val="decimal"/>
      <w:lvlText w:val="%1.%2.%3.%4.%5"/>
      <w:lvlJc w:val="left"/>
      <w:pPr>
        <w:ind w:left="-29896" w:hanging="1080"/>
      </w:pPr>
      <w:rPr>
        <w:rFonts w:hint="default"/>
        <w:b/>
      </w:rPr>
    </w:lvl>
    <w:lvl w:ilvl="5">
      <w:start w:val="1"/>
      <w:numFmt w:val="decimal"/>
      <w:lvlText w:val="%1.%2.%3.%4.%5.%6"/>
      <w:lvlJc w:val="left"/>
      <w:pPr>
        <w:ind w:left="-21256" w:hanging="1080"/>
      </w:pPr>
      <w:rPr>
        <w:rFonts w:hint="default"/>
        <w:b/>
      </w:rPr>
    </w:lvl>
    <w:lvl w:ilvl="6">
      <w:start w:val="1"/>
      <w:numFmt w:val="decimal"/>
      <w:lvlText w:val="%1.%2.%3.%4.%5.%6.%7"/>
      <w:lvlJc w:val="left"/>
      <w:pPr>
        <w:ind w:left="-12256" w:hanging="1440"/>
      </w:pPr>
      <w:rPr>
        <w:rFonts w:hint="default"/>
        <w:b/>
      </w:rPr>
    </w:lvl>
    <w:lvl w:ilvl="7">
      <w:start w:val="1"/>
      <w:numFmt w:val="decimal"/>
      <w:lvlText w:val="%1.%2.%3.%4.%5.%6.%7.%8"/>
      <w:lvlJc w:val="left"/>
      <w:pPr>
        <w:ind w:left="-3616" w:hanging="1440"/>
      </w:pPr>
      <w:rPr>
        <w:rFonts w:hint="default"/>
        <w:b/>
      </w:rPr>
    </w:lvl>
    <w:lvl w:ilvl="8">
      <w:start w:val="1"/>
      <w:numFmt w:val="decimal"/>
      <w:lvlText w:val="%1.%2.%3.%4.%5.%6.%7.%8.%9"/>
      <w:lvlJc w:val="left"/>
      <w:pPr>
        <w:ind w:left="5384" w:hanging="1800"/>
      </w:pPr>
      <w:rPr>
        <w:rFonts w:hint="default"/>
        <w:b/>
      </w:rPr>
    </w:lvl>
  </w:abstractNum>
  <w:abstractNum w:abstractNumId="10" w15:restartNumberingAfterBreak="0">
    <w:nsid w:val="50A76319"/>
    <w:multiLevelType w:val="hybridMultilevel"/>
    <w:tmpl w:val="AA7A7E22"/>
    <w:lvl w:ilvl="0" w:tplc="6332CE20">
      <w:start w:val="1"/>
      <w:numFmt w:val="upp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B5865"/>
    <w:multiLevelType w:val="hybridMultilevel"/>
    <w:tmpl w:val="38883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0"/>
  </w:num>
  <w:num w:numId="4">
    <w:abstractNumId w:val="4"/>
  </w:num>
  <w:num w:numId="5">
    <w:abstractNumId w:val="3"/>
  </w:num>
  <w:num w:numId="6">
    <w:abstractNumId w:val="8"/>
  </w:num>
  <w:num w:numId="7">
    <w:abstractNumId w:val="11"/>
  </w:num>
  <w:num w:numId="8">
    <w:abstractNumId w:val="6"/>
  </w:num>
  <w:num w:numId="9">
    <w:abstractNumId w:val="7"/>
  </w:num>
  <w:num w:numId="10">
    <w:abstractNumId w:val="9"/>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1E5"/>
    <w:rsid w:val="00027908"/>
    <w:rsid w:val="0007661F"/>
    <w:rsid w:val="000A34EE"/>
    <w:rsid w:val="00115B96"/>
    <w:rsid w:val="00176D2D"/>
    <w:rsid w:val="001D2860"/>
    <w:rsid w:val="001F3485"/>
    <w:rsid w:val="002A28C0"/>
    <w:rsid w:val="00364C9B"/>
    <w:rsid w:val="00437F6B"/>
    <w:rsid w:val="00481126"/>
    <w:rsid w:val="005051A4"/>
    <w:rsid w:val="005A607D"/>
    <w:rsid w:val="005D43C5"/>
    <w:rsid w:val="00654913"/>
    <w:rsid w:val="007231E5"/>
    <w:rsid w:val="007A63F5"/>
    <w:rsid w:val="007C0600"/>
    <w:rsid w:val="007D4306"/>
    <w:rsid w:val="007E33A6"/>
    <w:rsid w:val="007E3744"/>
    <w:rsid w:val="008453AE"/>
    <w:rsid w:val="00937A53"/>
    <w:rsid w:val="00952781"/>
    <w:rsid w:val="00961EBE"/>
    <w:rsid w:val="009F1156"/>
    <w:rsid w:val="009F2EED"/>
    <w:rsid w:val="00A819A2"/>
    <w:rsid w:val="00AC2C8B"/>
    <w:rsid w:val="00C96EF8"/>
    <w:rsid w:val="00CE74DE"/>
    <w:rsid w:val="00D042C6"/>
    <w:rsid w:val="00D061EE"/>
    <w:rsid w:val="00E775FA"/>
    <w:rsid w:val="00F43492"/>
    <w:rsid w:val="00F54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82ACF-75C0-46C3-B68B-8C8759BE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1E5"/>
  </w:style>
  <w:style w:type="paragraph" w:styleId="Footer">
    <w:name w:val="footer"/>
    <w:basedOn w:val="Normal"/>
    <w:link w:val="FooterChar"/>
    <w:uiPriority w:val="99"/>
    <w:unhideWhenUsed/>
    <w:rsid w:val="00723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1E5"/>
  </w:style>
  <w:style w:type="paragraph" w:styleId="ListParagraph">
    <w:name w:val="List Paragraph"/>
    <w:basedOn w:val="Normal"/>
    <w:qFormat/>
    <w:rsid w:val="007231E5"/>
    <w:pPr>
      <w:ind w:left="720"/>
      <w:contextualSpacing/>
    </w:pPr>
  </w:style>
  <w:style w:type="character" w:styleId="Hyperlink">
    <w:name w:val="Hyperlink"/>
    <w:rsid w:val="00027908"/>
    <w:rPr>
      <w:color w:val="0000FF"/>
      <w:u w:val="single"/>
    </w:rPr>
  </w:style>
  <w:style w:type="paragraph" w:customStyle="1" w:styleId="WW-Default">
    <w:name w:val="WW-Default"/>
    <w:rsid w:val="00027908"/>
    <w:pPr>
      <w:suppressAutoHyphens/>
      <w:autoSpaceDE w:val="0"/>
      <w:spacing w:after="0" w:line="240" w:lineRule="auto"/>
    </w:pPr>
    <w:rPr>
      <w:rFonts w:ascii="Times New Roman" w:eastAsia="Times" w:hAnsi="Times New Roman" w:cs="Times"/>
      <w:color w:val="000000"/>
      <w:sz w:val="24"/>
      <w:szCs w:val="24"/>
      <w:lang w:eastAsia="ar-SA"/>
    </w:rPr>
  </w:style>
  <w:style w:type="paragraph" w:styleId="NormalWeb">
    <w:name w:val="Normal (Web)"/>
    <w:basedOn w:val="Normal"/>
    <w:uiPriority w:val="99"/>
    <w:rsid w:val="0095278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96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ee.esa.org/vol/v8/issues/data_sets/nuding/resources/supplement1.pdf" TargetMode="External"/><Relationship Id="rId13" Type="http://schemas.openxmlformats.org/officeDocument/2006/relationships/hyperlink" Target="http://tiee.esa.org/vol/v8/issues/data_sets/nuding/resources/supplement4.pdf" TargetMode="External"/><Relationship Id="rId18" Type="http://schemas.openxmlformats.org/officeDocument/2006/relationships/hyperlink" Target="http://toxics.usgs.gov/hypoxia/hypoxic_zone.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epa.gov/owow/streamsurvey/pdf/WSA_Assessment_May2007.pdf" TargetMode="External"/><Relationship Id="rId12" Type="http://schemas.openxmlformats.org/officeDocument/2006/relationships/package" Target="embeddings/Microsoft_PowerPoint_Presentation.pptx"/><Relationship Id="rId17" Type="http://schemas.openxmlformats.org/officeDocument/2006/relationships/hyperlink" Target="http://www.epa.gov/owow/streamsurvey/" TargetMode="External"/><Relationship Id="rId2" Type="http://schemas.openxmlformats.org/officeDocument/2006/relationships/styles" Target="styles.xml"/><Relationship Id="rId16" Type="http://schemas.openxmlformats.org/officeDocument/2006/relationships/hyperlink" Target="https://www.epa.gov/caddis-vol3/caddis-volume-3-examples-and-applications-worksheets-little-scioto-river-oh" TargetMode="External"/><Relationship Id="rId20" Type="http://schemas.openxmlformats.org/officeDocument/2006/relationships/hyperlink" Target="http://www.epa.gov/bioiweb1/html/invertebrat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pa.gov/caddis-vol1/about-causal-assessment" TargetMode="External"/><Relationship Id="rId23" Type="http://schemas.openxmlformats.org/officeDocument/2006/relationships/fontTable" Target="fontTable.xml"/><Relationship Id="rId10" Type="http://schemas.openxmlformats.org/officeDocument/2006/relationships/hyperlink" Target="http://tiee.esa.org/vol/v8/issues/data_sets/nuding/resources/supplement3.pdf" TargetMode="External"/><Relationship Id="rId19" Type="http://schemas.openxmlformats.org/officeDocument/2006/relationships/hyperlink" Target="http://water.epa.gov/scitech/swguidance/waterquality/standards/criteria/aqlife/pollutants/nutrient/rivers_index.cfm" TargetMode="External"/><Relationship Id="rId4" Type="http://schemas.openxmlformats.org/officeDocument/2006/relationships/webSettings" Target="webSettings.xml"/><Relationship Id="rId9" Type="http://schemas.openxmlformats.org/officeDocument/2006/relationships/hyperlink" Target="http://tiee.esa.org/vol/v8/issues/data_sets/nuding/resources/supplement1.pdf" TargetMode="External"/><Relationship Id="rId14" Type="http://schemas.openxmlformats.org/officeDocument/2006/relationships/hyperlink" Target="http://tiee.esa.org/vol/v8/issues/data_sets/nuding/resources/supplement4.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3392</Words>
  <Characters>19340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Ann E [NREM]</dc:creator>
  <cp:keywords/>
  <dc:description/>
  <cp:lastModifiedBy>Russell, Ann E [NREM]</cp:lastModifiedBy>
  <cp:revision>6</cp:revision>
  <dcterms:created xsi:type="dcterms:W3CDTF">2020-03-25T18:05:00Z</dcterms:created>
  <dcterms:modified xsi:type="dcterms:W3CDTF">2020-05-05T17:04:00Z</dcterms:modified>
</cp:coreProperties>
</file>