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3880" w14:textId="75B7DAC5" w:rsidR="006A27D5" w:rsidRPr="006A27D5" w:rsidRDefault="00D26AA7" w:rsidP="008A3C2C">
      <w:pPr>
        <w:spacing w:after="0"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Geog 250: </w:t>
      </w:r>
      <w:r w:rsidR="007D16CB">
        <w:rPr>
          <w:rFonts w:ascii="Century Gothic" w:hAnsi="Century Gothic"/>
          <w:b/>
          <w:sz w:val="28"/>
          <w:szCs w:val="28"/>
        </w:rPr>
        <w:t>Tidy</w:t>
      </w:r>
      <w:r w:rsidR="008027D7">
        <w:rPr>
          <w:rFonts w:ascii="Century Gothic" w:hAnsi="Century Gothic"/>
          <w:b/>
          <w:sz w:val="28"/>
          <w:szCs w:val="28"/>
        </w:rPr>
        <w:t xml:space="preserve"> Manag</w:t>
      </w:r>
      <w:bookmarkStart w:id="0" w:name="_GoBack"/>
      <w:bookmarkEnd w:id="0"/>
      <w:r w:rsidR="008027D7">
        <w:rPr>
          <w:rFonts w:ascii="Century Gothic" w:hAnsi="Century Gothic"/>
          <w:b/>
          <w:sz w:val="28"/>
          <w:szCs w:val="28"/>
        </w:rPr>
        <w:t>ement</w:t>
      </w:r>
    </w:p>
    <w:p w14:paraId="18096104" w14:textId="69C95073" w:rsidR="0010423C" w:rsidRDefault="006A27D5" w:rsidP="008A3C2C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6A27D5">
        <w:rPr>
          <w:rFonts w:ascii="Century Gothic" w:hAnsi="Century Gothic"/>
          <w:b/>
          <w:sz w:val="24"/>
          <w:szCs w:val="24"/>
        </w:rPr>
        <w:t xml:space="preserve">Due </w:t>
      </w:r>
      <w:r w:rsidR="00FD6CFC">
        <w:rPr>
          <w:rFonts w:ascii="Century Gothic" w:hAnsi="Century Gothic"/>
          <w:b/>
          <w:sz w:val="24"/>
          <w:szCs w:val="24"/>
        </w:rPr>
        <w:t>on Blackboard</w:t>
      </w:r>
      <w:r w:rsidR="007D16CB">
        <w:rPr>
          <w:rFonts w:ascii="Century Gothic" w:hAnsi="Century Gothic"/>
          <w:b/>
          <w:sz w:val="24"/>
          <w:szCs w:val="24"/>
        </w:rPr>
        <w:t xml:space="preserve">, </w:t>
      </w:r>
      <w:r w:rsidR="00F96721">
        <w:rPr>
          <w:rFonts w:ascii="Century Gothic" w:hAnsi="Century Gothic"/>
          <w:b/>
          <w:sz w:val="24"/>
          <w:szCs w:val="24"/>
        </w:rPr>
        <w:t>Monday, Jan 20, 10 am</w:t>
      </w:r>
      <w:r w:rsidR="0010423C">
        <w:rPr>
          <w:rFonts w:ascii="Century Gothic" w:hAnsi="Century Gothic"/>
          <w:b/>
          <w:sz w:val="24"/>
          <w:szCs w:val="24"/>
        </w:rPr>
        <w:t xml:space="preserve">. </w:t>
      </w:r>
    </w:p>
    <w:p w14:paraId="3B03E720" w14:textId="675991C3" w:rsidR="00D26AA7" w:rsidRPr="00D26AA7" w:rsidRDefault="00D26AA7" w:rsidP="008A3C2C">
      <w:pPr>
        <w:spacing w:after="0" w:line="240" w:lineRule="auto"/>
        <w:rPr>
          <w:rFonts w:ascii="Ebrima" w:hAnsi="Ebrima" w:cstheme="majorHAnsi"/>
          <w:b/>
          <w:sz w:val="4"/>
          <w:szCs w:val="4"/>
        </w:rPr>
      </w:pPr>
    </w:p>
    <w:p w14:paraId="1E8463B5" w14:textId="391F7879" w:rsidR="0010423C" w:rsidRDefault="007D16CB" w:rsidP="00537E95">
      <w:pPr>
        <w:spacing w:after="0" w:line="240" w:lineRule="auto"/>
        <w:rPr>
          <w:rFonts w:ascii="Ebrima" w:hAnsi="Ebrim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D34E85" wp14:editId="787798A2">
                <wp:simplePos x="0" y="0"/>
                <wp:positionH relativeFrom="margin">
                  <wp:align>left</wp:align>
                </wp:positionH>
                <wp:positionV relativeFrom="paragraph">
                  <wp:posOffset>1589405</wp:posOffset>
                </wp:positionV>
                <wp:extent cx="2419350" cy="504825"/>
                <wp:effectExtent l="0" t="0" r="0" b="952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048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DA091E" w14:textId="003529E6" w:rsidR="00787E2D" w:rsidRPr="00091DDE" w:rsidRDefault="00787E2D" w:rsidP="00D26AA7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. Green square represents site of Blandy Experimental Farm in Northern Virginia, part of the National Ecological Observatory Network.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34E8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125.15pt;width:190.5pt;height:39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" stroked="f">
                <v:textbox inset="0,0,0,0">
                  <w:txbxContent>
                    <w:p w14:paraId="0CDA091E" w14:textId="003529E6" w:rsidR="00787E2D" w:rsidRPr="00091DDE" w:rsidRDefault="00787E2D" w:rsidP="00D26AA7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3B1C1A">
                        <w:fldChar w:fldCharType="begin"/>
                      </w:r>
                      <w:r w:rsidR="003B1C1A">
                        <w:instrText xml:space="preserve"> SEQ Figure \* ARABIC </w:instrText>
                      </w:r>
                      <w:r w:rsidR="003B1C1A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3B1C1A">
                        <w:rPr>
                          <w:noProof/>
                        </w:rPr>
                        <w:fldChar w:fldCharType="end"/>
                      </w:r>
                      <w:r>
                        <w:t>. Green square represents site of Blandy Experimental Farm in Northern Virginia, part of the National Ecological Observatory Network.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2D01EECB" wp14:editId="77EF9EEA">
            <wp:simplePos x="0" y="0"/>
            <wp:positionH relativeFrom="margin">
              <wp:align>right</wp:align>
            </wp:positionH>
            <wp:positionV relativeFrom="paragraph">
              <wp:posOffset>1894840</wp:posOffset>
            </wp:positionV>
            <wp:extent cx="1897380" cy="2530475"/>
            <wp:effectExtent l="0" t="0" r="7620" b="3175"/>
            <wp:wrapSquare wrapText="bothSides"/>
            <wp:docPr id="22" name="Picture 22" descr="cloth dragging for tick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th dragging for tick collec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F01">
        <w:rPr>
          <w:noProof/>
        </w:rPr>
        <w:drawing>
          <wp:anchor distT="0" distB="0" distL="114300" distR="114300" simplePos="0" relativeHeight="251683840" behindDoc="0" locked="0" layoutInCell="1" allowOverlap="1" wp14:anchorId="6DCE3CDE" wp14:editId="48A3298D">
            <wp:simplePos x="0" y="0"/>
            <wp:positionH relativeFrom="column">
              <wp:posOffset>-9525</wp:posOffset>
            </wp:positionH>
            <wp:positionV relativeFrom="paragraph">
              <wp:posOffset>81280</wp:posOffset>
            </wp:positionV>
            <wp:extent cx="2428875" cy="15443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41124" r="35416" b="5621"/>
                    <a:stretch/>
                  </pic:blipFill>
                  <pic:spPr bwMode="auto">
                    <a:xfrm>
                      <a:off x="0" y="0"/>
                      <a:ext cx="2428875" cy="154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A7">
        <w:rPr>
          <w:noProof/>
        </w:rPr>
        <w:t xml:space="preserve"> </w:t>
      </w:r>
      <w:r w:rsidR="008027D7">
        <w:rPr>
          <w:rFonts w:ascii="Ebrima" w:hAnsi="Ebrima"/>
          <w:sz w:val="21"/>
          <w:szCs w:val="21"/>
        </w:rPr>
        <w:t xml:space="preserve">You were </w:t>
      </w:r>
      <w:r w:rsidR="00CD62C8">
        <w:rPr>
          <w:rFonts w:ascii="Ebrima" w:hAnsi="Ebrima"/>
          <w:sz w:val="21"/>
          <w:szCs w:val="21"/>
        </w:rPr>
        <w:t>just handed field notes on research on density of ticks on the Blandy Experim</w:t>
      </w:r>
      <w:r w:rsidR="00537E95">
        <w:rPr>
          <w:rFonts w:ascii="Ebrima" w:hAnsi="Ebrima"/>
          <w:sz w:val="21"/>
          <w:szCs w:val="21"/>
        </w:rPr>
        <w:t>ental Farm in Northern Virginia (Figure 1).</w:t>
      </w:r>
      <w:r w:rsidR="00CD62C8">
        <w:rPr>
          <w:rFonts w:ascii="Ebrima" w:hAnsi="Ebrima"/>
          <w:sz w:val="21"/>
          <w:szCs w:val="21"/>
        </w:rPr>
        <w:t xml:space="preserve"> </w:t>
      </w:r>
      <w:r w:rsidR="005E351B">
        <w:rPr>
          <w:rFonts w:ascii="Ebrima" w:hAnsi="Ebrima"/>
          <w:sz w:val="21"/>
          <w:szCs w:val="21"/>
        </w:rPr>
        <w:t>Your advisor said that t</w:t>
      </w:r>
      <w:r w:rsidR="00CD62C8">
        <w:rPr>
          <w:rFonts w:ascii="Ebrima" w:hAnsi="Ebrima"/>
          <w:sz w:val="21"/>
          <w:szCs w:val="21"/>
        </w:rPr>
        <w:t>he field researcher went out to sample and perform tick counts over different land-covers</w:t>
      </w:r>
      <w:r w:rsidR="0010423C">
        <w:rPr>
          <w:rFonts w:ascii="Ebrima" w:hAnsi="Ebrima"/>
          <w:sz w:val="21"/>
          <w:szCs w:val="21"/>
        </w:rPr>
        <w:t>, in pasture and in deciduous forest cover</w:t>
      </w:r>
      <w:r w:rsidR="00CD62C8">
        <w:rPr>
          <w:rFonts w:ascii="Ebrima" w:hAnsi="Ebrima"/>
          <w:sz w:val="21"/>
          <w:szCs w:val="21"/>
        </w:rPr>
        <w:t xml:space="preserve">. </w:t>
      </w:r>
      <w:r w:rsidR="005E351B">
        <w:rPr>
          <w:rFonts w:ascii="Ebrima" w:hAnsi="Ebrima"/>
          <w:sz w:val="21"/>
          <w:szCs w:val="21"/>
        </w:rPr>
        <w:t>S</w:t>
      </w:r>
      <w:r w:rsidR="00CD62C8">
        <w:rPr>
          <w:rFonts w:ascii="Ebrima" w:hAnsi="Ebrima"/>
          <w:sz w:val="21"/>
          <w:szCs w:val="21"/>
        </w:rPr>
        <w:t>he went out every three weeks where ticks had been previously detected, and six weeks everywhere else. She also told you that she sampled for abundance using drag cloths</w:t>
      </w:r>
      <w:r w:rsidR="00537E95">
        <w:rPr>
          <w:rFonts w:ascii="Ebrima" w:hAnsi="Ebrima"/>
          <w:sz w:val="21"/>
          <w:szCs w:val="21"/>
        </w:rPr>
        <w:t xml:space="preserve"> – i.e. dragging a cloth behind her while walking in predetermined areas, and then counting the ticks that became attached to it</w:t>
      </w:r>
      <w:r w:rsidR="004E0ED3">
        <w:rPr>
          <w:rFonts w:ascii="Ebrima" w:hAnsi="Ebrima"/>
          <w:sz w:val="21"/>
          <w:szCs w:val="21"/>
        </w:rPr>
        <w:t xml:space="preserve"> (Figure 2)</w:t>
      </w:r>
      <w:r w:rsidR="00CD62C8">
        <w:rPr>
          <w:rFonts w:ascii="Ebrima" w:hAnsi="Ebrima"/>
          <w:sz w:val="21"/>
          <w:szCs w:val="21"/>
        </w:rPr>
        <w:t xml:space="preserve">. </w:t>
      </w:r>
      <w:r w:rsidR="00537E95">
        <w:rPr>
          <w:rFonts w:ascii="Ebrima" w:hAnsi="Ebrima"/>
          <w:sz w:val="21"/>
          <w:szCs w:val="21"/>
        </w:rPr>
        <w:t>This work may seem tedious, but determining</w:t>
      </w:r>
      <w:r w:rsidR="00CD62C8">
        <w:rPr>
          <w:rFonts w:ascii="Ebrima" w:hAnsi="Ebrima"/>
          <w:sz w:val="21"/>
          <w:szCs w:val="21"/>
        </w:rPr>
        <w:t xml:space="preserve"> where and when ticks are most prevalent</w:t>
      </w:r>
      <w:r w:rsidR="005E351B">
        <w:rPr>
          <w:rFonts w:ascii="Ebrima" w:hAnsi="Ebrima"/>
          <w:sz w:val="21"/>
          <w:szCs w:val="21"/>
        </w:rPr>
        <w:t xml:space="preserve"> are</w:t>
      </w:r>
      <w:r w:rsidR="00CD62C8">
        <w:rPr>
          <w:rFonts w:ascii="Ebrima" w:hAnsi="Ebrima"/>
          <w:sz w:val="21"/>
          <w:szCs w:val="21"/>
        </w:rPr>
        <w:t xml:space="preserve"> essential for understanding the transmission of </w:t>
      </w:r>
      <w:r w:rsidR="00537E95">
        <w:rPr>
          <w:rFonts w:ascii="Ebrima" w:hAnsi="Ebrima"/>
          <w:sz w:val="21"/>
          <w:szCs w:val="21"/>
        </w:rPr>
        <w:t xml:space="preserve">debilitating </w:t>
      </w:r>
      <w:r w:rsidR="00CD62C8">
        <w:rPr>
          <w:rFonts w:ascii="Ebrima" w:hAnsi="Ebrima"/>
          <w:sz w:val="21"/>
          <w:szCs w:val="21"/>
        </w:rPr>
        <w:t xml:space="preserve">diseases like Lyme </w:t>
      </w:r>
      <w:r w:rsidR="00537E95">
        <w:rPr>
          <w:rFonts w:ascii="Ebrima" w:hAnsi="Ebrima"/>
          <w:sz w:val="21"/>
          <w:szCs w:val="21"/>
        </w:rPr>
        <w:t>disease, particularly as Lyme and other tick-borne diseases doubled between 2004 and 2016, from 22,000 to 48,000 (Bai et al. 2016) and ticks that transmit Lyme disease are now found in over 48% of counties in the United States (</w:t>
      </w:r>
      <w:r w:rsidR="0051018B">
        <w:rPr>
          <w:rFonts w:ascii="Ebrima" w:hAnsi="Ebrima"/>
          <w:sz w:val="21"/>
          <w:szCs w:val="21"/>
        </w:rPr>
        <w:t>Eisten</w:t>
      </w:r>
      <w:r w:rsidR="00537E95">
        <w:rPr>
          <w:rFonts w:ascii="Ebrima" w:hAnsi="Ebrima"/>
          <w:sz w:val="21"/>
          <w:szCs w:val="21"/>
        </w:rPr>
        <w:t xml:space="preserve"> et al. 2016). </w:t>
      </w:r>
    </w:p>
    <w:p w14:paraId="57F1E221" w14:textId="1D25E7B7" w:rsidR="00CB1F01" w:rsidRDefault="00CB1F01" w:rsidP="00537E95">
      <w:pPr>
        <w:spacing w:after="0" w:line="240" w:lineRule="auto"/>
        <w:rPr>
          <w:rFonts w:ascii="Ebrima" w:hAnsi="Ebrima"/>
          <w:sz w:val="21"/>
          <w:szCs w:val="21"/>
        </w:rPr>
      </w:pPr>
    </w:p>
    <w:p w14:paraId="757D01D9" w14:textId="1A2F5F5E" w:rsidR="0010423C" w:rsidRDefault="0010423C" w:rsidP="00537E95">
      <w:pPr>
        <w:spacing w:after="0" w:line="240" w:lineRule="auto"/>
        <w:rPr>
          <w:rFonts w:ascii="Ebrima" w:hAnsi="Ebrima"/>
          <w:sz w:val="21"/>
          <w:szCs w:val="21"/>
        </w:rPr>
      </w:pPr>
      <w:r>
        <w:rPr>
          <w:rFonts w:ascii="Ebrima" w:hAnsi="Ebrima"/>
          <w:sz w:val="21"/>
          <w:szCs w:val="21"/>
        </w:rPr>
        <w:t>Your advisor has given y</w:t>
      </w:r>
      <w:r w:rsidR="004E0ED3">
        <w:rPr>
          <w:rFonts w:ascii="Ebrima" w:hAnsi="Ebrima"/>
          <w:sz w:val="21"/>
          <w:szCs w:val="21"/>
        </w:rPr>
        <w:t xml:space="preserve">ou a few tasks for these data. </w:t>
      </w:r>
    </w:p>
    <w:p w14:paraId="37A8D689" w14:textId="5D9AE76E" w:rsidR="00A330AE" w:rsidRPr="00A330AE" w:rsidRDefault="00A330AE" w:rsidP="00A330AE">
      <w:pPr>
        <w:pStyle w:val="ListParagraph"/>
        <w:numPr>
          <w:ilvl w:val="0"/>
          <w:numId w:val="5"/>
        </w:numPr>
        <w:spacing w:after="0" w:line="240" w:lineRule="auto"/>
        <w:rPr>
          <w:rFonts w:ascii="Ebrima" w:hAnsi="Ebrima"/>
          <w:sz w:val="21"/>
          <w:szCs w:val="21"/>
        </w:rPr>
      </w:pPr>
      <w:r>
        <w:rPr>
          <w:rFonts w:ascii="Ebrima" w:hAnsi="Ebrima"/>
          <w:sz w:val="21"/>
          <w:szCs w:val="21"/>
        </w:rPr>
        <w:t>T</w:t>
      </w:r>
      <w:r w:rsidRPr="0010423C">
        <w:rPr>
          <w:rFonts w:ascii="Ebrima" w:hAnsi="Ebrima"/>
          <w:sz w:val="21"/>
          <w:szCs w:val="21"/>
        </w:rPr>
        <w:t xml:space="preserve">ake these handwritten field notes and create an Excel workbook with the data using best data management practices. </w:t>
      </w:r>
    </w:p>
    <w:p w14:paraId="57BCD752" w14:textId="095293E2" w:rsidR="0010423C" w:rsidRDefault="007D16CB" w:rsidP="00537E95">
      <w:pPr>
        <w:pStyle w:val="ListParagraph"/>
        <w:numPr>
          <w:ilvl w:val="0"/>
          <w:numId w:val="5"/>
        </w:numPr>
        <w:spacing w:after="0" w:line="240" w:lineRule="auto"/>
        <w:rPr>
          <w:rFonts w:ascii="Ebrima" w:hAnsi="Ebrim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B65E8" wp14:editId="3F8C6D44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1906905" cy="63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9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7FB0D7" w14:textId="2E9DFA39" w:rsidR="00787E2D" w:rsidRPr="00E822CB" w:rsidRDefault="00787E2D" w:rsidP="004E0ED3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Using a drag cloth to collect ticks. Photo credit: Mackenzie Tietjen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EB65E8" id="Text Box 24" o:spid="_x0000_s1027" type="#_x0000_t202" style="position:absolute;left:0;text-align:left;margin-left:98.95pt;margin-top:6.55pt;width:150.15pt;height:.0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" stroked="f">
                <v:textbox style="mso-fit-shape-to-text:t" inset="0,0,0,0">
                  <w:txbxContent>
                    <w:p w14:paraId="447FB0D7" w14:textId="2E9DFA39" w:rsidR="00787E2D" w:rsidRPr="00E822CB" w:rsidRDefault="00787E2D" w:rsidP="004E0ED3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3B1C1A">
                        <w:fldChar w:fldCharType="begin"/>
                      </w:r>
                      <w:r w:rsidR="003B1C1A">
                        <w:instrText xml:space="preserve"> SEQ Figure \* ARABIC </w:instrText>
                      </w:r>
                      <w:r w:rsidR="003B1C1A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3B1C1A">
                        <w:rPr>
                          <w:noProof/>
                        </w:rPr>
                        <w:fldChar w:fldCharType="end"/>
                      </w:r>
                      <w:r>
                        <w:t>. Using a drag cloth to collect ticks. Photo credit: Mackenzie Tietjen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423C">
        <w:rPr>
          <w:rFonts w:ascii="Ebrima" w:hAnsi="Ebrima"/>
          <w:sz w:val="21"/>
          <w:szCs w:val="21"/>
        </w:rPr>
        <w:t xml:space="preserve">Create a hypothesis having to do with tick prevalence and </w:t>
      </w:r>
      <w:r>
        <w:rPr>
          <w:rFonts w:ascii="Ebrima" w:hAnsi="Ebrima"/>
          <w:sz w:val="21"/>
          <w:szCs w:val="21"/>
        </w:rPr>
        <w:t xml:space="preserve">any other variable that you either already have information on, or think you can easily get information on. </w:t>
      </w:r>
      <w:r w:rsidR="0010423C">
        <w:rPr>
          <w:rFonts w:ascii="Ebrima" w:hAnsi="Ebrima"/>
          <w:sz w:val="21"/>
          <w:szCs w:val="21"/>
        </w:rPr>
        <w:t xml:space="preserve"> </w:t>
      </w:r>
    </w:p>
    <w:p w14:paraId="2A424049" w14:textId="1616CFB7" w:rsidR="0010423C" w:rsidRDefault="0010423C" w:rsidP="0010423C">
      <w:pPr>
        <w:spacing w:after="0" w:line="240" w:lineRule="auto"/>
        <w:rPr>
          <w:rFonts w:ascii="Ebrima" w:hAnsi="Ebrima"/>
          <w:sz w:val="21"/>
          <w:szCs w:val="21"/>
        </w:rPr>
      </w:pPr>
    </w:p>
    <w:p w14:paraId="042B65D8" w14:textId="29648568" w:rsidR="00A330AE" w:rsidRDefault="00A330AE" w:rsidP="0010423C">
      <w:pPr>
        <w:spacing w:after="0" w:line="240" w:lineRule="auto"/>
        <w:rPr>
          <w:rFonts w:ascii="Ebrima" w:hAnsi="Ebrima"/>
          <w:b/>
          <w:sz w:val="21"/>
          <w:szCs w:val="21"/>
        </w:rPr>
      </w:pPr>
      <w:r>
        <w:rPr>
          <w:rFonts w:ascii="Ebrima" w:hAnsi="Ebrima"/>
          <w:b/>
          <w:sz w:val="21"/>
          <w:szCs w:val="21"/>
        </w:rPr>
        <w:t>Your submission should include:</w:t>
      </w:r>
    </w:p>
    <w:p w14:paraId="4AA8EC16" w14:textId="14561D41" w:rsidR="00D26AA7" w:rsidRPr="00D26AA7" w:rsidRDefault="00D26AA7" w:rsidP="00D26AA7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 w:val="21"/>
          <w:szCs w:val="21"/>
        </w:rPr>
      </w:pPr>
      <w:r w:rsidRPr="00D26AA7">
        <w:rPr>
          <w:rFonts w:ascii="Ebrima" w:hAnsi="Ebrima"/>
          <w:sz w:val="21"/>
          <w:szCs w:val="21"/>
        </w:rPr>
        <w:t>Spreadsheet cre</w:t>
      </w:r>
      <w:r w:rsidR="007D16CB">
        <w:rPr>
          <w:rFonts w:ascii="Ebrima" w:hAnsi="Ebrima"/>
          <w:sz w:val="21"/>
          <w:szCs w:val="21"/>
        </w:rPr>
        <w:t xml:space="preserve">ated from field data using best </w:t>
      </w:r>
      <w:r w:rsidRPr="00D26AA7">
        <w:rPr>
          <w:rFonts w:ascii="Ebrima" w:hAnsi="Ebrima"/>
          <w:sz w:val="21"/>
          <w:szCs w:val="21"/>
        </w:rPr>
        <w:t>practice</w:t>
      </w:r>
      <w:r w:rsidR="007D16CB">
        <w:rPr>
          <w:rFonts w:ascii="Ebrima" w:hAnsi="Ebrima"/>
          <w:sz w:val="21"/>
          <w:szCs w:val="21"/>
        </w:rPr>
        <w:t>s</w:t>
      </w:r>
      <w:r w:rsidRPr="00D26AA7">
        <w:rPr>
          <w:rFonts w:ascii="Ebrima" w:hAnsi="Ebrima"/>
          <w:sz w:val="21"/>
          <w:szCs w:val="21"/>
        </w:rPr>
        <w:t xml:space="preserve">. </w:t>
      </w:r>
    </w:p>
    <w:p w14:paraId="40B87F48" w14:textId="48607E4E" w:rsidR="00D26AA7" w:rsidRPr="007D16CB" w:rsidRDefault="00D26AA7" w:rsidP="007D16CB">
      <w:pPr>
        <w:pStyle w:val="ListParagraph"/>
        <w:numPr>
          <w:ilvl w:val="0"/>
          <w:numId w:val="6"/>
        </w:numPr>
        <w:spacing w:after="0" w:line="240" w:lineRule="auto"/>
        <w:rPr>
          <w:rFonts w:ascii="Ebrima" w:hAnsi="Ebrima"/>
          <w:sz w:val="21"/>
          <w:szCs w:val="21"/>
        </w:rPr>
      </w:pPr>
      <w:r w:rsidRPr="007D16CB">
        <w:rPr>
          <w:rFonts w:ascii="Ebrima" w:hAnsi="Ebrima"/>
          <w:sz w:val="21"/>
          <w:szCs w:val="21"/>
        </w:rPr>
        <w:t>A statement of your hypothesis</w:t>
      </w:r>
    </w:p>
    <w:p w14:paraId="1AFB523C" w14:textId="77777777" w:rsidR="0051018B" w:rsidRPr="0051018B" w:rsidRDefault="0051018B" w:rsidP="0051018B">
      <w:pPr>
        <w:pStyle w:val="ListParagraph"/>
        <w:spacing w:after="0" w:line="240" w:lineRule="auto"/>
        <w:ind w:left="1440"/>
        <w:rPr>
          <w:rFonts w:ascii="Ebrima" w:hAnsi="Ebrima"/>
          <w:sz w:val="18"/>
          <w:szCs w:val="18"/>
        </w:rPr>
      </w:pPr>
    </w:p>
    <w:p w14:paraId="368E8B3C" w14:textId="77777777" w:rsidR="0051018B" w:rsidRDefault="0051018B" w:rsidP="0051018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51018B">
        <w:rPr>
          <w:rFonts w:asciiTheme="majorHAnsi" w:hAnsiTheme="majorHAnsi" w:cstheme="majorHAnsi"/>
          <w:b/>
          <w:sz w:val="18"/>
          <w:szCs w:val="18"/>
        </w:rPr>
        <w:t>Works Cited</w:t>
      </w:r>
      <w:r w:rsidRPr="0051018B">
        <w:rPr>
          <w:rFonts w:asciiTheme="majorHAnsi" w:hAnsiTheme="majorHAnsi" w:cstheme="majorHAnsi"/>
          <w:sz w:val="18"/>
          <w:szCs w:val="18"/>
        </w:rPr>
        <w:t xml:space="preserve"> </w:t>
      </w:r>
      <w:r w:rsidRPr="0051018B">
        <w:rPr>
          <w:rFonts w:asciiTheme="majorHAnsi" w:hAnsiTheme="majorHAnsi" w:cstheme="majorHAnsi"/>
          <w:sz w:val="18"/>
          <w:szCs w:val="18"/>
        </w:rPr>
        <w:br/>
        <w:t xml:space="preserve">Bai, N. (2016, May). Lyme Disease Is On The Rise – An Expert Explains Why. </w:t>
      </w:r>
      <w:r w:rsidRPr="0051018B">
        <w:rPr>
          <w:rFonts w:asciiTheme="majorHAnsi" w:hAnsiTheme="majorHAnsi" w:cstheme="majorHAnsi"/>
          <w:i/>
          <w:sz w:val="18"/>
          <w:szCs w:val="18"/>
        </w:rPr>
        <w:t xml:space="preserve">University of California San Francisco. </w:t>
      </w:r>
      <w:r w:rsidRPr="0051018B">
        <w:rPr>
          <w:rFonts w:asciiTheme="majorHAnsi" w:hAnsiTheme="majorHAnsi" w:cstheme="majorHAnsi"/>
          <w:sz w:val="18"/>
          <w:szCs w:val="18"/>
        </w:rPr>
        <w:t xml:space="preserve">Retrieved </w:t>
      </w:r>
    </w:p>
    <w:p w14:paraId="1580428F" w14:textId="77777777" w:rsidR="0051018B" w:rsidRDefault="0051018B" w:rsidP="0051018B">
      <w:pPr>
        <w:spacing w:after="0" w:line="240" w:lineRule="auto"/>
        <w:ind w:firstLine="720"/>
        <w:rPr>
          <w:rFonts w:asciiTheme="majorHAnsi" w:hAnsiTheme="majorHAnsi" w:cstheme="majorHAnsi"/>
          <w:sz w:val="18"/>
          <w:szCs w:val="18"/>
        </w:rPr>
      </w:pPr>
      <w:r w:rsidRPr="0051018B">
        <w:rPr>
          <w:rFonts w:asciiTheme="majorHAnsi" w:hAnsiTheme="majorHAnsi" w:cstheme="majorHAnsi"/>
          <w:sz w:val="18"/>
          <w:szCs w:val="18"/>
        </w:rPr>
        <w:t xml:space="preserve">January 7, 2018. </w:t>
      </w:r>
      <w:hyperlink r:id="rId9" w:history="1">
        <w:r w:rsidRPr="0051018B">
          <w:rPr>
            <w:rStyle w:val="Hyperlink"/>
            <w:rFonts w:asciiTheme="majorHAnsi" w:hAnsiTheme="majorHAnsi" w:cstheme="majorHAnsi"/>
            <w:sz w:val="18"/>
            <w:szCs w:val="18"/>
          </w:rPr>
          <w:t>https://www.ucsf.edu/news/2018/05/410401/lyme-disease-rise-expert-explains-why</w:t>
        </w:r>
      </w:hyperlink>
    </w:p>
    <w:p w14:paraId="74861F8B" w14:textId="77777777" w:rsidR="0051018B" w:rsidRDefault="0051018B" w:rsidP="0051018B">
      <w:pPr>
        <w:spacing w:after="0" w:line="240" w:lineRule="auto"/>
        <w:rPr>
          <w:rFonts w:asciiTheme="majorHAnsi" w:hAnsiTheme="majorHAnsi" w:cstheme="majorHAnsi"/>
          <w:sz w:val="18"/>
          <w:szCs w:val="18"/>
        </w:rPr>
      </w:pPr>
      <w:r w:rsidRPr="0051018B">
        <w:rPr>
          <w:rFonts w:asciiTheme="majorHAnsi" w:hAnsiTheme="majorHAnsi" w:cstheme="majorHAnsi"/>
          <w:sz w:val="18"/>
          <w:szCs w:val="18"/>
        </w:rPr>
        <w:t xml:space="preserve">Eisen, R.J., Eisen, L., Beard, C.B. (2016). County-Scale Distribution of </w:t>
      </w:r>
      <w:r w:rsidRPr="0051018B">
        <w:rPr>
          <w:rFonts w:asciiTheme="majorHAnsi" w:hAnsiTheme="majorHAnsi" w:cstheme="majorHAnsi"/>
          <w:i/>
          <w:sz w:val="18"/>
          <w:szCs w:val="18"/>
        </w:rPr>
        <w:t xml:space="preserve">Ixodes scapularis </w:t>
      </w:r>
      <w:r w:rsidRPr="0051018B">
        <w:rPr>
          <w:rFonts w:asciiTheme="majorHAnsi" w:hAnsiTheme="majorHAnsi" w:cstheme="majorHAnsi"/>
          <w:sz w:val="18"/>
          <w:szCs w:val="18"/>
        </w:rPr>
        <w:t xml:space="preserve">and </w:t>
      </w:r>
      <w:r w:rsidRPr="0051018B">
        <w:rPr>
          <w:rFonts w:asciiTheme="majorHAnsi" w:hAnsiTheme="majorHAnsi" w:cstheme="majorHAnsi"/>
          <w:i/>
          <w:sz w:val="18"/>
          <w:szCs w:val="18"/>
        </w:rPr>
        <w:t>Ixodes pacificus</w:t>
      </w:r>
      <w:r w:rsidRPr="0051018B">
        <w:rPr>
          <w:rFonts w:asciiTheme="majorHAnsi" w:hAnsiTheme="majorHAnsi" w:cstheme="majorHAnsi"/>
          <w:sz w:val="18"/>
          <w:szCs w:val="18"/>
        </w:rPr>
        <w:t xml:space="preserve"> (Acari: Ixodidae) in the </w:t>
      </w:r>
    </w:p>
    <w:p w14:paraId="58750F28" w14:textId="77777777" w:rsidR="0051018B" w:rsidRPr="0051018B" w:rsidRDefault="0051018B" w:rsidP="0051018B">
      <w:pPr>
        <w:spacing w:after="0" w:line="240" w:lineRule="auto"/>
        <w:ind w:firstLine="720"/>
        <w:rPr>
          <w:rFonts w:asciiTheme="majorHAnsi" w:hAnsiTheme="majorHAnsi" w:cstheme="majorHAnsi"/>
          <w:sz w:val="18"/>
          <w:szCs w:val="18"/>
        </w:rPr>
      </w:pPr>
      <w:r w:rsidRPr="0051018B">
        <w:rPr>
          <w:rFonts w:asciiTheme="majorHAnsi" w:hAnsiTheme="majorHAnsi" w:cstheme="majorHAnsi"/>
          <w:sz w:val="18"/>
          <w:szCs w:val="18"/>
        </w:rPr>
        <w:t xml:space="preserve">Continental United States. </w:t>
      </w:r>
      <w:r w:rsidRPr="0051018B">
        <w:rPr>
          <w:rFonts w:asciiTheme="majorHAnsi" w:hAnsiTheme="majorHAnsi" w:cstheme="majorHAnsi"/>
          <w:i/>
          <w:sz w:val="18"/>
          <w:szCs w:val="18"/>
        </w:rPr>
        <w:t>Journal of Medical Entomology</w:t>
      </w:r>
      <w:r w:rsidRPr="0051018B">
        <w:rPr>
          <w:rFonts w:asciiTheme="majorHAnsi" w:hAnsiTheme="majorHAnsi" w:cstheme="majorHAnsi"/>
          <w:sz w:val="18"/>
          <w:szCs w:val="18"/>
        </w:rPr>
        <w:t xml:space="preserve">, </w:t>
      </w:r>
      <w:r w:rsidRPr="0051018B">
        <w:rPr>
          <w:rFonts w:asciiTheme="majorHAnsi" w:hAnsiTheme="majorHAnsi" w:cstheme="majorHAnsi"/>
          <w:i/>
          <w:sz w:val="18"/>
          <w:szCs w:val="18"/>
        </w:rPr>
        <w:t>2</w:t>
      </w:r>
      <w:r w:rsidRPr="0051018B">
        <w:rPr>
          <w:rFonts w:asciiTheme="majorHAnsi" w:hAnsiTheme="majorHAnsi" w:cstheme="majorHAnsi"/>
          <w:sz w:val="18"/>
          <w:szCs w:val="18"/>
        </w:rPr>
        <w:t>(1), 349-386. Doi:10.1093/jme/tjv237</w:t>
      </w:r>
    </w:p>
    <w:sectPr w:rsidR="0051018B" w:rsidRPr="0051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9B5FB" w14:textId="77777777" w:rsidR="00D55A5A" w:rsidRDefault="00D55A5A" w:rsidP="0051018B">
      <w:pPr>
        <w:spacing w:after="0" w:line="240" w:lineRule="auto"/>
      </w:pPr>
      <w:r>
        <w:separator/>
      </w:r>
    </w:p>
  </w:endnote>
  <w:endnote w:type="continuationSeparator" w:id="0">
    <w:p w14:paraId="10C0BCF9" w14:textId="77777777" w:rsidR="00D55A5A" w:rsidRDefault="00D55A5A" w:rsidP="0051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EC270" w14:textId="77777777" w:rsidR="00D55A5A" w:rsidRDefault="00D55A5A" w:rsidP="0051018B">
      <w:pPr>
        <w:spacing w:after="0" w:line="240" w:lineRule="auto"/>
      </w:pPr>
      <w:r>
        <w:separator/>
      </w:r>
    </w:p>
  </w:footnote>
  <w:footnote w:type="continuationSeparator" w:id="0">
    <w:p w14:paraId="6AA0A5C7" w14:textId="77777777" w:rsidR="00D55A5A" w:rsidRDefault="00D55A5A" w:rsidP="0051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CB3"/>
    <w:multiLevelType w:val="hybridMultilevel"/>
    <w:tmpl w:val="9400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A0428"/>
    <w:multiLevelType w:val="hybridMultilevel"/>
    <w:tmpl w:val="A63CC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536D70"/>
    <w:multiLevelType w:val="hybridMultilevel"/>
    <w:tmpl w:val="13F896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861C05"/>
    <w:multiLevelType w:val="hybridMultilevel"/>
    <w:tmpl w:val="25CE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95C25"/>
    <w:multiLevelType w:val="hybridMultilevel"/>
    <w:tmpl w:val="7AD81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676DA"/>
    <w:multiLevelType w:val="hybridMultilevel"/>
    <w:tmpl w:val="D500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D5"/>
    <w:rsid w:val="00000458"/>
    <w:rsid w:val="000E363F"/>
    <w:rsid w:val="0010423C"/>
    <w:rsid w:val="00114DC0"/>
    <w:rsid w:val="001E348C"/>
    <w:rsid w:val="002148DD"/>
    <w:rsid w:val="00256DDC"/>
    <w:rsid w:val="00297EF5"/>
    <w:rsid w:val="00372BAB"/>
    <w:rsid w:val="003A2957"/>
    <w:rsid w:val="003B1C1A"/>
    <w:rsid w:val="004A1680"/>
    <w:rsid w:val="004E0ED3"/>
    <w:rsid w:val="004E4A8C"/>
    <w:rsid w:val="0051018B"/>
    <w:rsid w:val="00537E95"/>
    <w:rsid w:val="005C506F"/>
    <w:rsid w:val="005D6DA9"/>
    <w:rsid w:val="005E351B"/>
    <w:rsid w:val="00672BF0"/>
    <w:rsid w:val="00685006"/>
    <w:rsid w:val="006A27D5"/>
    <w:rsid w:val="00721417"/>
    <w:rsid w:val="00737422"/>
    <w:rsid w:val="00787E2D"/>
    <w:rsid w:val="007A00BF"/>
    <w:rsid w:val="007D16CB"/>
    <w:rsid w:val="008027D7"/>
    <w:rsid w:val="00810970"/>
    <w:rsid w:val="00845D9B"/>
    <w:rsid w:val="00854510"/>
    <w:rsid w:val="008565AC"/>
    <w:rsid w:val="00885EC3"/>
    <w:rsid w:val="008A3C2C"/>
    <w:rsid w:val="008C2D8A"/>
    <w:rsid w:val="008F0C4C"/>
    <w:rsid w:val="00986CF8"/>
    <w:rsid w:val="009C177F"/>
    <w:rsid w:val="00A330AE"/>
    <w:rsid w:val="00AB7BD5"/>
    <w:rsid w:val="00AD3F84"/>
    <w:rsid w:val="00B300A4"/>
    <w:rsid w:val="00BC44C0"/>
    <w:rsid w:val="00BF154D"/>
    <w:rsid w:val="00C37A80"/>
    <w:rsid w:val="00C56069"/>
    <w:rsid w:val="00C80A82"/>
    <w:rsid w:val="00CB1F01"/>
    <w:rsid w:val="00CC7506"/>
    <w:rsid w:val="00CD62C8"/>
    <w:rsid w:val="00D26AA7"/>
    <w:rsid w:val="00D27721"/>
    <w:rsid w:val="00D55A5A"/>
    <w:rsid w:val="00D7384A"/>
    <w:rsid w:val="00D81E50"/>
    <w:rsid w:val="00D84216"/>
    <w:rsid w:val="00DB1065"/>
    <w:rsid w:val="00ED18EC"/>
    <w:rsid w:val="00F17123"/>
    <w:rsid w:val="00F2589E"/>
    <w:rsid w:val="00F8594C"/>
    <w:rsid w:val="00F96721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1B8E"/>
  <w15:chartTrackingRefBased/>
  <w15:docId w15:val="{06EEE39E-FF55-4A93-9216-801637E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0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8421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300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101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18B"/>
  </w:style>
  <w:style w:type="paragraph" w:styleId="Footer">
    <w:name w:val="footer"/>
    <w:basedOn w:val="Normal"/>
    <w:link w:val="FooterChar"/>
    <w:uiPriority w:val="99"/>
    <w:unhideWhenUsed/>
    <w:rsid w:val="0051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sf.edu/news/2018/05/410401/lyme-disease-rise-expert-explains-w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Spera, Stephanie</dc:creator>
  <cp:keywords/>
  <dc:description/>
  <cp:lastModifiedBy>Spera, Stephanie</cp:lastModifiedBy>
  <cp:revision>3</cp:revision>
  <cp:lastPrinted>2019-01-25T16:22:00Z</cp:lastPrinted>
  <dcterms:created xsi:type="dcterms:W3CDTF">2020-01-06T22:03:00Z</dcterms:created>
  <dcterms:modified xsi:type="dcterms:W3CDTF">2020-01-06T22:04:00Z</dcterms:modified>
</cp:coreProperties>
</file>