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0396" w14:textId="2B6CF4B7" w:rsidR="003A482E" w:rsidRPr="00FD37A2" w:rsidRDefault="00644066" w:rsidP="001F2E90">
      <w:pPr>
        <w:pStyle w:val="Title"/>
        <w:jc w:val="both"/>
        <w:rPr>
          <w:rFonts w:ascii="Times New Roman" w:hAnsi="Times New Roman" w:cs="Times New Roman"/>
          <w:b/>
          <w:color w:val="595959" w:themeColor="text1" w:themeTint="A6"/>
        </w:rPr>
      </w:pPr>
      <w:r w:rsidRPr="00FD37A2">
        <w:rPr>
          <w:rFonts w:ascii="Times New Roman" w:hAnsi="Times New Roman" w:cs="Times New Roman"/>
          <w:b/>
          <w:noProof/>
          <w:color w:val="595959" w:themeColor="text1" w:themeTint="A6"/>
        </w:rPr>
        <w:drawing>
          <wp:anchor distT="0" distB="0" distL="114300" distR="114300" simplePos="0" relativeHeight="251667456" behindDoc="1" locked="0" layoutInCell="1" allowOverlap="1" wp14:anchorId="7C5DB3A5" wp14:editId="1DDC6BFF">
            <wp:simplePos x="0" y="0"/>
            <wp:positionH relativeFrom="column">
              <wp:posOffset>5377815</wp:posOffset>
            </wp:positionH>
            <wp:positionV relativeFrom="paragraph">
              <wp:posOffset>0</wp:posOffset>
            </wp:positionV>
            <wp:extent cx="654050" cy="1116965"/>
            <wp:effectExtent l="0" t="0" r="6350" b="635"/>
            <wp:wrapTight wrapText="bothSides">
              <wp:wrapPolygon edited="0">
                <wp:start x="0" y="0"/>
                <wp:lineTo x="0" y="21367"/>
                <wp:lineTo x="21390" y="21367"/>
                <wp:lineTo x="21390" y="0"/>
                <wp:lineTo x="0" y="0"/>
              </wp:wrapPolygon>
            </wp:wrapTight>
            <wp:docPr id="1" name="Picture 1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21 at 4.40.1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A0">
        <w:rPr>
          <w:rFonts w:ascii="Times New Roman" w:hAnsi="Times New Roman" w:cs="Times New Roman"/>
          <w:b/>
          <w:color w:val="595959" w:themeColor="text1" w:themeTint="A6"/>
        </w:rPr>
        <w:t xml:space="preserve">The </w:t>
      </w:r>
      <w:r w:rsidR="003A482E" w:rsidRPr="00FD37A2">
        <w:rPr>
          <w:rFonts w:ascii="Times New Roman" w:hAnsi="Times New Roman" w:cs="Times New Roman"/>
          <w:b/>
          <w:color w:val="595959" w:themeColor="text1" w:themeTint="A6"/>
        </w:rPr>
        <w:t>Happy Blue Baby</w:t>
      </w:r>
    </w:p>
    <w:p w14:paraId="060C5E47" w14:textId="7C15D789" w:rsidR="0068051D" w:rsidRPr="00C91FFB" w:rsidRDefault="00923260" w:rsidP="001F2E90">
      <w:pPr>
        <w:jc w:val="both"/>
        <w:rPr>
          <w:rFonts w:ascii="Times New Roman" w:hAnsi="Times New Roman" w:cs="Times New Roman"/>
          <w:bCs/>
          <w:color w:val="595959" w:themeColor="text1" w:themeTint="A6"/>
        </w:rPr>
      </w:pPr>
      <w:r w:rsidRPr="00FD37A2">
        <w:rPr>
          <w:rFonts w:ascii="Times New Roman" w:hAnsi="Times New Roman" w:cs="Times New Roman"/>
          <w:bCs/>
          <w:color w:val="595959" w:themeColor="text1" w:themeTint="A6"/>
        </w:rPr>
        <w:t xml:space="preserve">By: </w:t>
      </w:r>
      <w:proofErr w:type="spellStart"/>
      <w:r w:rsidR="00BC300B" w:rsidRPr="00FD37A2">
        <w:rPr>
          <w:rFonts w:ascii="Times New Roman" w:hAnsi="Times New Roman" w:cs="Times New Roman"/>
          <w:bCs/>
          <w:color w:val="595959" w:themeColor="text1" w:themeTint="A6"/>
        </w:rPr>
        <w:t>Shuchismita</w:t>
      </w:r>
      <w:proofErr w:type="spellEnd"/>
      <w:r w:rsidR="00BC300B" w:rsidRPr="00FD37A2">
        <w:rPr>
          <w:rFonts w:ascii="Times New Roman" w:hAnsi="Times New Roman" w:cs="Times New Roman"/>
          <w:bCs/>
          <w:color w:val="595959" w:themeColor="text1" w:themeTint="A6"/>
        </w:rPr>
        <w:t xml:space="preserve"> Dutta</w:t>
      </w:r>
      <w:r w:rsidR="009654CC" w:rsidRPr="009654CC">
        <w:rPr>
          <w:rFonts w:ascii="Times New Roman" w:hAnsi="Times New Roman" w:cs="Times New Roman"/>
          <w:bCs/>
          <w:color w:val="595959" w:themeColor="text1" w:themeTint="A6"/>
          <w:vertAlign w:val="superscript"/>
        </w:rPr>
        <w:t>1</w:t>
      </w:r>
      <w:r w:rsidR="00C91FFB">
        <w:rPr>
          <w:rFonts w:ascii="Times New Roman" w:hAnsi="Times New Roman" w:cs="Times New Roman"/>
          <w:bCs/>
          <w:color w:val="595959" w:themeColor="text1" w:themeTint="A6"/>
        </w:rPr>
        <w:t xml:space="preserve"> and </w:t>
      </w:r>
      <w:r w:rsidR="00CF512E">
        <w:rPr>
          <w:rFonts w:ascii="Times New Roman" w:hAnsi="Times New Roman" w:cs="Times New Roman"/>
          <w:color w:val="595959" w:themeColor="text1" w:themeTint="A6"/>
        </w:rPr>
        <w:t>Kasandra Riley</w:t>
      </w:r>
      <w:r w:rsidR="009654CC" w:rsidRPr="009654CC">
        <w:rPr>
          <w:rFonts w:ascii="Times New Roman" w:hAnsi="Times New Roman" w:cs="Times New Roman"/>
          <w:color w:val="595959" w:themeColor="text1" w:themeTint="A6"/>
          <w:vertAlign w:val="superscript"/>
        </w:rPr>
        <w:t>2</w:t>
      </w:r>
    </w:p>
    <w:p w14:paraId="6870FCF1" w14:textId="0982C0D8" w:rsidR="00C3254E" w:rsidRDefault="009654CC" w:rsidP="00384BB8">
      <w:pPr>
        <w:jc w:val="both"/>
        <w:rPr>
          <w:rFonts w:ascii="Times New Roman" w:hAnsi="Times New Roman" w:cs="Times New Roman"/>
          <w:color w:val="595959" w:themeColor="text1" w:themeTint="A6"/>
        </w:rPr>
      </w:pPr>
      <w:r w:rsidRPr="009654CC">
        <w:rPr>
          <w:rFonts w:ascii="Times New Roman" w:hAnsi="Times New Roman" w:cs="Times New Roman"/>
          <w:bCs/>
          <w:color w:val="595959" w:themeColor="text1" w:themeTint="A6"/>
          <w:vertAlign w:val="superscript"/>
        </w:rPr>
        <w:t>1</w:t>
      </w:r>
      <w:r w:rsidR="00BC300B" w:rsidRPr="00FD37A2">
        <w:rPr>
          <w:rFonts w:ascii="Times New Roman" w:hAnsi="Times New Roman" w:cs="Times New Roman"/>
          <w:color w:val="595959" w:themeColor="text1" w:themeTint="A6"/>
        </w:rPr>
        <w:t>Institute of Quantitative Biomedicine, Rutgers University, Piscataway</w:t>
      </w:r>
      <w:r>
        <w:rPr>
          <w:rFonts w:ascii="Times New Roman" w:hAnsi="Times New Roman" w:cs="Times New Roman"/>
          <w:color w:val="595959" w:themeColor="text1" w:themeTint="A6"/>
        </w:rPr>
        <w:t>,</w:t>
      </w:r>
      <w:r w:rsidR="00BC300B" w:rsidRPr="00FD37A2">
        <w:rPr>
          <w:rFonts w:ascii="Times New Roman" w:hAnsi="Times New Roman" w:cs="Times New Roman"/>
          <w:color w:val="595959" w:themeColor="text1" w:themeTint="A6"/>
        </w:rPr>
        <w:t xml:space="preserve"> NJ 08854</w:t>
      </w:r>
    </w:p>
    <w:p w14:paraId="464AC2FF" w14:textId="782CE0A1" w:rsidR="009654CC" w:rsidRPr="00384BB8" w:rsidRDefault="009654CC" w:rsidP="00384BB8">
      <w:pPr>
        <w:jc w:val="both"/>
        <w:rPr>
          <w:rFonts w:ascii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3E136E" wp14:editId="5192A099">
                <wp:simplePos x="0" y="0"/>
                <wp:positionH relativeFrom="column">
                  <wp:posOffset>-78105</wp:posOffset>
                </wp:positionH>
                <wp:positionV relativeFrom="paragraph">
                  <wp:posOffset>264795</wp:posOffset>
                </wp:positionV>
                <wp:extent cx="6111875" cy="2390140"/>
                <wp:effectExtent l="0" t="0" r="9525" b="10160"/>
                <wp:wrapTight wrapText="bothSides">
                  <wp:wrapPolygon edited="0">
                    <wp:start x="0" y="0"/>
                    <wp:lineTo x="0" y="21577"/>
                    <wp:lineTo x="21589" y="21577"/>
                    <wp:lineTo x="21589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39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2A674" w14:textId="6F332B70" w:rsidR="001F2E90" w:rsidRPr="00EE0B5A" w:rsidRDefault="001F2E90" w:rsidP="001F2E9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F71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Part 1: </w:t>
                            </w:r>
                            <w:r w:rsidR="003B3660" w:rsidRPr="003B3660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</w:rPr>
                              <w:t>A “happy blue baby”?</w:t>
                            </w:r>
                          </w:p>
                          <w:p w14:paraId="64E88E19" w14:textId="77777777" w:rsidR="001F2E90" w:rsidRPr="00D33D8A" w:rsidRDefault="001F2E90" w:rsidP="001F2E90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A full-term female infant was born to a 20-year-old woman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in New Jersey in 2008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. The infant was described as a “happy blue baby” — that is, cyanotic but well appearing. 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Cyanosis is the result of poor circulation or inadequate oxygenation of the blood caused by one of many conditions. The patient’s i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nitial hemoglobin oxygen saturation, measured in ambient air with the use of pulse oximetry, was 30 to 50%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 (normal &gt;95%)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. After intubation and delivery of 100% oxygen, hemoglobin saturation fluctuated around 85%. The physical examination revealed only cyanosis and moderate hepatomegaly. The infant was extubated, with a transition to oxygen delivery by means of nasal cannula. She was clinically well, although hemoglobin oxygen saturation remained 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below normal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, at 80 to 90%, despite the absence of evidence of arterial hypoxia. Laboratory data were notable 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only 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for moderate anemia with </w:t>
                            </w:r>
                            <w:proofErr w:type="spellStart"/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reticulocytosis</w:t>
                            </w:r>
                            <w:proofErr w:type="spellEnd"/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, an elevation in red blood cell counts commonly seen in anemic patients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. The results of chest radiography and echocardiography were normal. </w:t>
                            </w:r>
                          </w:p>
                          <w:p w14:paraId="5848EF43" w14:textId="77777777" w:rsidR="001F2E90" w:rsidRPr="00DF7146" w:rsidRDefault="001F2E9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E13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15pt;margin-top:20.85pt;width:481.25pt;height:188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" fillcolor="white [3201]" strokeweight=".5pt">
                <v:textbox>
                  <w:txbxContent>
                    <w:p w14:paraId="51F2A674" w14:textId="6F332B70" w:rsidR="001F2E90" w:rsidRPr="00EE0B5A" w:rsidRDefault="001F2E90" w:rsidP="001F2E9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F71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Part 1: </w:t>
                      </w:r>
                      <w:r w:rsidR="003B3660" w:rsidRPr="003B3660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</w:rPr>
                        <w:t>A “happy blue baby”?</w:t>
                      </w:r>
                    </w:p>
                    <w:p w14:paraId="64E88E19" w14:textId="77777777" w:rsidR="001F2E90" w:rsidRPr="00D33D8A" w:rsidRDefault="001F2E90" w:rsidP="001F2E90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A full-term female infant was born to a 20-year-old woman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in New Jersey in 2008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. The infant was described as a “happy blue baby” — that is, cyanotic but well appearing. 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Cyanosis is the result of poor circulation or inadequate oxygenation of the blood caused by one of many conditions. The patient’s i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nitial hemoglobin oxygen saturation, measured in ambient air with the use of pulse oximetry, was 30 to 50%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 (normal &gt;95%)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. After intubation and delivery of 100% oxygen, hemoglobin saturation fluctuated around 85%. The physical examination revealed only cyanosis and moderate hepatomegaly. The infant was extubated, with a transition to oxygen delivery by means of nasal cannula. She was clinically well, although hemoglobin oxygen saturation remained 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below normal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, at 80 to 90%, despite the absence of evidence of arterial hypoxia. Laboratory data were notable 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only 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for moderate anemia with </w:t>
                      </w:r>
                      <w:proofErr w:type="spellStart"/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reticulocytosis</w:t>
                      </w:r>
                      <w:proofErr w:type="spellEnd"/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, an elevation in red blood cell counts commonly seen in anemic patients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. The results of chest radiography and echocardiography were normal. </w:t>
                      </w:r>
                    </w:p>
                    <w:p w14:paraId="5848EF43" w14:textId="77777777" w:rsidR="001F2E90" w:rsidRPr="00DF7146" w:rsidRDefault="001F2E9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654CC">
        <w:rPr>
          <w:rFonts w:ascii="Times New Roman" w:hAnsi="Times New Roman" w:cs="Times New Roman"/>
          <w:color w:val="595959" w:themeColor="text1" w:themeTint="A6"/>
          <w:vertAlign w:val="superscript"/>
        </w:rPr>
        <w:t>2</w:t>
      </w:r>
      <w:r>
        <w:rPr>
          <w:rFonts w:ascii="Times New Roman" w:hAnsi="Times New Roman" w:cs="Times New Roman"/>
          <w:color w:val="595959" w:themeColor="text1" w:themeTint="A6"/>
        </w:rPr>
        <w:t>Department of Chemistry Rollins College, Winter Park, FL 32789</w:t>
      </w:r>
    </w:p>
    <w:p w14:paraId="37C76A15" w14:textId="0E101427" w:rsidR="00E56C99" w:rsidRPr="00FD37A2" w:rsidRDefault="00A1657F" w:rsidP="001F2E90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How does </w:t>
      </w:r>
      <w:r w:rsidR="0038354A" w:rsidRPr="00FD37A2">
        <w:rPr>
          <w:rFonts w:ascii="Times New Roman" w:eastAsia="Times New Roman" w:hAnsi="Times New Roman" w:cs="Times New Roman"/>
          <w:color w:val="595959" w:themeColor="text1" w:themeTint="A6"/>
        </w:rPr>
        <w:t>hemoglobin delivery of oxygen</w:t>
      </w: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work in </w:t>
      </w:r>
      <w:r w:rsidR="005B1C5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a </w:t>
      </w:r>
      <w:r w:rsidR="001B585C">
        <w:rPr>
          <w:rFonts w:ascii="Times New Roman" w:eastAsia="Times New Roman" w:hAnsi="Times New Roman" w:cs="Times New Roman"/>
          <w:color w:val="595959" w:themeColor="text1" w:themeTint="A6"/>
        </w:rPr>
        <w:t>healthy</w:t>
      </w:r>
      <w:r w:rsidR="0038354A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="005B1C56" w:rsidRPr="00FD37A2">
        <w:rPr>
          <w:rFonts w:ascii="Times New Roman" w:eastAsia="Times New Roman" w:hAnsi="Times New Roman" w:cs="Times New Roman"/>
          <w:color w:val="595959" w:themeColor="text1" w:themeTint="A6"/>
        </w:rPr>
        <w:t>newborn</w:t>
      </w: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>?</w:t>
      </w:r>
      <w:r w:rsidR="000855D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="00405741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Summarize your findings in </w:t>
      </w:r>
      <w:r w:rsidR="00543C57">
        <w:rPr>
          <w:rFonts w:ascii="Times New Roman" w:eastAsia="Times New Roman" w:hAnsi="Times New Roman" w:cs="Times New Roman"/>
          <w:color w:val="595959" w:themeColor="text1" w:themeTint="A6"/>
        </w:rPr>
        <w:t>3-4</w:t>
      </w:r>
      <w:r w:rsidR="00405741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sentences</w:t>
      </w:r>
      <w:r w:rsidR="00C668DF" w:rsidRPr="00FD37A2">
        <w:rPr>
          <w:rFonts w:ascii="Times New Roman" w:eastAsia="Times New Roman" w:hAnsi="Times New Roman" w:cs="Times New Roman"/>
          <w:color w:val="595959" w:themeColor="text1" w:themeTint="A6"/>
        </w:rPr>
        <w:t>.</w:t>
      </w:r>
      <w:r w:rsidR="00AE091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543C57" w14:paraId="3C21FB03" w14:textId="77777777" w:rsidTr="00432D10">
        <w:tc>
          <w:tcPr>
            <w:tcW w:w="9540" w:type="dxa"/>
          </w:tcPr>
          <w:p w14:paraId="2E672611" w14:textId="75F1ECED" w:rsidR="00543C57" w:rsidRDefault="00543C57" w:rsidP="001F2E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14:paraId="26CEE668" w14:textId="0BD80A88" w:rsidR="001F2E90" w:rsidRDefault="001F2E90" w:rsidP="001F2E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14:paraId="7B50FB2D" w14:textId="5FCA329A" w:rsidR="001F2E90" w:rsidRDefault="001F2E90" w:rsidP="001F2E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14:paraId="414C01A0" w14:textId="6DB746E4" w:rsidR="001F2E90" w:rsidRDefault="001F2E90" w:rsidP="001F2E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  <w:p w14:paraId="29DA70B1" w14:textId="6462E894" w:rsidR="001F2E90" w:rsidRDefault="001F2E90" w:rsidP="001F2E9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</w:tr>
    </w:tbl>
    <w:p w14:paraId="05C6F75A" w14:textId="2213BC84" w:rsidR="00E90FB0" w:rsidRPr="00543C57" w:rsidRDefault="00E90FB0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54272A01" w14:textId="069A6743" w:rsidR="00680FBC" w:rsidRDefault="00C668DF" w:rsidP="001F2E90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>S</w:t>
      </w:r>
      <w:r w:rsidR="00AE0916" w:rsidRPr="00FD37A2">
        <w:rPr>
          <w:rFonts w:ascii="Times New Roman" w:eastAsia="Times New Roman" w:hAnsi="Times New Roman" w:cs="Times New Roman"/>
          <w:color w:val="595959" w:themeColor="text1" w:themeTint="A6"/>
        </w:rPr>
        <w:t>ketch a</w:t>
      </w:r>
      <w:r w:rsidR="00197C8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single </w:t>
      </w:r>
      <w:r w:rsidR="00197C8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graph </w:t>
      </w:r>
      <w:r w:rsidRPr="00FD37A2">
        <w:rPr>
          <w:rFonts w:ascii="Times New Roman" w:eastAsia="Times New Roman" w:hAnsi="Times New Roman" w:cs="Times New Roman"/>
          <w:color w:val="595959" w:themeColor="text1" w:themeTint="A6"/>
        </w:rPr>
        <w:t>with</w:t>
      </w:r>
      <w:r w:rsidR="00AE091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="00A941CB">
        <w:rPr>
          <w:rFonts w:ascii="Times New Roman" w:eastAsia="Times New Roman" w:hAnsi="Times New Roman" w:cs="Times New Roman"/>
          <w:color w:val="595959" w:themeColor="text1" w:themeTint="A6"/>
        </w:rPr>
        <w:t xml:space="preserve">possible </w:t>
      </w:r>
      <w:r w:rsidR="00D35EFD">
        <w:rPr>
          <w:rFonts w:ascii="Times New Roman" w:eastAsia="Times New Roman" w:hAnsi="Times New Roman" w:cs="Times New Roman"/>
          <w:color w:val="595959" w:themeColor="text1" w:themeTint="A6"/>
        </w:rPr>
        <w:t>oxygen-</w:t>
      </w:r>
      <w:r w:rsidR="00AE091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hemoglobin </w:t>
      </w:r>
      <w:r w:rsidR="00D35EFD">
        <w:rPr>
          <w:rFonts w:ascii="Times New Roman" w:eastAsia="Times New Roman" w:hAnsi="Times New Roman" w:cs="Times New Roman"/>
          <w:color w:val="595959" w:themeColor="text1" w:themeTint="A6"/>
        </w:rPr>
        <w:t xml:space="preserve">dissociation </w:t>
      </w:r>
      <w:r w:rsidR="00197C8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curves </w:t>
      </w:r>
      <w:r w:rsidR="001C4E5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representing </w:t>
      </w:r>
      <w:r w:rsidR="006A215E">
        <w:rPr>
          <w:rFonts w:ascii="Times New Roman" w:eastAsia="Times New Roman" w:hAnsi="Times New Roman" w:cs="Times New Roman"/>
          <w:color w:val="595959" w:themeColor="text1" w:themeTint="A6"/>
        </w:rPr>
        <w:t xml:space="preserve">three conditions: </w:t>
      </w:r>
      <w:r w:rsidR="00AE49C4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(1) </w:t>
      </w:r>
      <w:r w:rsidR="001C4E56" w:rsidRPr="00FD37A2">
        <w:rPr>
          <w:rFonts w:ascii="Times New Roman" w:eastAsia="Times New Roman" w:hAnsi="Times New Roman" w:cs="Times New Roman"/>
          <w:color w:val="595959" w:themeColor="text1" w:themeTint="A6"/>
        </w:rPr>
        <w:t>a</w:t>
      </w:r>
      <w:r w:rsidR="00E15239">
        <w:rPr>
          <w:rFonts w:ascii="Times New Roman" w:eastAsia="Times New Roman" w:hAnsi="Times New Roman" w:cs="Times New Roman"/>
          <w:color w:val="595959" w:themeColor="text1" w:themeTint="A6"/>
        </w:rPr>
        <w:t xml:space="preserve"> red line for a</w:t>
      </w:r>
      <w:r w:rsidR="001C4E5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="00E15239">
        <w:rPr>
          <w:rFonts w:ascii="Times New Roman" w:eastAsia="Times New Roman" w:hAnsi="Times New Roman" w:cs="Times New Roman"/>
          <w:color w:val="595959" w:themeColor="text1" w:themeTint="A6"/>
        </w:rPr>
        <w:t>healthy</w:t>
      </w:r>
      <w:r w:rsidR="001C4E56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infant</w:t>
      </w:r>
      <w:r w:rsidR="0000343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, </w:t>
      </w:r>
      <w:r w:rsidR="00AE49C4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(2) </w:t>
      </w:r>
      <w:r w:rsidR="00E15239">
        <w:rPr>
          <w:rFonts w:ascii="Times New Roman" w:eastAsia="Times New Roman" w:hAnsi="Times New Roman" w:cs="Times New Roman"/>
          <w:color w:val="595959" w:themeColor="text1" w:themeTint="A6"/>
        </w:rPr>
        <w:t xml:space="preserve">a blue line for </w:t>
      </w:r>
      <w:r w:rsidR="0000343D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the happy blue baby’s initial </w:t>
      </w:r>
      <w:r w:rsidR="00D42063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hemoglobin oxygen concentration, </w:t>
      </w:r>
      <w:r w:rsidR="00AE49C4" w:rsidRPr="00FD37A2">
        <w:rPr>
          <w:rFonts w:ascii="Times New Roman" w:eastAsia="Times New Roman" w:hAnsi="Times New Roman" w:cs="Times New Roman"/>
          <w:color w:val="595959" w:themeColor="text1" w:themeTint="A6"/>
        </w:rPr>
        <w:t>(3)</w:t>
      </w:r>
      <w:r w:rsidR="00D42063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</w:t>
      </w:r>
      <w:r w:rsidR="00A941CB">
        <w:rPr>
          <w:rFonts w:ascii="Times New Roman" w:eastAsia="Times New Roman" w:hAnsi="Times New Roman" w:cs="Times New Roman"/>
          <w:color w:val="595959" w:themeColor="text1" w:themeTint="A6"/>
        </w:rPr>
        <w:t>a black line for the</w:t>
      </w:r>
      <w:r w:rsidR="00D233F9" w:rsidRPr="00FD37A2">
        <w:rPr>
          <w:rFonts w:ascii="Times New Roman" w:eastAsia="Times New Roman" w:hAnsi="Times New Roman" w:cs="Times New Roman"/>
          <w:color w:val="595959" w:themeColor="text1" w:themeTint="A6"/>
        </w:rPr>
        <w:t xml:space="preserve"> baby’s </w:t>
      </w:r>
      <w:r w:rsidR="00AF6B0A" w:rsidRPr="00FD37A2">
        <w:rPr>
          <w:rFonts w:ascii="Times New Roman" w:eastAsia="Times New Roman" w:hAnsi="Times New Roman" w:cs="Times New Roman"/>
          <w:color w:val="595959" w:themeColor="text1" w:themeTint="A6"/>
        </w:rPr>
        <w:t>hemoglobin saturation after intubation</w:t>
      </w:r>
      <w:r w:rsidR="00DF78C0" w:rsidRPr="00FD37A2">
        <w:rPr>
          <w:rFonts w:ascii="Times New Roman" w:eastAsia="Times New Roman" w:hAnsi="Times New Roman" w:cs="Times New Roman"/>
          <w:color w:val="595959" w:themeColor="text1" w:themeTint="A6"/>
        </w:rPr>
        <w:t>.</w:t>
      </w:r>
      <w:r w:rsidR="001F2E90">
        <w:rPr>
          <w:rFonts w:ascii="Times New Roman" w:eastAsia="Times New Roman" w:hAnsi="Times New Roman" w:cs="Times New Roman"/>
          <w:color w:val="595959" w:themeColor="text1" w:themeTint="A6"/>
        </w:rPr>
        <w:t xml:space="preserve"> Paste a </w:t>
      </w:r>
      <w:r w:rsidR="00946745">
        <w:rPr>
          <w:rFonts w:ascii="Times New Roman" w:eastAsia="Times New Roman" w:hAnsi="Times New Roman" w:cs="Times New Roman"/>
          <w:color w:val="595959" w:themeColor="text1" w:themeTint="A6"/>
        </w:rPr>
        <w:t xml:space="preserve">sketch or </w:t>
      </w:r>
      <w:r w:rsidR="001F2E90">
        <w:rPr>
          <w:rFonts w:ascii="Times New Roman" w:eastAsia="Times New Roman" w:hAnsi="Times New Roman" w:cs="Times New Roman"/>
          <w:color w:val="595959" w:themeColor="text1" w:themeTint="A6"/>
        </w:rPr>
        <w:t>JPG of your image here:</w:t>
      </w:r>
    </w:p>
    <w:p w14:paraId="27B1CA2C" w14:textId="617563CF" w:rsidR="00543C57" w:rsidRDefault="00543C57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6F82E386" w14:textId="0B5F7808" w:rsidR="00384BB8" w:rsidRDefault="00384BB8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688C7131" w14:textId="6EDF5E08" w:rsidR="00384BB8" w:rsidRDefault="00384BB8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06EC5A77" w14:textId="77777777" w:rsidR="00B36956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0FF89480" w14:textId="77777777" w:rsidR="00B36956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2D946E5F" w14:textId="77777777" w:rsidR="00B36956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6885BAEB" w14:textId="77777777" w:rsidR="00B36956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33A0AF68" w14:textId="77777777" w:rsidR="00B36956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0A275511" w14:textId="6D60BF88" w:rsidR="00384BB8" w:rsidRDefault="00B36956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4920E6" wp14:editId="3F8011C3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875020" cy="835025"/>
                <wp:effectExtent l="0" t="0" r="17780" b="15875"/>
                <wp:wrapTight wrapText="bothSides">
                  <wp:wrapPolygon edited="0">
                    <wp:start x="0" y="0"/>
                    <wp:lineTo x="0" y="21682"/>
                    <wp:lineTo x="21619" y="21682"/>
                    <wp:lineTo x="21619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37080" w14:textId="77777777" w:rsidR="00B36956" w:rsidRPr="00DF7146" w:rsidRDefault="00B36956" w:rsidP="00B3695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F71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Part 2: </w:t>
                            </w:r>
                            <w:r w:rsidRPr="00EE0B5A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</w:rPr>
                              <w:t>Does the happy blue baby express fetal hemoglobin?</w:t>
                            </w:r>
                          </w:p>
                          <w:p w14:paraId="0AAFDE1B" w14:textId="77777777" w:rsidR="00B36956" w:rsidRPr="00D33D8A" w:rsidRDefault="00B36956" w:rsidP="00B36956">
                            <w:pPr>
                              <w:shd w:val="clear" w:color="auto" w:fill="FFFFFF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</w:pP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On the first day of life, electrophoresis performed with cellulose acetate and agarose gel showed that total hemoglobin consisted of approximately 90% hemoglobin F and 10% hemoglobin A, with no </w:t>
                            </w:r>
                            <w:r w:rsidRPr="00DF71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>bands of varying molecular weight</w:t>
                            </w:r>
                            <w:r w:rsidRPr="00D33D8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17E8722D" w14:textId="77777777" w:rsidR="00B36956" w:rsidRPr="00DF7146" w:rsidRDefault="00B36956" w:rsidP="00B369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20E6" id="Text Box 8" o:spid="_x0000_s1027" type="#_x0000_t202" style="position:absolute;left:0;text-align:left;margin-left:0;margin-top:13.8pt;width:462.6pt;height:65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" fillcolor="white [3201]" strokeweight=".5pt">
                <v:textbox>
                  <w:txbxContent>
                    <w:p w14:paraId="7F737080" w14:textId="77777777" w:rsidR="00B36956" w:rsidRPr="00DF7146" w:rsidRDefault="00B36956" w:rsidP="00B3695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F71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Part 2: </w:t>
                      </w:r>
                      <w:r w:rsidRPr="00EE0B5A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</w:rPr>
                        <w:t>Does the happy blue baby express fetal hemoglobin?</w:t>
                      </w:r>
                    </w:p>
                    <w:p w14:paraId="0AAFDE1B" w14:textId="77777777" w:rsidR="00B36956" w:rsidRPr="00D33D8A" w:rsidRDefault="00B36956" w:rsidP="00B36956">
                      <w:pPr>
                        <w:shd w:val="clear" w:color="auto" w:fill="FFFFFF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</w:pP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On the first day of life, electrophoresis performed with cellulose acetate and agarose gel showed that total hemoglobin consisted of approximately 90% hemoglobin F and 10% hemoglobin A, with no </w:t>
                      </w:r>
                      <w:r w:rsidRPr="00DF7146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>bands of varying molecular weight</w:t>
                      </w:r>
                      <w:r w:rsidRPr="00D33D8A">
                        <w:rPr>
                          <w:rFonts w:ascii="Times New Roman" w:eastAsia="Times New Roman" w:hAnsi="Times New Roman" w:cs="Times New Roman"/>
                          <w:color w:val="000000" w:themeColor="text1"/>
                        </w:rPr>
                        <w:t xml:space="preserve">. </w:t>
                      </w:r>
                    </w:p>
                    <w:p w14:paraId="17E8722D" w14:textId="77777777" w:rsidR="00B36956" w:rsidRPr="00DF7146" w:rsidRDefault="00B36956" w:rsidP="00B3695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8FB9A3" w14:textId="44D15817" w:rsidR="00384BB8" w:rsidRDefault="00384BB8" w:rsidP="001F2E9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6834B2D3" w14:textId="77777777" w:rsidR="005D55E3" w:rsidRDefault="005D55E3" w:rsidP="005D55E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595959" w:themeColor="text1" w:themeTint="A6"/>
        </w:rPr>
      </w:pPr>
      <w:r w:rsidRPr="00384BB8">
        <w:rPr>
          <w:rFonts w:ascii="Times New Roman" w:hAnsi="Times New Roman" w:cs="Times New Roman"/>
          <w:color w:val="595959" w:themeColor="text1" w:themeTint="A6"/>
        </w:rPr>
        <w:t>Thinking carefully about how oxygen delivery by hemoglobin works in a newborn, develop unrelated, testable hypotheses that might explain this patient’s condition if (A) she is cyanotic throughout her entire life, (B) she recovers completely from cyanosis in 1-2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5E3" w14:paraId="403F2FDD" w14:textId="77777777" w:rsidTr="00DE7320">
        <w:tc>
          <w:tcPr>
            <w:tcW w:w="9350" w:type="dxa"/>
          </w:tcPr>
          <w:p w14:paraId="48BD3C7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(A)</w:t>
            </w:r>
          </w:p>
          <w:p w14:paraId="1EC68092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5D55E3" w14:paraId="2C0A1C31" w14:textId="77777777" w:rsidTr="00DE7320">
        <w:tc>
          <w:tcPr>
            <w:tcW w:w="9350" w:type="dxa"/>
          </w:tcPr>
          <w:p w14:paraId="531C0E6C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(B)</w:t>
            </w:r>
          </w:p>
          <w:p w14:paraId="7662169A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1AE83C39" w14:textId="77777777" w:rsidR="005D55E3" w:rsidRPr="00EE20A5" w:rsidRDefault="005D55E3" w:rsidP="005D55E3">
      <w:pPr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5A5B27EE" w14:textId="21C7E748" w:rsidR="005D55E3" w:rsidRPr="00FD37A2" w:rsidRDefault="005D55E3" w:rsidP="005D55E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595959" w:themeColor="text1" w:themeTint="A6"/>
        </w:rPr>
      </w:pPr>
      <w:r w:rsidRPr="00FD37A2">
        <w:rPr>
          <w:rFonts w:ascii="Times New Roman" w:hAnsi="Times New Roman" w:cs="Times New Roman"/>
          <w:color w:val="595959" w:themeColor="text1" w:themeTint="A6"/>
        </w:rPr>
        <w:t xml:space="preserve">If you were </w:t>
      </w:r>
      <w:r w:rsidR="00C15BEB">
        <w:rPr>
          <w:rFonts w:ascii="Times New Roman" w:hAnsi="Times New Roman" w:cs="Times New Roman"/>
          <w:color w:val="595959" w:themeColor="text1" w:themeTint="A6"/>
        </w:rPr>
        <w:t>the baby’s</w:t>
      </w:r>
      <w:r w:rsidRPr="00FD37A2">
        <w:rPr>
          <w:rFonts w:ascii="Times New Roman" w:hAnsi="Times New Roman" w:cs="Times New Roman"/>
          <w:color w:val="595959" w:themeColor="text1" w:themeTint="A6"/>
        </w:rPr>
        <w:t xml:space="preserve"> clinician, how would you explain to this patient’s family the alternate possibilities that the</w:t>
      </w:r>
      <w:r>
        <w:rPr>
          <w:rFonts w:ascii="Times New Roman" w:hAnsi="Times New Roman" w:cs="Times New Roman"/>
          <w:color w:val="595959" w:themeColor="text1" w:themeTint="A6"/>
        </w:rPr>
        <w:t>ir</w:t>
      </w:r>
      <w:r w:rsidRPr="00FD37A2">
        <w:rPr>
          <w:rFonts w:ascii="Times New Roman" w:hAnsi="Times New Roman" w:cs="Times New Roman"/>
          <w:color w:val="595959" w:themeColor="text1" w:themeTint="A6"/>
        </w:rPr>
        <w:t xml:space="preserve"> baby’s cyanosis could either clear up in a couple of months or be with her the rest of her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5E3" w14:paraId="6D19FC35" w14:textId="77777777" w:rsidTr="00DE7320">
        <w:tc>
          <w:tcPr>
            <w:tcW w:w="9350" w:type="dxa"/>
          </w:tcPr>
          <w:p w14:paraId="7617AB67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05177560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6FFE872A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1294454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5D337C4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1B34944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B2A3141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2CB057F1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042A7D6A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18ED8002" w14:textId="77777777" w:rsidR="005D55E3" w:rsidRPr="00EE20A5" w:rsidRDefault="005D55E3" w:rsidP="005D55E3">
      <w:pPr>
        <w:jc w:val="both"/>
        <w:rPr>
          <w:rFonts w:ascii="Times New Roman" w:hAnsi="Times New Roman" w:cs="Times New Roman"/>
          <w:color w:val="595959" w:themeColor="text1" w:themeTint="A6"/>
        </w:rPr>
      </w:pPr>
    </w:p>
    <w:p w14:paraId="6A547EDA" w14:textId="32969C5D" w:rsidR="005D55E3" w:rsidRDefault="005D55E3" w:rsidP="005D55E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595959" w:themeColor="text1" w:themeTint="A6"/>
        </w:rPr>
      </w:pPr>
      <w:r w:rsidRPr="00FD37A2">
        <w:rPr>
          <w:rFonts w:ascii="Times New Roman" w:hAnsi="Times New Roman" w:cs="Times New Roman"/>
          <w:color w:val="595959" w:themeColor="text1" w:themeTint="A6"/>
        </w:rPr>
        <w:t xml:space="preserve">If the family asked about genetic testing, </w:t>
      </w:r>
      <w:r w:rsidR="00C15BEB">
        <w:rPr>
          <w:rFonts w:ascii="Times New Roman" w:hAnsi="Times New Roman" w:cs="Times New Roman"/>
          <w:color w:val="595959" w:themeColor="text1" w:themeTint="A6"/>
        </w:rPr>
        <w:t>who would you take samples from</w:t>
      </w:r>
      <w:r w:rsidRPr="00FD37A2">
        <w:rPr>
          <w:rFonts w:ascii="Times New Roman" w:hAnsi="Times New Roman" w:cs="Times New Roman"/>
          <w:color w:val="595959" w:themeColor="text1" w:themeTint="A6"/>
        </w:rPr>
        <w:t>?</w:t>
      </w:r>
      <w:r w:rsidR="00C15BEB">
        <w:rPr>
          <w:rFonts w:ascii="Times New Roman" w:hAnsi="Times New Roman" w:cs="Times New Roman"/>
          <w:color w:val="595959" w:themeColor="text1" w:themeTint="A6"/>
        </w:rPr>
        <w:t xml:space="preserve"> What </w:t>
      </w:r>
      <w:r w:rsidR="00DA41E3">
        <w:rPr>
          <w:rFonts w:ascii="Times New Roman" w:hAnsi="Times New Roman" w:cs="Times New Roman"/>
          <w:color w:val="595959" w:themeColor="text1" w:themeTint="A6"/>
        </w:rPr>
        <w:t>sequences would you test?</w:t>
      </w:r>
      <w:r w:rsidRPr="00FD37A2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spellStart"/>
      <w:r w:rsidRPr="00FD37A2">
        <w:rPr>
          <w:rFonts w:ascii="Times New Roman" w:hAnsi="Times New Roman" w:cs="Times New Roman"/>
          <w:color w:val="595959" w:themeColor="text1" w:themeTint="A6"/>
        </w:rPr>
        <w:t>What</w:t>
      </w:r>
      <w:proofErr w:type="spellEnd"/>
      <w:r w:rsidRPr="00FD37A2">
        <w:rPr>
          <w:rFonts w:ascii="Times New Roman" w:hAnsi="Times New Roman" w:cs="Times New Roman"/>
          <w:color w:val="595959" w:themeColor="text1" w:themeTint="A6"/>
        </w:rPr>
        <w:t xml:space="preserve"> assumptions are you making in your approach?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55E3" w14:paraId="07657F25" w14:textId="77777777" w:rsidTr="00DE7320">
        <w:tc>
          <w:tcPr>
            <w:tcW w:w="9350" w:type="dxa"/>
          </w:tcPr>
          <w:p w14:paraId="46935EE4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1EAC27AC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D7AB8F7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7816C082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1BE420D5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19CC4A8C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D54950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0E71CC4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7D476D81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3840FA0E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2FC5BF3B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50461399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2B6AB444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37926CD2" w14:textId="77777777" w:rsidR="005D55E3" w:rsidRDefault="005D55E3" w:rsidP="00DE7320">
            <w:pPr>
              <w:jc w:val="both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14:paraId="0A2CA2E1" w14:textId="2E144CF8" w:rsidR="00384BB8" w:rsidRDefault="00384BB8">
      <w:pPr>
        <w:rPr>
          <w:rFonts w:ascii="Times New Roman" w:hAnsi="Times New Roman" w:cs="Times New Roman"/>
          <w:b/>
          <w:color w:val="595959" w:themeColor="text1" w:themeTint="A6"/>
        </w:rPr>
      </w:pPr>
    </w:p>
    <w:sectPr w:rsidR="00384BB8" w:rsidSect="009845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BFB06" w14:textId="77777777" w:rsidR="007C0C99" w:rsidRDefault="007C0C99" w:rsidP="00C967F1">
      <w:r>
        <w:separator/>
      </w:r>
    </w:p>
  </w:endnote>
  <w:endnote w:type="continuationSeparator" w:id="0">
    <w:p w14:paraId="338F6AC1" w14:textId="77777777" w:rsidR="007C0C99" w:rsidRDefault="007C0C99" w:rsidP="00C9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38C0" w14:textId="77777777" w:rsidR="00C967F1" w:rsidRDefault="00C967F1" w:rsidP="00C967F1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14E39F1" wp14:editId="7111B7ED">
          <wp:extent cx="548640" cy="2709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5FF8F" w14:textId="6B15D0EB" w:rsidR="00C967F1" w:rsidRPr="00C967F1" w:rsidRDefault="00C967F1" w:rsidP="00C967F1">
    <w:pPr>
      <w:pStyle w:val="Footer"/>
      <w:jc w:val="center"/>
      <w:rPr>
        <w:sz w:val="16"/>
        <w:szCs w:val="16"/>
      </w:rPr>
    </w:pPr>
    <w:r w:rsidRPr="00FF2F7B">
      <w:rPr>
        <w:sz w:val="16"/>
        <w:szCs w:val="16"/>
      </w:rPr>
      <w:t xml:space="preserve">Developed by Molecular </w:t>
    </w:r>
    <w:proofErr w:type="spellStart"/>
    <w:r w:rsidRPr="00FF2F7B">
      <w:rPr>
        <w:sz w:val="16"/>
        <w:szCs w:val="16"/>
      </w:rPr>
      <w:t>CaseNet</w:t>
    </w:r>
    <w:proofErr w:type="spellEnd"/>
    <w:r>
      <w:rPr>
        <w:sz w:val="16"/>
        <w:szCs w:val="16"/>
      </w:rPr>
      <w:t>,</w:t>
    </w:r>
    <w:r w:rsidRPr="00FF2F7B">
      <w:rPr>
        <w:sz w:val="16"/>
        <w:szCs w:val="16"/>
      </w:rPr>
      <w:t xml:space="preserve"> 20</w:t>
    </w:r>
    <w:r w:rsidR="00CE3182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9BBC9" w14:textId="77777777" w:rsidR="007C0C99" w:rsidRDefault="007C0C99" w:rsidP="00C967F1">
      <w:r>
        <w:separator/>
      </w:r>
    </w:p>
  </w:footnote>
  <w:footnote w:type="continuationSeparator" w:id="0">
    <w:p w14:paraId="5553B575" w14:textId="77777777" w:rsidR="007C0C99" w:rsidRDefault="007C0C99" w:rsidP="00C9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1C375" w14:textId="5939345B" w:rsidR="00771153" w:rsidRPr="00771153" w:rsidRDefault="00771153">
    <w:pPr>
      <w:pStyle w:val="Header"/>
      <w:rPr>
        <w:rFonts w:ascii="Times New Roman" w:hAnsi="Times New Roman" w:cs="Times New Roman"/>
        <w:sz w:val="16"/>
        <w:szCs w:val="16"/>
      </w:rPr>
    </w:pPr>
    <w:r w:rsidRPr="00771153">
      <w:rPr>
        <w:rFonts w:ascii="Times New Roman" w:hAnsi="Times New Roman" w:cs="Times New Roman"/>
        <w:sz w:val="16"/>
        <w:szCs w:val="16"/>
      </w:rPr>
      <w:t>Happy Blue Baby Case Study (</w:t>
    </w:r>
    <w:r w:rsidR="00190405">
      <w:rPr>
        <w:rFonts w:ascii="Times New Roman" w:hAnsi="Times New Roman" w:cs="Times New Roman"/>
        <w:sz w:val="16"/>
        <w:szCs w:val="16"/>
      </w:rPr>
      <w:t>Part 1/</w:t>
    </w:r>
    <w:r w:rsidR="008F570B">
      <w:rPr>
        <w:rFonts w:ascii="Times New Roman" w:hAnsi="Times New Roman" w:cs="Times New Roman"/>
        <w:sz w:val="16"/>
        <w:szCs w:val="16"/>
      </w:rPr>
      <w:t>4</w:t>
    </w:r>
    <w:r w:rsidRPr="00771153">
      <w:rPr>
        <w:rFonts w:ascii="Times New Roman" w:hAnsi="Times New Roman" w:cs="Times New Roman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9FE"/>
    <w:multiLevelType w:val="hybridMultilevel"/>
    <w:tmpl w:val="5BDEC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54D"/>
    <w:multiLevelType w:val="hybridMultilevel"/>
    <w:tmpl w:val="13645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2F0"/>
    <w:multiLevelType w:val="hybridMultilevel"/>
    <w:tmpl w:val="637CF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509D"/>
    <w:multiLevelType w:val="hybridMultilevel"/>
    <w:tmpl w:val="9E42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492"/>
    <w:multiLevelType w:val="hybridMultilevel"/>
    <w:tmpl w:val="A2E2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CD6"/>
    <w:multiLevelType w:val="hybridMultilevel"/>
    <w:tmpl w:val="140E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2D2B"/>
    <w:multiLevelType w:val="hybridMultilevel"/>
    <w:tmpl w:val="06CE6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6642"/>
    <w:multiLevelType w:val="hybridMultilevel"/>
    <w:tmpl w:val="C4708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4553"/>
    <w:multiLevelType w:val="hybridMultilevel"/>
    <w:tmpl w:val="40F8C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0EF8"/>
    <w:multiLevelType w:val="hybridMultilevel"/>
    <w:tmpl w:val="4684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2F1C"/>
    <w:multiLevelType w:val="hybridMultilevel"/>
    <w:tmpl w:val="FADEB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3D80"/>
    <w:multiLevelType w:val="hybridMultilevel"/>
    <w:tmpl w:val="0F707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2579"/>
    <w:multiLevelType w:val="hybridMultilevel"/>
    <w:tmpl w:val="E5686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76590"/>
    <w:multiLevelType w:val="hybridMultilevel"/>
    <w:tmpl w:val="1B5E3B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61EF8"/>
    <w:multiLevelType w:val="hybridMultilevel"/>
    <w:tmpl w:val="B7328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2215"/>
    <w:multiLevelType w:val="hybridMultilevel"/>
    <w:tmpl w:val="744039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50371"/>
    <w:multiLevelType w:val="hybridMultilevel"/>
    <w:tmpl w:val="745EA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36D68"/>
    <w:multiLevelType w:val="hybridMultilevel"/>
    <w:tmpl w:val="DB9A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8451D"/>
    <w:multiLevelType w:val="hybridMultilevel"/>
    <w:tmpl w:val="361C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6E39"/>
    <w:multiLevelType w:val="hybridMultilevel"/>
    <w:tmpl w:val="CF907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B229C7"/>
    <w:multiLevelType w:val="hybridMultilevel"/>
    <w:tmpl w:val="DF8C8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2B10"/>
    <w:multiLevelType w:val="hybridMultilevel"/>
    <w:tmpl w:val="7772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7B31"/>
    <w:multiLevelType w:val="hybridMultilevel"/>
    <w:tmpl w:val="4684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B4F83"/>
    <w:multiLevelType w:val="hybridMultilevel"/>
    <w:tmpl w:val="A964E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060F7"/>
    <w:multiLevelType w:val="hybridMultilevel"/>
    <w:tmpl w:val="A41E8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9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8"/>
  </w:num>
  <w:num w:numId="10">
    <w:abstractNumId w:val="16"/>
  </w:num>
  <w:num w:numId="11">
    <w:abstractNumId w:val="20"/>
  </w:num>
  <w:num w:numId="12">
    <w:abstractNumId w:val="4"/>
  </w:num>
  <w:num w:numId="13">
    <w:abstractNumId w:val="1"/>
  </w:num>
  <w:num w:numId="14">
    <w:abstractNumId w:val="10"/>
  </w:num>
  <w:num w:numId="15">
    <w:abstractNumId w:val="11"/>
  </w:num>
  <w:num w:numId="16">
    <w:abstractNumId w:val="18"/>
  </w:num>
  <w:num w:numId="17">
    <w:abstractNumId w:val="6"/>
  </w:num>
  <w:num w:numId="18">
    <w:abstractNumId w:val="9"/>
  </w:num>
  <w:num w:numId="19">
    <w:abstractNumId w:val="3"/>
  </w:num>
  <w:num w:numId="20">
    <w:abstractNumId w:val="22"/>
  </w:num>
  <w:num w:numId="21">
    <w:abstractNumId w:val="5"/>
  </w:num>
  <w:num w:numId="22">
    <w:abstractNumId w:val="7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2E"/>
    <w:rsid w:val="0000343D"/>
    <w:rsid w:val="000040F4"/>
    <w:rsid w:val="000043FA"/>
    <w:rsid w:val="00010EEE"/>
    <w:rsid w:val="00016644"/>
    <w:rsid w:val="00023E4C"/>
    <w:rsid w:val="00025527"/>
    <w:rsid w:val="00025713"/>
    <w:rsid w:val="00036333"/>
    <w:rsid w:val="00041CEB"/>
    <w:rsid w:val="00041D49"/>
    <w:rsid w:val="00045443"/>
    <w:rsid w:val="000473BA"/>
    <w:rsid w:val="00066406"/>
    <w:rsid w:val="00082C4F"/>
    <w:rsid w:val="000855DD"/>
    <w:rsid w:val="000864F9"/>
    <w:rsid w:val="0009003E"/>
    <w:rsid w:val="000A341A"/>
    <w:rsid w:val="000B1ABA"/>
    <w:rsid w:val="000C252A"/>
    <w:rsid w:val="000E5597"/>
    <w:rsid w:val="000F2A4B"/>
    <w:rsid w:val="001235B6"/>
    <w:rsid w:val="0012472A"/>
    <w:rsid w:val="00127835"/>
    <w:rsid w:val="00131483"/>
    <w:rsid w:val="001333DB"/>
    <w:rsid w:val="001362B3"/>
    <w:rsid w:val="001470F6"/>
    <w:rsid w:val="001477B2"/>
    <w:rsid w:val="00173F15"/>
    <w:rsid w:val="001820F2"/>
    <w:rsid w:val="00190405"/>
    <w:rsid w:val="001943C2"/>
    <w:rsid w:val="00197C8D"/>
    <w:rsid w:val="001A1948"/>
    <w:rsid w:val="001A5B01"/>
    <w:rsid w:val="001A6741"/>
    <w:rsid w:val="001B585C"/>
    <w:rsid w:val="001C465A"/>
    <w:rsid w:val="001C4E56"/>
    <w:rsid w:val="001D3369"/>
    <w:rsid w:val="001F2873"/>
    <w:rsid w:val="001F2E90"/>
    <w:rsid w:val="001F67CC"/>
    <w:rsid w:val="002000F4"/>
    <w:rsid w:val="002009F7"/>
    <w:rsid w:val="0020101F"/>
    <w:rsid w:val="00201E05"/>
    <w:rsid w:val="0020437A"/>
    <w:rsid w:val="002078E7"/>
    <w:rsid w:val="002126BC"/>
    <w:rsid w:val="00232CBA"/>
    <w:rsid w:val="0024277D"/>
    <w:rsid w:val="002454FA"/>
    <w:rsid w:val="002477B3"/>
    <w:rsid w:val="0025057A"/>
    <w:rsid w:val="00252DBF"/>
    <w:rsid w:val="00256451"/>
    <w:rsid w:val="0027156E"/>
    <w:rsid w:val="002850AE"/>
    <w:rsid w:val="002A513C"/>
    <w:rsid w:val="002B09A2"/>
    <w:rsid w:val="002B6E0F"/>
    <w:rsid w:val="002D44AA"/>
    <w:rsid w:val="002D5DC1"/>
    <w:rsid w:val="002D70F0"/>
    <w:rsid w:val="002E1AE5"/>
    <w:rsid w:val="002F636D"/>
    <w:rsid w:val="00301399"/>
    <w:rsid w:val="00302FB7"/>
    <w:rsid w:val="0030432F"/>
    <w:rsid w:val="003070B4"/>
    <w:rsid w:val="003122F6"/>
    <w:rsid w:val="003304B9"/>
    <w:rsid w:val="003327C5"/>
    <w:rsid w:val="00350531"/>
    <w:rsid w:val="00364C15"/>
    <w:rsid w:val="00366FFE"/>
    <w:rsid w:val="00367159"/>
    <w:rsid w:val="003832D7"/>
    <w:rsid w:val="0038354A"/>
    <w:rsid w:val="00384BB8"/>
    <w:rsid w:val="0039127F"/>
    <w:rsid w:val="0039270E"/>
    <w:rsid w:val="0039298E"/>
    <w:rsid w:val="003A482E"/>
    <w:rsid w:val="003A6161"/>
    <w:rsid w:val="003B288C"/>
    <w:rsid w:val="003B3660"/>
    <w:rsid w:val="003B5C23"/>
    <w:rsid w:val="003C3982"/>
    <w:rsid w:val="003C6904"/>
    <w:rsid w:val="003E4F17"/>
    <w:rsid w:val="003F030C"/>
    <w:rsid w:val="003F7D7F"/>
    <w:rsid w:val="0040125B"/>
    <w:rsid w:val="004020BE"/>
    <w:rsid w:val="00405741"/>
    <w:rsid w:val="00411216"/>
    <w:rsid w:val="004174D1"/>
    <w:rsid w:val="00421CA1"/>
    <w:rsid w:val="00421E6D"/>
    <w:rsid w:val="00426599"/>
    <w:rsid w:val="00426B9F"/>
    <w:rsid w:val="00432D10"/>
    <w:rsid w:val="00435E66"/>
    <w:rsid w:val="004423A0"/>
    <w:rsid w:val="00442E01"/>
    <w:rsid w:val="00444024"/>
    <w:rsid w:val="0045136B"/>
    <w:rsid w:val="004524BC"/>
    <w:rsid w:val="00453D82"/>
    <w:rsid w:val="00455D7C"/>
    <w:rsid w:val="00463FF2"/>
    <w:rsid w:val="0046458E"/>
    <w:rsid w:val="0046526A"/>
    <w:rsid w:val="00487F8A"/>
    <w:rsid w:val="004965FE"/>
    <w:rsid w:val="004A70DA"/>
    <w:rsid w:val="004C1B0F"/>
    <w:rsid w:val="004C2DEE"/>
    <w:rsid w:val="004C5613"/>
    <w:rsid w:val="004E0E2B"/>
    <w:rsid w:val="004E4B13"/>
    <w:rsid w:val="004F3F97"/>
    <w:rsid w:val="00530C5B"/>
    <w:rsid w:val="00536439"/>
    <w:rsid w:val="00537E80"/>
    <w:rsid w:val="005424DE"/>
    <w:rsid w:val="00543C57"/>
    <w:rsid w:val="00546DA1"/>
    <w:rsid w:val="00547D9C"/>
    <w:rsid w:val="00550C3B"/>
    <w:rsid w:val="0055105E"/>
    <w:rsid w:val="005520E3"/>
    <w:rsid w:val="00552764"/>
    <w:rsid w:val="00555497"/>
    <w:rsid w:val="00561450"/>
    <w:rsid w:val="00562BD0"/>
    <w:rsid w:val="005649C9"/>
    <w:rsid w:val="00575B92"/>
    <w:rsid w:val="00581979"/>
    <w:rsid w:val="00595050"/>
    <w:rsid w:val="00596977"/>
    <w:rsid w:val="005A5942"/>
    <w:rsid w:val="005B1C56"/>
    <w:rsid w:val="005B533C"/>
    <w:rsid w:val="005D452F"/>
    <w:rsid w:val="005D55E3"/>
    <w:rsid w:val="005D6CFE"/>
    <w:rsid w:val="005D73BF"/>
    <w:rsid w:val="005E4DC4"/>
    <w:rsid w:val="005E7CDF"/>
    <w:rsid w:val="006000B1"/>
    <w:rsid w:val="0060351A"/>
    <w:rsid w:val="00611F5A"/>
    <w:rsid w:val="00613E5A"/>
    <w:rsid w:val="00620207"/>
    <w:rsid w:val="00624DD7"/>
    <w:rsid w:val="00633DAA"/>
    <w:rsid w:val="006344F3"/>
    <w:rsid w:val="00637296"/>
    <w:rsid w:val="00642FD1"/>
    <w:rsid w:val="00644066"/>
    <w:rsid w:val="00664EA0"/>
    <w:rsid w:val="006733C4"/>
    <w:rsid w:val="0068051D"/>
    <w:rsid w:val="00680FBC"/>
    <w:rsid w:val="006829C4"/>
    <w:rsid w:val="006A215E"/>
    <w:rsid w:val="006A2272"/>
    <w:rsid w:val="006A3822"/>
    <w:rsid w:val="006B5EBD"/>
    <w:rsid w:val="006C3F57"/>
    <w:rsid w:val="006D4B7D"/>
    <w:rsid w:val="006D76BB"/>
    <w:rsid w:val="006E1D00"/>
    <w:rsid w:val="006E2C88"/>
    <w:rsid w:val="006E2EAA"/>
    <w:rsid w:val="0070319B"/>
    <w:rsid w:val="007277C1"/>
    <w:rsid w:val="0073220F"/>
    <w:rsid w:val="00732DB2"/>
    <w:rsid w:val="00733D9C"/>
    <w:rsid w:val="00740050"/>
    <w:rsid w:val="00740F60"/>
    <w:rsid w:val="00755FAD"/>
    <w:rsid w:val="0076220C"/>
    <w:rsid w:val="00771153"/>
    <w:rsid w:val="007733E7"/>
    <w:rsid w:val="007762B7"/>
    <w:rsid w:val="00780770"/>
    <w:rsid w:val="00790C64"/>
    <w:rsid w:val="00794986"/>
    <w:rsid w:val="00795DEC"/>
    <w:rsid w:val="007A055E"/>
    <w:rsid w:val="007A14DA"/>
    <w:rsid w:val="007A2AB3"/>
    <w:rsid w:val="007B1343"/>
    <w:rsid w:val="007B2CB7"/>
    <w:rsid w:val="007C0C99"/>
    <w:rsid w:val="007C10DD"/>
    <w:rsid w:val="007D1AAF"/>
    <w:rsid w:val="007D3F09"/>
    <w:rsid w:val="007D598C"/>
    <w:rsid w:val="007E585D"/>
    <w:rsid w:val="007F145A"/>
    <w:rsid w:val="007F3256"/>
    <w:rsid w:val="007F772C"/>
    <w:rsid w:val="00800595"/>
    <w:rsid w:val="0080643F"/>
    <w:rsid w:val="00807F6A"/>
    <w:rsid w:val="008164F6"/>
    <w:rsid w:val="008173CF"/>
    <w:rsid w:val="00821715"/>
    <w:rsid w:val="008254A6"/>
    <w:rsid w:val="00833DFF"/>
    <w:rsid w:val="008340FB"/>
    <w:rsid w:val="00835B90"/>
    <w:rsid w:val="00856340"/>
    <w:rsid w:val="00857754"/>
    <w:rsid w:val="00857975"/>
    <w:rsid w:val="0086049E"/>
    <w:rsid w:val="00863DEE"/>
    <w:rsid w:val="00863E0A"/>
    <w:rsid w:val="0086554A"/>
    <w:rsid w:val="00867078"/>
    <w:rsid w:val="00870658"/>
    <w:rsid w:val="00877521"/>
    <w:rsid w:val="0089175A"/>
    <w:rsid w:val="00897157"/>
    <w:rsid w:val="008A143C"/>
    <w:rsid w:val="008C4364"/>
    <w:rsid w:val="008C7172"/>
    <w:rsid w:val="008D3AB1"/>
    <w:rsid w:val="008D4867"/>
    <w:rsid w:val="008E586A"/>
    <w:rsid w:val="008F570B"/>
    <w:rsid w:val="009036C2"/>
    <w:rsid w:val="00906AF4"/>
    <w:rsid w:val="00915DD4"/>
    <w:rsid w:val="00923260"/>
    <w:rsid w:val="00930ACB"/>
    <w:rsid w:val="0093254D"/>
    <w:rsid w:val="009356E5"/>
    <w:rsid w:val="00940FE4"/>
    <w:rsid w:val="00945952"/>
    <w:rsid w:val="00946745"/>
    <w:rsid w:val="00947B2D"/>
    <w:rsid w:val="009654CC"/>
    <w:rsid w:val="00970A12"/>
    <w:rsid w:val="00973357"/>
    <w:rsid w:val="00984580"/>
    <w:rsid w:val="009A14A3"/>
    <w:rsid w:val="009A3D32"/>
    <w:rsid w:val="009A6DC1"/>
    <w:rsid w:val="009B02A6"/>
    <w:rsid w:val="009B293E"/>
    <w:rsid w:val="009C0898"/>
    <w:rsid w:val="009C365F"/>
    <w:rsid w:val="009D04D3"/>
    <w:rsid w:val="009D4071"/>
    <w:rsid w:val="009D7A88"/>
    <w:rsid w:val="009D7DEF"/>
    <w:rsid w:val="009E0AE2"/>
    <w:rsid w:val="009F001D"/>
    <w:rsid w:val="009F58B1"/>
    <w:rsid w:val="009F7F26"/>
    <w:rsid w:val="00A005AD"/>
    <w:rsid w:val="00A0611C"/>
    <w:rsid w:val="00A13A26"/>
    <w:rsid w:val="00A1657F"/>
    <w:rsid w:val="00A2179A"/>
    <w:rsid w:val="00A324AC"/>
    <w:rsid w:val="00A36923"/>
    <w:rsid w:val="00A40C7B"/>
    <w:rsid w:val="00A40EA5"/>
    <w:rsid w:val="00A41A38"/>
    <w:rsid w:val="00A521C0"/>
    <w:rsid w:val="00A5274F"/>
    <w:rsid w:val="00A56669"/>
    <w:rsid w:val="00A57565"/>
    <w:rsid w:val="00A62351"/>
    <w:rsid w:val="00A65731"/>
    <w:rsid w:val="00A659C4"/>
    <w:rsid w:val="00A91DA3"/>
    <w:rsid w:val="00A941CB"/>
    <w:rsid w:val="00AA103F"/>
    <w:rsid w:val="00AA2C32"/>
    <w:rsid w:val="00AB5DEE"/>
    <w:rsid w:val="00AB69DC"/>
    <w:rsid w:val="00AD36C3"/>
    <w:rsid w:val="00AE0916"/>
    <w:rsid w:val="00AE3A98"/>
    <w:rsid w:val="00AE49C4"/>
    <w:rsid w:val="00AF6B0A"/>
    <w:rsid w:val="00AF759A"/>
    <w:rsid w:val="00B075DA"/>
    <w:rsid w:val="00B10EA9"/>
    <w:rsid w:val="00B11676"/>
    <w:rsid w:val="00B17E3D"/>
    <w:rsid w:val="00B25A29"/>
    <w:rsid w:val="00B36956"/>
    <w:rsid w:val="00B55195"/>
    <w:rsid w:val="00B57577"/>
    <w:rsid w:val="00B60CD2"/>
    <w:rsid w:val="00B63C96"/>
    <w:rsid w:val="00B65995"/>
    <w:rsid w:val="00B66164"/>
    <w:rsid w:val="00B66B36"/>
    <w:rsid w:val="00B71A6E"/>
    <w:rsid w:val="00B80BA1"/>
    <w:rsid w:val="00B915DF"/>
    <w:rsid w:val="00B946A9"/>
    <w:rsid w:val="00BA6030"/>
    <w:rsid w:val="00BA775E"/>
    <w:rsid w:val="00BC195F"/>
    <w:rsid w:val="00BC300B"/>
    <w:rsid w:val="00BD2F23"/>
    <w:rsid w:val="00BF1CBA"/>
    <w:rsid w:val="00BF431D"/>
    <w:rsid w:val="00BF776A"/>
    <w:rsid w:val="00C04628"/>
    <w:rsid w:val="00C1029B"/>
    <w:rsid w:val="00C15BEB"/>
    <w:rsid w:val="00C163A6"/>
    <w:rsid w:val="00C21BAF"/>
    <w:rsid w:val="00C238C6"/>
    <w:rsid w:val="00C3254E"/>
    <w:rsid w:val="00C441C1"/>
    <w:rsid w:val="00C47D3C"/>
    <w:rsid w:val="00C55AB0"/>
    <w:rsid w:val="00C565C8"/>
    <w:rsid w:val="00C565EF"/>
    <w:rsid w:val="00C637E4"/>
    <w:rsid w:val="00C64CB2"/>
    <w:rsid w:val="00C65D42"/>
    <w:rsid w:val="00C668DF"/>
    <w:rsid w:val="00C75632"/>
    <w:rsid w:val="00C76B08"/>
    <w:rsid w:val="00C8477D"/>
    <w:rsid w:val="00C84FCE"/>
    <w:rsid w:val="00C87DDF"/>
    <w:rsid w:val="00C90225"/>
    <w:rsid w:val="00C90770"/>
    <w:rsid w:val="00C91FFB"/>
    <w:rsid w:val="00C95138"/>
    <w:rsid w:val="00C96382"/>
    <w:rsid w:val="00C967F1"/>
    <w:rsid w:val="00CA4F39"/>
    <w:rsid w:val="00CD21C0"/>
    <w:rsid w:val="00CD7A8D"/>
    <w:rsid w:val="00CE07D3"/>
    <w:rsid w:val="00CE101E"/>
    <w:rsid w:val="00CE3182"/>
    <w:rsid w:val="00CF512E"/>
    <w:rsid w:val="00D02946"/>
    <w:rsid w:val="00D13CAA"/>
    <w:rsid w:val="00D229FA"/>
    <w:rsid w:val="00D233F9"/>
    <w:rsid w:val="00D3239A"/>
    <w:rsid w:val="00D33D8A"/>
    <w:rsid w:val="00D35EFD"/>
    <w:rsid w:val="00D37902"/>
    <w:rsid w:val="00D42063"/>
    <w:rsid w:val="00D5101F"/>
    <w:rsid w:val="00D530CF"/>
    <w:rsid w:val="00D56292"/>
    <w:rsid w:val="00D621D5"/>
    <w:rsid w:val="00D64774"/>
    <w:rsid w:val="00D65D85"/>
    <w:rsid w:val="00D66F81"/>
    <w:rsid w:val="00D71000"/>
    <w:rsid w:val="00D767CF"/>
    <w:rsid w:val="00D85BFE"/>
    <w:rsid w:val="00D91CB9"/>
    <w:rsid w:val="00DA0283"/>
    <w:rsid w:val="00DA41E3"/>
    <w:rsid w:val="00DB369A"/>
    <w:rsid w:val="00DD58D1"/>
    <w:rsid w:val="00DF7146"/>
    <w:rsid w:val="00DF78C0"/>
    <w:rsid w:val="00E04C1D"/>
    <w:rsid w:val="00E0576F"/>
    <w:rsid w:val="00E05F2D"/>
    <w:rsid w:val="00E13569"/>
    <w:rsid w:val="00E15239"/>
    <w:rsid w:val="00E3017E"/>
    <w:rsid w:val="00E31939"/>
    <w:rsid w:val="00E479D2"/>
    <w:rsid w:val="00E56C99"/>
    <w:rsid w:val="00E70F62"/>
    <w:rsid w:val="00E90FB0"/>
    <w:rsid w:val="00EA191C"/>
    <w:rsid w:val="00EB6FA7"/>
    <w:rsid w:val="00EC0A6F"/>
    <w:rsid w:val="00EC2E4A"/>
    <w:rsid w:val="00EC3151"/>
    <w:rsid w:val="00EC55C3"/>
    <w:rsid w:val="00EC5766"/>
    <w:rsid w:val="00EC64F5"/>
    <w:rsid w:val="00ED48D1"/>
    <w:rsid w:val="00EE0B5A"/>
    <w:rsid w:val="00EE20A5"/>
    <w:rsid w:val="00EE3352"/>
    <w:rsid w:val="00EE3543"/>
    <w:rsid w:val="00EF12C5"/>
    <w:rsid w:val="00F027D7"/>
    <w:rsid w:val="00F02963"/>
    <w:rsid w:val="00F06AB5"/>
    <w:rsid w:val="00F140FB"/>
    <w:rsid w:val="00F14918"/>
    <w:rsid w:val="00F20F4F"/>
    <w:rsid w:val="00F4260E"/>
    <w:rsid w:val="00F438B1"/>
    <w:rsid w:val="00F552C7"/>
    <w:rsid w:val="00F7232F"/>
    <w:rsid w:val="00F75B08"/>
    <w:rsid w:val="00FA647F"/>
    <w:rsid w:val="00FB6DD2"/>
    <w:rsid w:val="00FC411A"/>
    <w:rsid w:val="00FD09B8"/>
    <w:rsid w:val="00FD37A2"/>
    <w:rsid w:val="00FF0F1C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3C82"/>
  <w14:defaultImageDpi w14:val="32767"/>
  <w15:chartTrackingRefBased/>
  <w15:docId w15:val="{62291BDA-3CDE-6846-AE15-10AD9B7D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A0"/>
    <w:pPr>
      <w:ind w:left="720"/>
      <w:contextualSpacing/>
    </w:pPr>
  </w:style>
  <w:style w:type="character" w:customStyle="1" w:styleId="normaltextrun">
    <w:name w:val="normaltextrun"/>
    <w:basedOn w:val="DefaultParagraphFont"/>
    <w:rsid w:val="00A41A38"/>
  </w:style>
  <w:style w:type="character" w:styleId="Hyperlink">
    <w:name w:val="Hyperlink"/>
    <w:basedOn w:val="DefaultParagraphFont"/>
    <w:uiPriority w:val="99"/>
    <w:unhideWhenUsed/>
    <w:rsid w:val="00BF1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CB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F63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3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2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5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F1"/>
  </w:style>
  <w:style w:type="paragraph" w:styleId="Footer">
    <w:name w:val="footer"/>
    <w:basedOn w:val="Normal"/>
    <w:link w:val="FooterChar"/>
    <w:uiPriority w:val="99"/>
    <w:unhideWhenUsed/>
    <w:rsid w:val="00C96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F1"/>
  </w:style>
  <w:style w:type="character" w:styleId="FollowedHyperlink">
    <w:name w:val="FollowedHyperlink"/>
    <w:basedOn w:val="DefaultParagraphFont"/>
    <w:uiPriority w:val="99"/>
    <w:semiHidden/>
    <w:unhideWhenUsed/>
    <w:rsid w:val="001333D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0A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-body">
    <w:name w:val="f-body"/>
    <w:basedOn w:val="Normal"/>
    <w:rsid w:val="00D33D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older">
    <w:name w:val="holder"/>
    <w:basedOn w:val="DefaultParagraphFont"/>
    <w:rsid w:val="00D33D8A"/>
  </w:style>
  <w:style w:type="character" w:styleId="CommentReference">
    <w:name w:val="annotation reference"/>
    <w:basedOn w:val="DefaultParagraphFont"/>
    <w:uiPriority w:val="99"/>
    <w:semiHidden/>
    <w:unhideWhenUsed/>
    <w:rsid w:val="002D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Kasandra Riley</cp:lastModifiedBy>
  <cp:revision>4</cp:revision>
  <dcterms:created xsi:type="dcterms:W3CDTF">2020-06-09T00:11:00Z</dcterms:created>
  <dcterms:modified xsi:type="dcterms:W3CDTF">2020-06-09T00:11:00Z</dcterms:modified>
</cp:coreProperties>
</file>