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9922A" w14:textId="77777777" w:rsidR="00E82FFA" w:rsidRDefault="00E82FFA"/>
    <w:p w14:paraId="201938B1" w14:textId="77777777" w:rsidR="00E82FFA" w:rsidRDefault="007C12CF">
      <w:r>
        <w:t xml:space="preserve">Complete the following prompts and questions individually or in small groups. </w:t>
      </w:r>
    </w:p>
    <w:p w14:paraId="02A09334" w14:textId="77777777" w:rsidR="00E82FFA" w:rsidRDefault="00E82FFA"/>
    <w:p w14:paraId="653BEE81" w14:textId="77777777" w:rsidR="00E82FFA" w:rsidRDefault="007C12CF">
      <w:r>
        <w:t xml:space="preserve">We will explore how the urban context is a place where many ecological lenses intersect: climate change, land use change, ecosystem services, and environmental justice. This intersection is clearly observed in a paper by </w:t>
      </w:r>
      <w:hyperlink r:id="rId7">
        <w:r>
          <w:rPr>
            <w:color w:val="1155CC"/>
            <w:u w:val="single"/>
          </w:rPr>
          <w:t>Hoffman et al in the journal Climate</w:t>
        </w:r>
      </w:hyperlink>
      <w:r>
        <w:t xml:space="preserve"> that came out in January 2020. We will use this paper and other resources to understand disparities in the urban environment and how they have widesprea</w:t>
      </w:r>
      <w:r>
        <w:t>d ecological and public health impacts.</w:t>
      </w:r>
    </w:p>
    <w:p w14:paraId="4739C90B" w14:textId="77777777" w:rsidR="00E82FFA" w:rsidRDefault="00E82FFA"/>
    <w:p w14:paraId="0EE29759" w14:textId="77777777" w:rsidR="00E82FFA" w:rsidRDefault="007C12CF" w:rsidP="00287C78">
      <w:bookmarkStart w:id="0" w:name="_GoBack"/>
      <w:bookmarkEnd w:id="0"/>
      <w:r>
        <w:t xml:space="preserve">Prior to starting this small group activity / </w:t>
      </w:r>
      <w:proofErr w:type="spellStart"/>
      <w:r>
        <w:t>miniquiz</w:t>
      </w:r>
      <w:proofErr w:type="spellEnd"/>
      <w:r>
        <w:t xml:space="preserve">, please watch the NPR video on Redlining: </w:t>
      </w:r>
      <w:hyperlink r:id="rId8">
        <w:r>
          <w:rPr>
            <w:color w:val="1155CC"/>
            <w:u w:val="single"/>
          </w:rPr>
          <w:t>https://www.youtube.com/watch?v=O5FBJyqfoLM</w:t>
        </w:r>
      </w:hyperlink>
      <w:r>
        <w:t xml:space="preserve"> </w:t>
      </w:r>
    </w:p>
    <w:p w14:paraId="25D4D779" w14:textId="77777777" w:rsidR="00E82FFA" w:rsidRDefault="00E82FFA"/>
    <w:p w14:paraId="715B01E3" w14:textId="77777777" w:rsidR="00E82FFA" w:rsidRDefault="007C12CF">
      <w:pPr>
        <w:numPr>
          <w:ilvl w:val="0"/>
          <w:numId w:val="5"/>
        </w:numPr>
        <w:rPr>
          <w:b/>
        </w:rPr>
      </w:pPr>
      <w:r>
        <w:rPr>
          <w:b/>
        </w:rPr>
        <w:t>What is r</w:t>
      </w:r>
      <w:r>
        <w:rPr>
          <w:b/>
        </w:rPr>
        <w:t xml:space="preserve">edlining? Was it legal and who commissioned/promoted its practice? </w:t>
      </w:r>
    </w:p>
    <w:p w14:paraId="4B6465DD" w14:textId="77777777" w:rsidR="00E82FFA" w:rsidRDefault="00E82FFA">
      <w:pPr>
        <w:rPr>
          <w:b/>
        </w:rPr>
      </w:pPr>
    </w:p>
    <w:p w14:paraId="65A4A7A0" w14:textId="77777777" w:rsidR="00E82FFA" w:rsidRDefault="00E82FFA">
      <w:pPr>
        <w:rPr>
          <w:b/>
        </w:rPr>
      </w:pPr>
    </w:p>
    <w:p w14:paraId="78BF84E1" w14:textId="77777777" w:rsidR="00E82FFA" w:rsidRDefault="00E82FFA">
      <w:pPr>
        <w:rPr>
          <w:b/>
        </w:rPr>
      </w:pPr>
    </w:p>
    <w:p w14:paraId="6659B12F" w14:textId="77777777" w:rsidR="00E82FFA" w:rsidRDefault="007C12CF" w:rsidP="00287C78">
      <w:r>
        <w:t>Using this interactive map from UMN Institute for Metropolitan Opportunity, observe how neighborhoods were classified in the Twin Cities over the last century. Spend 5-10 minutes explor</w:t>
      </w:r>
      <w:r>
        <w:t xml:space="preserve">ing the different tabs. </w:t>
      </w:r>
      <w:hyperlink r:id="rId9">
        <w:r>
          <w:rPr>
            <w:color w:val="1155CC"/>
            <w:u w:val="single"/>
          </w:rPr>
          <w:t>Story Map Series</w:t>
        </w:r>
      </w:hyperlink>
    </w:p>
    <w:p w14:paraId="19EF453F" w14:textId="77777777" w:rsidR="00E82FFA" w:rsidRDefault="007C12CF">
      <w:pPr>
        <w:ind w:left="720"/>
      </w:pPr>
      <w:r>
        <w:rPr>
          <w:noProof/>
        </w:rPr>
        <w:drawing>
          <wp:anchor distT="114300" distB="114300" distL="114300" distR="114300" simplePos="0" relativeHeight="251658240" behindDoc="0" locked="0" layoutInCell="1" hidden="0" allowOverlap="1" wp14:anchorId="40A6B3BE" wp14:editId="564A49FA">
            <wp:simplePos x="0" y="0"/>
            <wp:positionH relativeFrom="column">
              <wp:posOffset>3105150</wp:posOffset>
            </wp:positionH>
            <wp:positionV relativeFrom="paragraph">
              <wp:posOffset>209550</wp:posOffset>
            </wp:positionV>
            <wp:extent cx="3414032" cy="2757488"/>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46947"/>
                    <a:stretch>
                      <a:fillRect/>
                    </a:stretch>
                  </pic:blipFill>
                  <pic:spPr>
                    <a:xfrm>
                      <a:off x="0" y="0"/>
                      <a:ext cx="3414032" cy="2757488"/>
                    </a:xfrm>
                    <a:prstGeom prst="rect">
                      <a:avLst/>
                    </a:prstGeom>
                    <a:ln/>
                  </pic:spPr>
                </pic:pic>
              </a:graphicData>
            </a:graphic>
          </wp:anchor>
        </w:drawing>
      </w:r>
    </w:p>
    <w:p w14:paraId="0B404E51" w14:textId="77777777" w:rsidR="00E82FFA" w:rsidRDefault="007C12CF">
      <w:pPr>
        <w:numPr>
          <w:ilvl w:val="0"/>
          <w:numId w:val="5"/>
        </w:numPr>
        <w:rPr>
          <w:b/>
        </w:rPr>
      </w:pPr>
      <w:r>
        <w:rPr>
          <w:b/>
        </w:rPr>
        <w:t>What happened in the 1970s that further magnified segregation in the Twin Cities? Using the graph to the r</w:t>
      </w:r>
      <w:r>
        <w:rPr>
          <w:b/>
        </w:rPr>
        <w:t xml:space="preserve">ight to support your answer, was there equity amongst HOLC-rated neighborhoods in terms of where highways were constructed? </w:t>
      </w:r>
    </w:p>
    <w:p w14:paraId="3D093764" w14:textId="77777777" w:rsidR="00E82FFA" w:rsidRDefault="00E82FFA"/>
    <w:p w14:paraId="259ED97C" w14:textId="77777777" w:rsidR="00E82FFA" w:rsidRDefault="00E82FFA"/>
    <w:p w14:paraId="5A0A41F0" w14:textId="77777777" w:rsidR="00E82FFA" w:rsidRDefault="00E82FFA"/>
    <w:p w14:paraId="56907080" w14:textId="77777777" w:rsidR="00E82FFA" w:rsidRDefault="00E82FFA"/>
    <w:p w14:paraId="7E38AFF2" w14:textId="77777777" w:rsidR="00E82FFA" w:rsidRDefault="00E82FFA"/>
    <w:p w14:paraId="5FC2C1C3" w14:textId="77777777" w:rsidR="00E82FFA" w:rsidRDefault="00E82FFA"/>
    <w:p w14:paraId="4D903094" w14:textId="77777777" w:rsidR="00E82FFA" w:rsidRDefault="00E82FFA"/>
    <w:p w14:paraId="2FA47655" w14:textId="77777777" w:rsidR="00E82FFA" w:rsidRDefault="00E82FFA"/>
    <w:p w14:paraId="535C692E" w14:textId="77777777" w:rsidR="00E82FFA" w:rsidRDefault="00E82FFA"/>
    <w:p w14:paraId="1B3BDC6F" w14:textId="77777777" w:rsidR="00E82FFA" w:rsidRDefault="00E82FFA"/>
    <w:p w14:paraId="6284562E" w14:textId="77777777" w:rsidR="00E82FFA" w:rsidRDefault="00E82FFA"/>
    <w:p w14:paraId="09EB03F9" w14:textId="77777777" w:rsidR="00E82FFA" w:rsidRDefault="00E82FFA"/>
    <w:p w14:paraId="18041218" w14:textId="77777777" w:rsidR="00E82FFA" w:rsidRDefault="00E82FFA"/>
    <w:p w14:paraId="6F36E3C1" w14:textId="77777777" w:rsidR="00E82FFA" w:rsidRDefault="00E82FFA"/>
    <w:p w14:paraId="27CC566E" w14:textId="77777777" w:rsidR="00E82FFA" w:rsidRDefault="00E82FFA"/>
    <w:p w14:paraId="651C826A" w14:textId="77777777" w:rsidR="00E82FFA" w:rsidRDefault="00E82FFA"/>
    <w:p w14:paraId="11C40F27" w14:textId="17095F14" w:rsidR="00E82FFA" w:rsidRDefault="00E82FFA"/>
    <w:p w14:paraId="5D912F25" w14:textId="77777777" w:rsidR="00287C78" w:rsidRDefault="00287C78"/>
    <w:p w14:paraId="2985FB33" w14:textId="77777777" w:rsidR="00E82FFA" w:rsidRDefault="00E82FFA"/>
    <w:p w14:paraId="14029791" w14:textId="77777777" w:rsidR="00E82FFA" w:rsidRDefault="00E82FFA"/>
    <w:p w14:paraId="427D4674" w14:textId="77777777" w:rsidR="00E82FFA" w:rsidRDefault="00E82FFA"/>
    <w:p w14:paraId="68129EAC" w14:textId="77777777" w:rsidR="00287C78" w:rsidRDefault="00287C78" w:rsidP="00287C78"/>
    <w:p w14:paraId="0FF69859" w14:textId="77777777" w:rsidR="00287C78" w:rsidRDefault="00287C78" w:rsidP="00287C78"/>
    <w:p w14:paraId="5B04B37F" w14:textId="2D5E2678" w:rsidR="00E82FFA" w:rsidRDefault="007C12CF" w:rsidP="00287C78">
      <w:r>
        <w:t xml:space="preserve">Now let’s turn to the Hoffman et al. 2020 paper and examine some of the connections they found across redlined cities in the US. </w:t>
      </w:r>
    </w:p>
    <w:p w14:paraId="5E66E36E" w14:textId="77777777" w:rsidR="00E82FFA" w:rsidRDefault="00E82FFA"/>
    <w:p w14:paraId="2C2FDA10" w14:textId="77777777" w:rsidR="00E82FFA" w:rsidRDefault="007C12CF" w:rsidP="00287C78">
      <w:r>
        <w:t xml:space="preserve">Look at Figure 3a from Hoffman et al. 2020 paper below. </w:t>
      </w:r>
      <w:proofErr w:type="spellStart"/>
      <w:r>
        <w:t>DeltaLST</w:t>
      </w:r>
      <w:proofErr w:type="spellEnd"/>
      <w:r>
        <w:t xml:space="preserve"> = the difference in land surface temperature compared to the</w:t>
      </w:r>
      <w:r>
        <w:t xml:space="preserve"> whole-city average, with each point representing a redlined city, with letters representing red-lined regions within the city. </w:t>
      </w:r>
    </w:p>
    <w:p w14:paraId="42CD6F41" w14:textId="77777777" w:rsidR="00E82FFA" w:rsidRDefault="007C12CF">
      <w:r>
        <w:rPr>
          <w:noProof/>
        </w:rPr>
        <w:drawing>
          <wp:anchor distT="114300" distB="114300" distL="114300" distR="114300" simplePos="0" relativeHeight="251659264" behindDoc="0" locked="0" layoutInCell="1" hidden="0" allowOverlap="1" wp14:anchorId="7B04E05F" wp14:editId="05209394">
            <wp:simplePos x="0" y="0"/>
            <wp:positionH relativeFrom="column">
              <wp:posOffset>2019300</wp:posOffset>
            </wp:positionH>
            <wp:positionV relativeFrom="paragraph">
              <wp:posOffset>190500</wp:posOffset>
            </wp:positionV>
            <wp:extent cx="4348163" cy="2413870"/>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348163" cy="2413870"/>
                    </a:xfrm>
                    <a:prstGeom prst="rect">
                      <a:avLst/>
                    </a:prstGeom>
                    <a:ln/>
                  </pic:spPr>
                </pic:pic>
              </a:graphicData>
            </a:graphic>
          </wp:anchor>
        </w:drawing>
      </w:r>
    </w:p>
    <w:p w14:paraId="5E31E97A" w14:textId="77777777" w:rsidR="00E82FFA" w:rsidRDefault="00E82FFA"/>
    <w:p w14:paraId="3BD6D77F" w14:textId="77777777" w:rsidR="00E82FFA" w:rsidRDefault="007C12CF">
      <w:pPr>
        <w:numPr>
          <w:ilvl w:val="0"/>
          <w:numId w:val="5"/>
        </w:numPr>
        <w:rPr>
          <w:b/>
        </w:rPr>
      </w:pPr>
      <w:r>
        <w:rPr>
          <w:b/>
        </w:rPr>
        <w:t xml:space="preserve">What trend is apparent from the national Del LST values? What do you think might be driving these differences? </w:t>
      </w:r>
    </w:p>
    <w:p w14:paraId="3C15E560" w14:textId="77777777" w:rsidR="00E82FFA" w:rsidRDefault="00E82FFA">
      <w:pPr>
        <w:rPr>
          <w:b/>
        </w:rPr>
      </w:pPr>
    </w:p>
    <w:p w14:paraId="2F0D5D3B" w14:textId="77777777" w:rsidR="00E82FFA" w:rsidRDefault="00E82FFA">
      <w:pPr>
        <w:rPr>
          <w:b/>
        </w:rPr>
      </w:pPr>
    </w:p>
    <w:p w14:paraId="2EBE739B" w14:textId="77777777" w:rsidR="00E82FFA" w:rsidRDefault="00E82FFA">
      <w:pPr>
        <w:rPr>
          <w:b/>
        </w:rPr>
      </w:pPr>
    </w:p>
    <w:p w14:paraId="5B65CC9C" w14:textId="77777777" w:rsidR="00E82FFA" w:rsidRDefault="00E82FFA">
      <w:pPr>
        <w:rPr>
          <w:b/>
        </w:rPr>
      </w:pPr>
    </w:p>
    <w:p w14:paraId="6B676B90" w14:textId="77777777" w:rsidR="00E82FFA" w:rsidRDefault="00E82FFA">
      <w:pPr>
        <w:rPr>
          <w:b/>
        </w:rPr>
      </w:pPr>
    </w:p>
    <w:p w14:paraId="79966CEB" w14:textId="77777777" w:rsidR="00E82FFA" w:rsidRDefault="00E82FFA">
      <w:pPr>
        <w:rPr>
          <w:b/>
        </w:rPr>
      </w:pPr>
    </w:p>
    <w:p w14:paraId="1ADD6C15" w14:textId="77777777" w:rsidR="00E82FFA" w:rsidRDefault="00E82FFA">
      <w:pPr>
        <w:rPr>
          <w:b/>
        </w:rPr>
      </w:pPr>
    </w:p>
    <w:p w14:paraId="3B882D15" w14:textId="77777777" w:rsidR="00E82FFA" w:rsidRDefault="00E82FFA">
      <w:pPr>
        <w:rPr>
          <w:b/>
        </w:rPr>
      </w:pPr>
    </w:p>
    <w:p w14:paraId="72365518" w14:textId="77777777" w:rsidR="00E82FFA" w:rsidRDefault="007C12CF">
      <w:pPr>
        <w:rPr>
          <w:b/>
        </w:rPr>
      </w:pPr>
      <w:r>
        <w:rPr>
          <w:noProof/>
        </w:rPr>
        <w:drawing>
          <wp:anchor distT="114300" distB="114300" distL="114300" distR="114300" simplePos="0" relativeHeight="251660288" behindDoc="0" locked="0" layoutInCell="1" hidden="0" allowOverlap="1" wp14:anchorId="4DCA3A01" wp14:editId="62201CC4">
            <wp:simplePos x="0" y="0"/>
            <wp:positionH relativeFrom="column">
              <wp:posOffset>2114550</wp:posOffset>
            </wp:positionH>
            <wp:positionV relativeFrom="paragraph">
              <wp:posOffset>190500</wp:posOffset>
            </wp:positionV>
            <wp:extent cx="4352925" cy="2381159"/>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352925" cy="2381159"/>
                    </a:xfrm>
                    <a:prstGeom prst="rect">
                      <a:avLst/>
                    </a:prstGeom>
                    <a:ln/>
                  </pic:spPr>
                </pic:pic>
              </a:graphicData>
            </a:graphic>
          </wp:anchor>
        </w:drawing>
      </w:r>
    </w:p>
    <w:p w14:paraId="296B6B16" w14:textId="77777777" w:rsidR="00E82FFA" w:rsidRDefault="00E82FFA">
      <w:pPr>
        <w:rPr>
          <w:b/>
        </w:rPr>
      </w:pPr>
    </w:p>
    <w:p w14:paraId="18F7FE17" w14:textId="77777777" w:rsidR="00E82FFA" w:rsidRDefault="007C12CF">
      <w:pPr>
        <w:numPr>
          <w:ilvl w:val="0"/>
          <w:numId w:val="5"/>
        </w:numPr>
        <w:rPr>
          <w:b/>
        </w:rPr>
      </w:pPr>
      <w:r>
        <w:rPr>
          <w:b/>
        </w:rPr>
        <w:t>I</w:t>
      </w:r>
      <w:r>
        <w:rPr>
          <w:b/>
        </w:rPr>
        <w:t xml:space="preserve">n Fig.4a above, what is the trend in terms of impervious surface cover. How does this relate to the concept of the Urban Heat Island that we learned about and the LST findings? </w:t>
      </w:r>
    </w:p>
    <w:p w14:paraId="7CDB7CB0" w14:textId="77777777" w:rsidR="00E82FFA" w:rsidRDefault="00E82FFA">
      <w:pPr>
        <w:rPr>
          <w:b/>
        </w:rPr>
      </w:pPr>
    </w:p>
    <w:p w14:paraId="0B4B5EF5" w14:textId="77777777" w:rsidR="00E82FFA" w:rsidRDefault="00E82FFA">
      <w:pPr>
        <w:rPr>
          <w:b/>
        </w:rPr>
      </w:pPr>
    </w:p>
    <w:p w14:paraId="65868996" w14:textId="77777777" w:rsidR="00E82FFA" w:rsidRDefault="00E82FFA">
      <w:pPr>
        <w:rPr>
          <w:b/>
        </w:rPr>
      </w:pPr>
    </w:p>
    <w:p w14:paraId="75591C40" w14:textId="77777777" w:rsidR="00E82FFA" w:rsidRDefault="00E82FFA">
      <w:pPr>
        <w:rPr>
          <w:b/>
        </w:rPr>
      </w:pPr>
    </w:p>
    <w:p w14:paraId="769DBE81" w14:textId="77777777" w:rsidR="00E82FFA" w:rsidRDefault="00E82FFA">
      <w:pPr>
        <w:rPr>
          <w:b/>
        </w:rPr>
      </w:pPr>
    </w:p>
    <w:p w14:paraId="1CA2536D" w14:textId="77777777" w:rsidR="00E82FFA" w:rsidRDefault="00E82FFA">
      <w:pPr>
        <w:rPr>
          <w:b/>
        </w:rPr>
      </w:pPr>
    </w:p>
    <w:p w14:paraId="1A673A1E" w14:textId="77777777" w:rsidR="00E82FFA" w:rsidRDefault="00E82FFA">
      <w:pPr>
        <w:rPr>
          <w:b/>
        </w:rPr>
      </w:pPr>
    </w:p>
    <w:p w14:paraId="052D4940" w14:textId="77777777" w:rsidR="00E82FFA" w:rsidRDefault="00E82FFA">
      <w:pPr>
        <w:rPr>
          <w:b/>
        </w:rPr>
      </w:pPr>
    </w:p>
    <w:p w14:paraId="355FC024" w14:textId="77777777" w:rsidR="00E82FFA" w:rsidRDefault="00E82FFA">
      <w:pPr>
        <w:rPr>
          <w:b/>
        </w:rPr>
      </w:pPr>
    </w:p>
    <w:p w14:paraId="355AFF25" w14:textId="77777777" w:rsidR="00E82FFA" w:rsidRDefault="00E82FFA">
      <w:pPr>
        <w:rPr>
          <w:b/>
        </w:rPr>
      </w:pPr>
    </w:p>
    <w:p w14:paraId="7EFAEEA7" w14:textId="77777777" w:rsidR="00E82FFA" w:rsidRDefault="00E82FFA">
      <w:pPr>
        <w:rPr>
          <w:b/>
        </w:rPr>
      </w:pPr>
    </w:p>
    <w:p w14:paraId="7BA2700E" w14:textId="77777777" w:rsidR="00E82FFA" w:rsidRDefault="00E82FFA">
      <w:pPr>
        <w:rPr>
          <w:b/>
        </w:rPr>
      </w:pPr>
    </w:p>
    <w:p w14:paraId="21B1BECD" w14:textId="77777777" w:rsidR="00E82FFA" w:rsidRDefault="00E82FFA">
      <w:pPr>
        <w:rPr>
          <w:b/>
        </w:rPr>
      </w:pPr>
    </w:p>
    <w:p w14:paraId="3AF17FBC" w14:textId="77777777" w:rsidR="00E82FFA" w:rsidRDefault="00E82FFA">
      <w:pPr>
        <w:rPr>
          <w:b/>
        </w:rPr>
      </w:pPr>
    </w:p>
    <w:p w14:paraId="5DBE3127" w14:textId="77777777" w:rsidR="00E82FFA" w:rsidRDefault="007C12CF">
      <w:pPr>
        <w:rPr>
          <w:b/>
        </w:rPr>
      </w:pPr>
      <w:r>
        <w:rPr>
          <w:noProof/>
        </w:rPr>
        <w:lastRenderedPageBreak/>
        <w:drawing>
          <wp:anchor distT="114300" distB="114300" distL="114300" distR="114300" simplePos="0" relativeHeight="251661312" behindDoc="0" locked="0" layoutInCell="1" hidden="0" allowOverlap="1" wp14:anchorId="04FC7455" wp14:editId="64078E49">
            <wp:simplePos x="0" y="0"/>
            <wp:positionH relativeFrom="column">
              <wp:posOffset>1638300</wp:posOffset>
            </wp:positionH>
            <wp:positionV relativeFrom="paragraph">
              <wp:posOffset>114300</wp:posOffset>
            </wp:positionV>
            <wp:extent cx="4538663" cy="2501573"/>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538663" cy="2501573"/>
                    </a:xfrm>
                    <a:prstGeom prst="rect">
                      <a:avLst/>
                    </a:prstGeom>
                    <a:ln/>
                  </pic:spPr>
                </pic:pic>
              </a:graphicData>
            </a:graphic>
          </wp:anchor>
        </w:drawing>
      </w:r>
    </w:p>
    <w:p w14:paraId="6470878C" w14:textId="77777777" w:rsidR="00E82FFA" w:rsidRDefault="007C12CF">
      <w:pPr>
        <w:numPr>
          <w:ilvl w:val="0"/>
          <w:numId w:val="5"/>
        </w:numPr>
        <w:rPr>
          <w:b/>
        </w:rPr>
      </w:pPr>
      <w:r>
        <w:rPr>
          <w:b/>
        </w:rPr>
        <w:t>How does tree canopy cover (%) vary amongst historic neighborhood boundaries? (See plot to the right)</w:t>
      </w:r>
    </w:p>
    <w:p w14:paraId="4C0CF2A8" w14:textId="77777777" w:rsidR="00E82FFA" w:rsidRDefault="00E82FFA">
      <w:pPr>
        <w:rPr>
          <w:b/>
        </w:rPr>
      </w:pPr>
    </w:p>
    <w:p w14:paraId="27C5E6FB" w14:textId="77777777" w:rsidR="00E82FFA" w:rsidRDefault="00E82FFA">
      <w:pPr>
        <w:rPr>
          <w:b/>
        </w:rPr>
      </w:pPr>
    </w:p>
    <w:p w14:paraId="6E3AFDC1" w14:textId="77777777" w:rsidR="00E82FFA" w:rsidRDefault="00E82FFA">
      <w:pPr>
        <w:rPr>
          <w:b/>
        </w:rPr>
      </w:pPr>
    </w:p>
    <w:p w14:paraId="6825B565" w14:textId="77777777" w:rsidR="00E82FFA" w:rsidRDefault="00E82FFA">
      <w:pPr>
        <w:rPr>
          <w:b/>
        </w:rPr>
      </w:pPr>
    </w:p>
    <w:p w14:paraId="09ACCD45" w14:textId="77777777" w:rsidR="00E82FFA" w:rsidRDefault="00E82FFA">
      <w:pPr>
        <w:rPr>
          <w:b/>
        </w:rPr>
      </w:pPr>
    </w:p>
    <w:p w14:paraId="454B80EB" w14:textId="77777777" w:rsidR="00E82FFA" w:rsidRDefault="00E82FFA">
      <w:pPr>
        <w:rPr>
          <w:b/>
        </w:rPr>
      </w:pPr>
    </w:p>
    <w:p w14:paraId="7C9DA1B1" w14:textId="77777777" w:rsidR="00E82FFA" w:rsidRDefault="00E82FFA">
      <w:pPr>
        <w:rPr>
          <w:b/>
        </w:rPr>
      </w:pPr>
    </w:p>
    <w:p w14:paraId="4650F9D6" w14:textId="77777777" w:rsidR="00E82FFA" w:rsidRDefault="00E82FFA">
      <w:pPr>
        <w:rPr>
          <w:b/>
        </w:rPr>
      </w:pPr>
    </w:p>
    <w:p w14:paraId="2B8D6E5F" w14:textId="77777777" w:rsidR="00E82FFA" w:rsidRDefault="00E82FFA">
      <w:pPr>
        <w:rPr>
          <w:b/>
        </w:rPr>
      </w:pPr>
    </w:p>
    <w:p w14:paraId="6BCFEE01" w14:textId="77777777" w:rsidR="00E82FFA" w:rsidRDefault="00E82FFA">
      <w:pPr>
        <w:rPr>
          <w:b/>
        </w:rPr>
      </w:pPr>
    </w:p>
    <w:p w14:paraId="22EA7EBF" w14:textId="77777777" w:rsidR="00E82FFA" w:rsidRDefault="00E82FFA">
      <w:pPr>
        <w:rPr>
          <w:b/>
        </w:rPr>
      </w:pPr>
    </w:p>
    <w:p w14:paraId="190D2BE6" w14:textId="77777777" w:rsidR="00E82FFA" w:rsidRDefault="00E82FFA">
      <w:pPr>
        <w:rPr>
          <w:b/>
        </w:rPr>
      </w:pPr>
    </w:p>
    <w:p w14:paraId="2959C71C" w14:textId="77777777" w:rsidR="00E82FFA" w:rsidRDefault="007C12CF">
      <w:pPr>
        <w:numPr>
          <w:ilvl w:val="0"/>
          <w:numId w:val="5"/>
        </w:numPr>
        <w:rPr>
          <w:b/>
        </w:rPr>
      </w:pPr>
      <w:r>
        <w:rPr>
          <w:b/>
        </w:rPr>
        <w:t xml:space="preserve">The below maps are of St. Paul - surface temperature and income of residents from this article: </w:t>
      </w:r>
      <w:hyperlink r:id="rId14">
        <w:r>
          <w:rPr>
            <w:b/>
            <w:color w:val="1155CC"/>
            <w:u w:val="single"/>
          </w:rPr>
          <w:t>Planting Trees Can Combat Effects Of Urban Heat Island, Climate Change</w:t>
        </w:r>
      </w:hyperlink>
      <w:r>
        <w:rPr>
          <w:b/>
        </w:rPr>
        <w:t xml:space="preserve"> </w:t>
      </w:r>
    </w:p>
    <w:p w14:paraId="74384B9E" w14:textId="77777777" w:rsidR="00E82FFA" w:rsidRDefault="007C12CF">
      <w:pPr>
        <w:ind w:left="720"/>
        <w:rPr>
          <w:b/>
        </w:rPr>
      </w:pPr>
      <w:r>
        <w:rPr>
          <w:b/>
        </w:rPr>
        <w:t>Based on your knowledge from the Hoffman et al. 2020 paper, where do you suspect the highest values of (a</w:t>
      </w:r>
      <w:r>
        <w:rPr>
          <w:b/>
        </w:rPr>
        <w:t xml:space="preserve">) impervious surface cover and (b) tree canopy cover? </w:t>
      </w:r>
      <w:r>
        <w:rPr>
          <w:noProof/>
        </w:rPr>
        <w:drawing>
          <wp:anchor distT="114300" distB="114300" distL="114300" distR="114300" simplePos="0" relativeHeight="251662336" behindDoc="0" locked="0" layoutInCell="1" hidden="0" allowOverlap="1" wp14:anchorId="10EA6336" wp14:editId="0AECB62F">
            <wp:simplePos x="0" y="0"/>
            <wp:positionH relativeFrom="column">
              <wp:posOffset>1724025</wp:posOffset>
            </wp:positionH>
            <wp:positionV relativeFrom="paragraph">
              <wp:posOffset>142875</wp:posOffset>
            </wp:positionV>
            <wp:extent cx="4791075" cy="356128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791075" cy="3561280"/>
                    </a:xfrm>
                    <a:prstGeom prst="rect">
                      <a:avLst/>
                    </a:prstGeom>
                    <a:ln/>
                  </pic:spPr>
                </pic:pic>
              </a:graphicData>
            </a:graphic>
          </wp:anchor>
        </w:drawing>
      </w:r>
    </w:p>
    <w:p w14:paraId="2EB9F36C" w14:textId="77777777" w:rsidR="00E82FFA" w:rsidRDefault="00E82FFA">
      <w:pPr>
        <w:rPr>
          <w:b/>
        </w:rPr>
      </w:pPr>
    </w:p>
    <w:p w14:paraId="2EBC3600" w14:textId="77777777" w:rsidR="00E82FFA" w:rsidRDefault="00E82FFA"/>
    <w:p w14:paraId="05706795" w14:textId="77777777" w:rsidR="00E82FFA" w:rsidRDefault="00E82FFA"/>
    <w:p w14:paraId="444280D7" w14:textId="77777777" w:rsidR="00E82FFA" w:rsidRDefault="00E82FFA"/>
    <w:p w14:paraId="46559D69" w14:textId="77777777" w:rsidR="00E82FFA" w:rsidRDefault="00E82FFA"/>
    <w:p w14:paraId="5D848ECC" w14:textId="77777777" w:rsidR="00E82FFA" w:rsidRDefault="00E82FFA"/>
    <w:p w14:paraId="41671727" w14:textId="77777777" w:rsidR="00E82FFA" w:rsidRDefault="00E82FFA"/>
    <w:p w14:paraId="2AF0145A" w14:textId="77777777" w:rsidR="00E82FFA" w:rsidRDefault="00E82FFA"/>
    <w:p w14:paraId="57498AB9" w14:textId="77777777" w:rsidR="00E82FFA" w:rsidRDefault="00E82FFA"/>
    <w:p w14:paraId="3B5BC6BB" w14:textId="77777777" w:rsidR="00E82FFA" w:rsidRDefault="00E82FFA"/>
    <w:p w14:paraId="4AE3C083" w14:textId="77777777" w:rsidR="00E82FFA" w:rsidRDefault="00E82FFA"/>
    <w:p w14:paraId="1E5D2D7F" w14:textId="77777777" w:rsidR="00E82FFA" w:rsidRDefault="00E82FFA"/>
    <w:p w14:paraId="77A714AF" w14:textId="77777777" w:rsidR="00E82FFA" w:rsidRDefault="00E82FFA"/>
    <w:p w14:paraId="5FD17C93" w14:textId="77777777" w:rsidR="00E82FFA" w:rsidRDefault="00E82FFA"/>
    <w:p w14:paraId="02A50F1D" w14:textId="77777777" w:rsidR="00E82FFA" w:rsidRDefault="007C12CF">
      <w:pPr>
        <w:numPr>
          <w:ilvl w:val="0"/>
          <w:numId w:val="5"/>
        </w:numPr>
        <w:rPr>
          <w:b/>
        </w:rPr>
      </w:pPr>
      <w:r>
        <w:rPr>
          <w:b/>
        </w:rPr>
        <w:lastRenderedPageBreak/>
        <w:t xml:space="preserve">Now, let’s read the abstract below and write a 2-3 sentence plain-language summary that describes the study and its main findings for a general audience. </w:t>
      </w:r>
    </w:p>
    <w:p w14:paraId="11417ABE" w14:textId="77777777" w:rsidR="00E82FFA" w:rsidRDefault="007C12CF">
      <w:pPr>
        <w:rPr>
          <w:b/>
        </w:rPr>
      </w:pPr>
      <w:r>
        <w:rPr>
          <w:noProof/>
        </w:rPr>
        <w:drawing>
          <wp:inline distT="114300" distB="114300" distL="114300" distR="114300" wp14:anchorId="3615D8F4" wp14:editId="7F30E519">
            <wp:extent cx="6515100" cy="3746500"/>
            <wp:effectExtent l="25400" t="25400" r="25400" b="254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515100" cy="3746500"/>
                    </a:xfrm>
                    <a:prstGeom prst="rect">
                      <a:avLst/>
                    </a:prstGeom>
                    <a:ln w="25400">
                      <a:solidFill>
                        <a:srgbClr val="000000"/>
                      </a:solidFill>
                      <a:prstDash val="solid"/>
                    </a:ln>
                  </pic:spPr>
                </pic:pic>
              </a:graphicData>
            </a:graphic>
          </wp:inline>
        </w:drawing>
      </w:r>
    </w:p>
    <w:p w14:paraId="180E8F23" w14:textId="77777777" w:rsidR="00E82FFA" w:rsidRDefault="00E82FFA"/>
    <w:p w14:paraId="01960078" w14:textId="77777777" w:rsidR="00E82FFA" w:rsidRDefault="00E82FFA"/>
    <w:p w14:paraId="729CAB65" w14:textId="77777777" w:rsidR="00E82FFA" w:rsidRDefault="00E82FFA"/>
    <w:p w14:paraId="7F683D8C" w14:textId="77777777" w:rsidR="00E82FFA" w:rsidRDefault="00E82FFA"/>
    <w:p w14:paraId="5D0E12FA" w14:textId="77777777" w:rsidR="00E82FFA" w:rsidRDefault="00E82FFA"/>
    <w:p w14:paraId="7FFAE90B" w14:textId="77777777" w:rsidR="00E82FFA" w:rsidRDefault="00E82FFA"/>
    <w:p w14:paraId="57CB3E3C" w14:textId="77777777" w:rsidR="00E82FFA" w:rsidRDefault="007C12CF">
      <w:pPr>
        <w:numPr>
          <w:ilvl w:val="0"/>
          <w:numId w:val="5"/>
        </w:numPr>
        <w:rPr>
          <w:b/>
        </w:rPr>
      </w:pPr>
      <w:r>
        <w:rPr>
          <w:b/>
        </w:rPr>
        <w:t xml:space="preserve">What are some potential current and future disparities that might be tied to the legacy impacts of redlining for residents in these neighborhoods? How might they be exacerbated under climate change?  What actions can be taken by citizens and policy makers </w:t>
      </w:r>
      <w:r>
        <w:rPr>
          <w:b/>
        </w:rPr>
        <w:t xml:space="preserve">to right these environmental injustices? </w:t>
      </w:r>
    </w:p>
    <w:p w14:paraId="2B1F6BB9" w14:textId="77777777" w:rsidR="00E82FFA" w:rsidRDefault="00E82FFA">
      <w:pPr>
        <w:ind w:left="720"/>
        <w:rPr>
          <w:b/>
        </w:rPr>
      </w:pPr>
    </w:p>
    <w:p w14:paraId="6F746F92" w14:textId="77777777" w:rsidR="00E82FFA" w:rsidRDefault="00E82FFA">
      <w:pPr>
        <w:ind w:left="720"/>
        <w:rPr>
          <w:b/>
        </w:rPr>
      </w:pPr>
    </w:p>
    <w:p w14:paraId="60E92C4C" w14:textId="77777777" w:rsidR="00E82FFA" w:rsidRDefault="00E82FFA">
      <w:pPr>
        <w:ind w:left="720"/>
        <w:rPr>
          <w:b/>
        </w:rPr>
      </w:pPr>
    </w:p>
    <w:p w14:paraId="6C554DFA" w14:textId="77777777" w:rsidR="00E82FFA" w:rsidRDefault="00E82FFA">
      <w:pPr>
        <w:ind w:left="720"/>
        <w:rPr>
          <w:b/>
        </w:rPr>
      </w:pPr>
    </w:p>
    <w:p w14:paraId="1F9D5F04" w14:textId="77777777" w:rsidR="00E82FFA" w:rsidRDefault="00E82FFA">
      <w:pPr>
        <w:ind w:left="720"/>
        <w:rPr>
          <w:b/>
        </w:rPr>
      </w:pPr>
    </w:p>
    <w:p w14:paraId="7352E535" w14:textId="77777777" w:rsidR="00E82FFA" w:rsidRDefault="00E82FFA">
      <w:pPr>
        <w:ind w:left="720"/>
        <w:rPr>
          <w:b/>
        </w:rPr>
      </w:pPr>
    </w:p>
    <w:p w14:paraId="4E300A67" w14:textId="77777777" w:rsidR="00E82FFA" w:rsidRDefault="00E82FFA">
      <w:pPr>
        <w:ind w:left="720"/>
        <w:rPr>
          <w:b/>
        </w:rPr>
      </w:pPr>
    </w:p>
    <w:p w14:paraId="240BFDD7" w14:textId="77777777" w:rsidR="00E82FFA" w:rsidRDefault="00E82FFA">
      <w:pPr>
        <w:ind w:left="720"/>
        <w:rPr>
          <w:b/>
        </w:rPr>
      </w:pPr>
    </w:p>
    <w:p w14:paraId="7B15F493" w14:textId="77777777" w:rsidR="00E82FFA" w:rsidRDefault="00E82FFA">
      <w:pPr>
        <w:ind w:left="720"/>
        <w:rPr>
          <w:b/>
        </w:rPr>
      </w:pPr>
    </w:p>
    <w:p w14:paraId="14549295" w14:textId="77777777" w:rsidR="00E82FFA" w:rsidRDefault="007C12CF">
      <w:pPr>
        <w:rPr>
          <w:b/>
        </w:rPr>
      </w:pPr>
      <w:r>
        <w:rPr>
          <w:b/>
        </w:rPr>
        <w:t xml:space="preserve">  </w:t>
      </w:r>
    </w:p>
    <w:p w14:paraId="0B881641" w14:textId="77777777" w:rsidR="00E82FFA" w:rsidRDefault="00E82FFA"/>
    <w:p w14:paraId="7ECA70F5" w14:textId="77777777" w:rsidR="00E82FFA" w:rsidRDefault="00E82FFA"/>
    <w:p w14:paraId="375C73CC" w14:textId="77777777" w:rsidR="00E82FFA" w:rsidRDefault="00E82FFA"/>
    <w:p w14:paraId="70D31845" w14:textId="77777777" w:rsidR="00E82FFA" w:rsidRDefault="00E82FFA"/>
    <w:p w14:paraId="6D5713FD" w14:textId="77777777" w:rsidR="00E82FFA" w:rsidRDefault="00E82FFA"/>
    <w:sectPr w:rsidR="00E82FFA">
      <w:headerReference w:type="default" r:id="rId17"/>
      <w:pgSz w:w="12240" w:h="15840"/>
      <w:pgMar w:top="990" w:right="540" w:bottom="3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D1BD4" w14:textId="77777777" w:rsidR="007C12CF" w:rsidRDefault="007C12CF">
      <w:pPr>
        <w:spacing w:line="240" w:lineRule="auto"/>
      </w:pPr>
      <w:r>
        <w:separator/>
      </w:r>
    </w:p>
  </w:endnote>
  <w:endnote w:type="continuationSeparator" w:id="0">
    <w:p w14:paraId="7BA7B16C" w14:textId="77777777" w:rsidR="007C12CF" w:rsidRDefault="007C12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F0C24" w14:textId="77777777" w:rsidR="007C12CF" w:rsidRDefault="007C12CF">
      <w:pPr>
        <w:spacing w:line="240" w:lineRule="auto"/>
      </w:pPr>
      <w:r>
        <w:separator/>
      </w:r>
    </w:p>
  </w:footnote>
  <w:footnote w:type="continuationSeparator" w:id="0">
    <w:p w14:paraId="522B0FCA" w14:textId="77777777" w:rsidR="007C12CF" w:rsidRDefault="007C12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B944B" w14:textId="77777777" w:rsidR="00E82FFA" w:rsidRDefault="007C12CF">
    <w:pPr>
      <w:rPr>
        <w:b/>
      </w:rPr>
    </w:pPr>
    <w:r>
      <w:rPr>
        <w:b/>
      </w:rPr>
      <w:t>Redlining and Climate Change Worksheet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1026E"/>
    <w:multiLevelType w:val="multilevel"/>
    <w:tmpl w:val="AF04B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847148"/>
    <w:multiLevelType w:val="multilevel"/>
    <w:tmpl w:val="3126F7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B07569E"/>
    <w:multiLevelType w:val="multilevel"/>
    <w:tmpl w:val="5FA0E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1E0211"/>
    <w:multiLevelType w:val="multilevel"/>
    <w:tmpl w:val="F0F0B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E02292"/>
    <w:multiLevelType w:val="multilevel"/>
    <w:tmpl w:val="D8FAA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FFA"/>
    <w:rsid w:val="00287C78"/>
    <w:rsid w:val="007C12CF"/>
    <w:rsid w:val="00E82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2EE455"/>
  <w15:docId w15:val="{0EE94071-FE18-9446-A83A-43CFA2CF3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O5FBJyqfoL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rive.google.com/file/d/1AE7Gkv3xP6ysSrewH0LL1H_h_HPtjqU3/view?usp=sharing"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rcgis.com/apps/MapSeries/index.html?appid=8b6ba2620ac5407ea7ecfb4359132ee4" TargetMode="External"/><Relationship Id="rId14" Type="http://schemas.openxmlformats.org/officeDocument/2006/relationships/hyperlink" Target="https://www.npr.org/2019/09/04/755349748/trees-are-key-to-fighting-urban-heat-but-cities-keep-losing-th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488</Words>
  <Characters>2787</Characters>
  <Application>Microsoft Office Word</Application>
  <DocSecurity>0</DocSecurity>
  <Lines>23</Lines>
  <Paragraphs>6</Paragraphs>
  <ScaleCrop>false</ScaleCrop>
  <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 Heskel</cp:lastModifiedBy>
  <cp:revision>2</cp:revision>
  <dcterms:created xsi:type="dcterms:W3CDTF">2020-06-19T14:39:00Z</dcterms:created>
  <dcterms:modified xsi:type="dcterms:W3CDTF">2020-06-19T14:39:00Z</dcterms:modified>
</cp:coreProperties>
</file>