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9EB09" w14:textId="1B3A6010" w:rsidR="00C240CA" w:rsidRDefault="00C240CA" w:rsidP="009E11F0">
      <w:pPr>
        <w:rPr>
          <w:b/>
          <w:shd w:val="clear" w:color="auto" w:fill="FFE599"/>
        </w:rPr>
      </w:pPr>
    </w:p>
    <w:p w14:paraId="4E6A94F5" w14:textId="77777777" w:rsidR="00C240CA" w:rsidRDefault="00C240CA">
      <w:pPr>
        <w:jc w:val="center"/>
        <w:rPr>
          <w:b/>
          <w:shd w:val="clear" w:color="auto" w:fill="FFE599"/>
        </w:rPr>
      </w:pPr>
    </w:p>
    <w:p w14:paraId="69E148ED" w14:textId="77777777" w:rsidR="00C240CA" w:rsidRDefault="00901B09">
      <w:pPr>
        <w:jc w:val="center"/>
        <w:rPr>
          <w:b/>
        </w:rPr>
      </w:pPr>
      <w:r>
        <w:rPr>
          <w:b/>
        </w:rPr>
        <w:t xml:space="preserve">Small Group Activity / </w:t>
      </w:r>
      <w:proofErr w:type="spellStart"/>
      <w:r>
        <w:rPr>
          <w:b/>
        </w:rPr>
        <w:t>Miniquiz</w:t>
      </w:r>
      <w:proofErr w:type="spellEnd"/>
    </w:p>
    <w:p w14:paraId="02B7A8B5" w14:textId="77777777" w:rsidR="00C240CA" w:rsidRDefault="00C240CA">
      <w:pPr>
        <w:jc w:val="center"/>
        <w:rPr>
          <w:b/>
        </w:rPr>
      </w:pPr>
    </w:p>
    <w:p w14:paraId="5ACFDDDA" w14:textId="1BC835C1" w:rsidR="00C240CA" w:rsidRDefault="009E11F0">
      <w:r>
        <w:t>This small group (or individual) activity focuses on ideas covered in our lecture – the concept of community-managed resources and TEK.</w:t>
      </w:r>
      <w:r w:rsidR="00901B09">
        <w:t xml:space="preserve"> </w:t>
      </w:r>
      <w:r>
        <w:t>W</w:t>
      </w:r>
      <w:r w:rsidR="00901B09">
        <w:t xml:space="preserve">e will focus our attention to studies based on the ‘commons’ and Indigenous conservation </w:t>
      </w:r>
      <w:r w:rsidR="00901B09">
        <w:t xml:space="preserve">practices. </w:t>
      </w:r>
    </w:p>
    <w:p w14:paraId="737ED394" w14:textId="77777777" w:rsidR="00C240CA" w:rsidRDefault="00C240CA"/>
    <w:p w14:paraId="6387CE5F" w14:textId="77777777" w:rsidR="00C240CA" w:rsidRDefault="00C240CA"/>
    <w:p w14:paraId="6C050B38" w14:textId="77777777" w:rsidR="00C240CA" w:rsidRDefault="00901B09">
      <w:r>
        <w:rPr>
          <w:noProof/>
        </w:rPr>
        <w:drawing>
          <wp:inline distT="114300" distB="114300" distL="114300" distR="114300" wp14:anchorId="02AD4EEF" wp14:editId="4DB9EBC2">
            <wp:extent cx="5943600" cy="46228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4622800"/>
                    </a:xfrm>
                    <a:prstGeom prst="rect">
                      <a:avLst/>
                    </a:prstGeom>
                    <a:ln/>
                  </pic:spPr>
                </pic:pic>
              </a:graphicData>
            </a:graphic>
          </wp:inline>
        </w:drawing>
      </w:r>
    </w:p>
    <w:p w14:paraId="188C5516" w14:textId="77777777" w:rsidR="00C240CA" w:rsidRDefault="00901B09">
      <w:pPr>
        <w:numPr>
          <w:ilvl w:val="0"/>
          <w:numId w:val="1"/>
        </w:numPr>
      </w:pPr>
      <w:r>
        <w:t xml:space="preserve">Read the above abstract. What </w:t>
      </w:r>
      <w:proofErr w:type="gramStart"/>
      <w:r>
        <w:t>are</w:t>
      </w:r>
      <w:proofErr w:type="gramEnd"/>
      <w:r>
        <w:t xml:space="preserve"> the main take-aways from the abstract? </w:t>
      </w:r>
    </w:p>
    <w:p w14:paraId="5AA8FCA4" w14:textId="77777777" w:rsidR="00C240CA" w:rsidRDefault="00C240CA"/>
    <w:p w14:paraId="1FF0FCA4" w14:textId="3B6A1D40" w:rsidR="00C240CA" w:rsidRDefault="00901B09">
      <w:pPr>
        <w:numPr>
          <w:ilvl w:val="0"/>
          <w:numId w:val="1"/>
        </w:numPr>
      </w:pPr>
      <w:r>
        <w:t>How does this relate to Elinor Ostrom’s Design Principles from Common Pool Resources</w:t>
      </w:r>
      <w:r w:rsidR="009E11F0">
        <w:t>?</w:t>
      </w:r>
      <w:r>
        <w:br/>
      </w:r>
    </w:p>
    <w:p w14:paraId="7B18E9FB" w14:textId="77777777" w:rsidR="00C240CA" w:rsidRDefault="00C240CA"/>
    <w:p w14:paraId="05D52A30" w14:textId="77777777" w:rsidR="00C240CA" w:rsidRDefault="00C240CA"/>
    <w:p w14:paraId="5DC02B68" w14:textId="77777777" w:rsidR="00C240CA" w:rsidRDefault="00C240CA"/>
    <w:p w14:paraId="304E28EC" w14:textId="77777777" w:rsidR="00C240CA" w:rsidRDefault="00C240CA"/>
    <w:p w14:paraId="4184AE0A" w14:textId="77777777" w:rsidR="00C240CA" w:rsidRDefault="00C240CA"/>
    <w:p w14:paraId="1A159A57" w14:textId="77777777" w:rsidR="00C240CA" w:rsidRDefault="00901B09">
      <w:r>
        <w:rPr>
          <w:noProof/>
        </w:rPr>
        <w:lastRenderedPageBreak/>
        <w:drawing>
          <wp:anchor distT="114300" distB="114300" distL="114300" distR="114300" simplePos="0" relativeHeight="251658240" behindDoc="0" locked="0" layoutInCell="1" hidden="0" allowOverlap="1" wp14:anchorId="70964F83" wp14:editId="517543DC">
            <wp:simplePos x="0" y="0"/>
            <wp:positionH relativeFrom="column">
              <wp:posOffset>19051</wp:posOffset>
            </wp:positionH>
            <wp:positionV relativeFrom="paragraph">
              <wp:posOffset>114300</wp:posOffset>
            </wp:positionV>
            <wp:extent cx="3935244" cy="5291138"/>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935244" cy="5291138"/>
                    </a:xfrm>
                    <a:prstGeom prst="rect">
                      <a:avLst/>
                    </a:prstGeom>
                    <a:ln/>
                  </pic:spPr>
                </pic:pic>
              </a:graphicData>
            </a:graphic>
          </wp:anchor>
        </w:drawing>
      </w:r>
    </w:p>
    <w:p w14:paraId="49CEB3E0" w14:textId="77777777" w:rsidR="00C240CA" w:rsidRDefault="00901B09">
      <w:r>
        <w:t xml:space="preserve">The figure to the left is from </w:t>
      </w:r>
      <w:r>
        <w:t xml:space="preserve">Nepstad et al. in the journal Conservation Biology. The study compared three different land classifications (Indigenous lands, National Parks, Extractive reserves, and National Forests) and looked at the annual deforestation rate outside and inside buffer </w:t>
      </w:r>
      <w:r>
        <w:t xml:space="preserve">zones. </w:t>
      </w:r>
    </w:p>
    <w:p w14:paraId="19D78207" w14:textId="77777777" w:rsidR="00C240CA" w:rsidRDefault="00C240CA"/>
    <w:p w14:paraId="7BA3FE5C" w14:textId="549A93D6" w:rsidR="00C240CA" w:rsidRDefault="00901B09" w:rsidP="009E11F0">
      <w:pPr>
        <w:pStyle w:val="ListParagraph"/>
        <w:numPr>
          <w:ilvl w:val="0"/>
          <w:numId w:val="2"/>
        </w:numPr>
      </w:pPr>
      <w:r>
        <w:t xml:space="preserve">What is the impact of indigenous lands on deforestation and ‘hot pixel density’, a proxy for fires? </w:t>
      </w:r>
    </w:p>
    <w:p w14:paraId="5D621BFC" w14:textId="77777777" w:rsidR="00C240CA" w:rsidRDefault="00C240CA"/>
    <w:p w14:paraId="17D88976" w14:textId="77777777" w:rsidR="00C240CA" w:rsidRDefault="00C240CA"/>
    <w:p w14:paraId="691E3175" w14:textId="77777777" w:rsidR="00C240CA" w:rsidRDefault="00C240CA"/>
    <w:p w14:paraId="465C3B2E" w14:textId="77777777" w:rsidR="00C240CA" w:rsidRDefault="00C240CA"/>
    <w:p w14:paraId="5B574035" w14:textId="77777777" w:rsidR="00C240CA" w:rsidRDefault="00C240CA"/>
    <w:p w14:paraId="3D470BB1" w14:textId="77777777" w:rsidR="00C240CA" w:rsidRDefault="00C240CA"/>
    <w:p w14:paraId="6998685B" w14:textId="77777777" w:rsidR="00C240CA" w:rsidRDefault="00C240CA"/>
    <w:p w14:paraId="16E849D9" w14:textId="77777777" w:rsidR="00C240CA" w:rsidRDefault="00C240CA"/>
    <w:p w14:paraId="6865B4B0" w14:textId="77777777" w:rsidR="00C240CA" w:rsidRDefault="00C240CA"/>
    <w:p w14:paraId="20D1C03F" w14:textId="77777777" w:rsidR="00C240CA" w:rsidRDefault="00C240CA"/>
    <w:p w14:paraId="29C8F17A" w14:textId="77777777" w:rsidR="00C240CA" w:rsidRDefault="00C240CA"/>
    <w:p w14:paraId="1CE49ED4" w14:textId="77777777" w:rsidR="00C240CA" w:rsidRDefault="00C240CA"/>
    <w:p w14:paraId="09ADE5C3" w14:textId="77777777" w:rsidR="00C240CA" w:rsidRDefault="00C240CA"/>
    <w:p w14:paraId="6F542CE6" w14:textId="77777777" w:rsidR="00C240CA" w:rsidRDefault="00901B09">
      <w:r>
        <w:t xml:space="preserve">According to the study, Indigenous lands occupy ⅕ of land in the Amazon and are 5x larger spatially than National Parks in the Amazon, and are often at the interface of the ‘frontier’ of deforestation. </w:t>
      </w:r>
    </w:p>
    <w:p w14:paraId="0B4B6334" w14:textId="7A48E85B" w:rsidR="00C240CA" w:rsidRDefault="00901B09" w:rsidP="009E11F0">
      <w:pPr>
        <w:numPr>
          <w:ilvl w:val="0"/>
          <w:numId w:val="2"/>
        </w:numPr>
      </w:pPr>
      <w:r>
        <w:t>Using this example, explain how environmental justice</w:t>
      </w:r>
      <w:r>
        <w:t>, land use change, climate change, and ecosystem services inte</w:t>
      </w:r>
      <w:r w:rsidR="009E11F0">
        <w:t>r</w:t>
      </w:r>
      <w:r>
        <w:t xml:space="preserve">sect. You can describe these elements individually, or collectively. </w:t>
      </w:r>
    </w:p>
    <w:p w14:paraId="662967E1" w14:textId="77777777" w:rsidR="00C240CA" w:rsidRDefault="00C240CA"/>
    <w:p w14:paraId="5D830019" w14:textId="77777777" w:rsidR="00C240CA" w:rsidRDefault="00C240CA"/>
    <w:p w14:paraId="05A7A55D" w14:textId="77777777" w:rsidR="00C240CA" w:rsidRDefault="00C240CA"/>
    <w:p w14:paraId="0B7F91F1" w14:textId="77777777" w:rsidR="00C240CA" w:rsidRDefault="00C240CA"/>
    <w:p w14:paraId="380E8406" w14:textId="77777777" w:rsidR="00C240CA" w:rsidRDefault="00C240CA"/>
    <w:p w14:paraId="1FEB99DF" w14:textId="77777777" w:rsidR="00C240CA" w:rsidRDefault="00C240CA"/>
    <w:p w14:paraId="2C7AC2A0" w14:textId="77777777" w:rsidR="00C240CA" w:rsidRDefault="00C240CA"/>
    <w:p w14:paraId="7C8939F4" w14:textId="77777777" w:rsidR="00C240CA" w:rsidRDefault="00C240CA"/>
    <w:p w14:paraId="378150EF" w14:textId="77777777" w:rsidR="00C240CA" w:rsidRDefault="00901B09">
      <w:r>
        <w:rPr>
          <w:noProof/>
        </w:rPr>
        <w:lastRenderedPageBreak/>
        <w:drawing>
          <wp:inline distT="114300" distB="114300" distL="114300" distR="114300" wp14:anchorId="1AB91EB9" wp14:editId="4ADC63D7">
            <wp:extent cx="5943600" cy="4508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4508500"/>
                    </a:xfrm>
                    <a:prstGeom prst="rect">
                      <a:avLst/>
                    </a:prstGeom>
                    <a:ln/>
                  </pic:spPr>
                </pic:pic>
              </a:graphicData>
            </a:graphic>
          </wp:inline>
        </w:drawing>
      </w:r>
    </w:p>
    <w:p w14:paraId="770AAE12" w14:textId="77777777" w:rsidR="00C240CA" w:rsidRDefault="00C240CA"/>
    <w:p w14:paraId="6FC4F327" w14:textId="77777777" w:rsidR="00C240CA" w:rsidRDefault="00901B09">
      <w:r>
        <w:t>The map above is from Ricketts et al. in PLOS Biology (</w:t>
      </w:r>
      <w:hyperlink r:id="rId10">
        <w:r>
          <w:rPr>
            <w:color w:val="1155CC"/>
            <w:u w:val="single"/>
          </w:rPr>
          <w:t>https://journals.plos.org/plosbiology/article?id=10.1</w:t>
        </w:r>
        <w:r>
          <w:rPr>
            <w:color w:val="1155CC"/>
            <w:u w:val="single"/>
          </w:rPr>
          <w:t>3</w:t>
        </w:r>
        <w:r>
          <w:rPr>
            <w:color w:val="1155CC"/>
            <w:u w:val="single"/>
          </w:rPr>
          <w:t>71/journal.pbio.1000331</w:t>
        </w:r>
      </w:hyperlink>
      <w:r>
        <w:t xml:space="preserve">) and shows the Brazilian Amazon. </w:t>
      </w:r>
    </w:p>
    <w:p w14:paraId="71B120DE" w14:textId="77777777" w:rsidR="00C240CA" w:rsidRDefault="00C240CA"/>
    <w:p w14:paraId="3346CEAC" w14:textId="7C80CCC9" w:rsidR="00C240CA" w:rsidRDefault="00901B09" w:rsidP="009E11F0">
      <w:pPr>
        <w:numPr>
          <w:ilvl w:val="0"/>
          <w:numId w:val="2"/>
        </w:numPr>
      </w:pPr>
      <w:r>
        <w:t>How could you use this map to argue that Indigenous autonomy</w:t>
      </w:r>
      <w:r>
        <w:t xml:space="preserve"> act</w:t>
      </w:r>
      <w:r w:rsidR="009E11F0">
        <w:t>s</w:t>
      </w:r>
      <w:r>
        <w:t xml:space="preserve"> as a buffer to climate change? </w:t>
      </w:r>
    </w:p>
    <w:p w14:paraId="3E737739" w14:textId="77777777" w:rsidR="00C240CA" w:rsidRDefault="00C240CA"/>
    <w:p w14:paraId="6EB19E45" w14:textId="77777777" w:rsidR="00C240CA" w:rsidRDefault="00C240CA"/>
    <w:p w14:paraId="2F11B1BB" w14:textId="77777777" w:rsidR="00C240CA" w:rsidRDefault="00C240CA"/>
    <w:p w14:paraId="54DC25BA" w14:textId="77777777" w:rsidR="00C240CA" w:rsidRDefault="00C240CA"/>
    <w:p w14:paraId="1CA045C3" w14:textId="77777777" w:rsidR="00C240CA" w:rsidRDefault="00C240CA"/>
    <w:p w14:paraId="4BA1009D" w14:textId="77777777" w:rsidR="00C240CA" w:rsidRDefault="00C240CA"/>
    <w:p w14:paraId="7AA15867" w14:textId="77777777" w:rsidR="00C240CA" w:rsidRDefault="00C240CA"/>
    <w:p w14:paraId="1AC971AA" w14:textId="77777777" w:rsidR="00C240CA" w:rsidRDefault="00C240CA"/>
    <w:p w14:paraId="3D1A3F2E" w14:textId="77777777" w:rsidR="00C240CA" w:rsidRDefault="00C240CA"/>
    <w:p w14:paraId="32F698EF" w14:textId="77777777" w:rsidR="00C240CA" w:rsidRDefault="00C240CA"/>
    <w:p w14:paraId="3955DEC5" w14:textId="77777777" w:rsidR="00C240CA" w:rsidRDefault="00C240CA"/>
    <w:p w14:paraId="2E4FEC28" w14:textId="77777777" w:rsidR="00C240CA" w:rsidRDefault="00C240CA"/>
    <w:p w14:paraId="4B238409" w14:textId="77777777" w:rsidR="00C240CA" w:rsidRDefault="00901B09">
      <w:r>
        <w:lastRenderedPageBreak/>
        <w:t xml:space="preserve">The figure below is from Schuster et al. 2018 in </w:t>
      </w:r>
      <w:r>
        <w:rPr>
          <w:i/>
        </w:rPr>
        <w:t>Environmental Science and Policy (</w:t>
      </w:r>
      <w:hyperlink r:id="rId11" w:anchor="bib0250">
        <w:r>
          <w:rPr>
            <w:i/>
            <w:color w:val="1155CC"/>
            <w:u w:val="single"/>
          </w:rPr>
          <w:t>https://www.sciencedirect.com/science/article/pii/S14</w:t>
        </w:r>
        <w:r>
          <w:rPr>
            <w:i/>
            <w:color w:val="1155CC"/>
            <w:u w:val="single"/>
          </w:rPr>
          <w:t>6</w:t>
        </w:r>
        <w:r>
          <w:rPr>
            <w:i/>
            <w:color w:val="1155CC"/>
            <w:u w:val="single"/>
          </w:rPr>
          <w:t>2901119301042?casa_token=PGKJlEnccuIAAAAA:nZ12oO8zoL-VBKu3HscP3QxdPJlvTw29cqECVbY6urxajJu1YzBgC628OGSXjq1mPeja-emMmlQ#bib0250</w:t>
        </w:r>
      </w:hyperlink>
      <w:r>
        <w:rPr>
          <w:i/>
        </w:rPr>
        <w:t xml:space="preserve">)  </w:t>
      </w:r>
      <w:r>
        <w:t>The study looked at three nations - Australia, Brazil, and Canada, and compared vertebrate biodiversity across land categorizati</w:t>
      </w:r>
      <w:r>
        <w:t xml:space="preserve">ons - Indigenous lands, Protected areas (federal lands) and non-protected areas. </w:t>
      </w:r>
    </w:p>
    <w:p w14:paraId="2C8D2E61" w14:textId="77777777" w:rsidR="00C240CA" w:rsidRDefault="00C240CA"/>
    <w:p w14:paraId="3F39024D" w14:textId="77777777" w:rsidR="00C240CA" w:rsidRDefault="00901B09">
      <w:r>
        <w:rPr>
          <w:noProof/>
        </w:rPr>
        <w:drawing>
          <wp:inline distT="114300" distB="114300" distL="114300" distR="114300" wp14:anchorId="03EF17A2" wp14:editId="066A643E">
            <wp:extent cx="5943600" cy="1422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1422400"/>
                    </a:xfrm>
                    <a:prstGeom prst="rect">
                      <a:avLst/>
                    </a:prstGeom>
                    <a:ln/>
                  </pic:spPr>
                </pic:pic>
              </a:graphicData>
            </a:graphic>
          </wp:inline>
        </w:drawing>
      </w:r>
    </w:p>
    <w:p w14:paraId="091A0D42" w14:textId="77777777" w:rsidR="00C240CA" w:rsidRDefault="00C240CA"/>
    <w:p w14:paraId="477B42D1" w14:textId="77777777" w:rsidR="00C240CA" w:rsidRDefault="00901B09" w:rsidP="009E11F0">
      <w:pPr>
        <w:numPr>
          <w:ilvl w:val="0"/>
          <w:numId w:val="2"/>
        </w:numPr>
      </w:pPr>
      <w:r>
        <w:t>What are the trends generally across all three countries in terms of species richness (see above)? What are trends within countries in terms of species richness (value) a</w:t>
      </w:r>
      <w:r>
        <w:t xml:space="preserve">nd trends? How might you explain the within-country differences? </w:t>
      </w:r>
    </w:p>
    <w:p w14:paraId="5EBF1B59" w14:textId="77777777" w:rsidR="00C240CA" w:rsidRDefault="00C240CA"/>
    <w:p w14:paraId="648913D9" w14:textId="77777777" w:rsidR="00C240CA" w:rsidRDefault="00C240CA"/>
    <w:p w14:paraId="79CB68F6" w14:textId="77777777" w:rsidR="00C240CA" w:rsidRDefault="00C240CA"/>
    <w:p w14:paraId="0B868C3F" w14:textId="77777777" w:rsidR="00C240CA" w:rsidRDefault="00C240CA"/>
    <w:p w14:paraId="43BF0F80" w14:textId="77777777" w:rsidR="00C240CA" w:rsidRDefault="00C240CA"/>
    <w:p w14:paraId="13C26756" w14:textId="77777777" w:rsidR="00C240CA" w:rsidRDefault="00901B09" w:rsidP="009E11F0">
      <w:pPr>
        <w:numPr>
          <w:ilvl w:val="0"/>
          <w:numId w:val="2"/>
        </w:numPr>
      </w:pPr>
      <w:r>
        <w:t xml:space="preserve">How might countries and biodiversity conservation organizations work with Indigenous groups to maintain biodiversity in the 21st century? </w:t>
      </w:r>
    </w:p>
    <w:p w14:paraId="24030CCF" w14:textId="77777777" w:rsidR="00C240CA" w:rsidRDefault="00C240CA"/>
    <w:p w14:paraId="240F2E61" w14:textId="77777777" w:rsidR="00C240CA" w:rsidRDefault="00C240CA"/>
    <w:p w14:paraId="7572F628" w14:textId="77777777" w:rsidR="00C240CA" w:rsidRDefault="00C240CA"/>
    <w:p w14:paraId="565A6234" w14:textId="77777777" w:rsidR="00C240CA" w:rsidRDefault="00C240CA"/>
    <w:p w14:paraId="64764087" w14:textId="77777777" w:rsidR="00C240CA" w:rsidRDefault="00C240CA"/>
    <w:p w14:paraId="27965A81" w14:textId="77777777" w:rsidR="00C240CA" w:rsidRDefault="00C240CA"/>
    <w:p w14:paraId="4E1ACA13" w14:textId="77777777" w:rsidR="00C240CA" w:rsidRDefault="00C240CA"/>
    <w:p w14:paraId="74C7121E" w14:textId="77777777" w:rsidR="00C240CA" w:rsidRDefault="00C240CA"/>
    <w:p w14:paraId="140EF33A" w14:textId="77777777" w:rsidR="00C240CA" w:rsidRDefault="00C240CA"/>
    <w:p w14:paraId="1C95A1F5" w14:textId="77777777" w:rsidR="00C240CA" w:rsidRDefault="00C240CA"/>
    <w:p w14:paraId="3372FC16" w14:textId="77777777" w:rsidR="00C240CA" w:rsidRDefault="00C240CA"/>
    <w:p w14:paraId="5D3DA7CA" w14:textId="77777777" w:rsidR="00C240CA" w:rsidRDefault="00C240CA"/>
    <w:p w14:paraId="215ADB62" w14:textId="77777777" w:rsidR="00C240CA" w:rsidRDefault="00C240CA"/>
    <w:p w14:paraId="359F00C4" w14:textId="77777777" w:rsidR="00C240CA" w:rsidRDefault="00C240CA"/>
    <w:p w14:paraId="2FED2197" w14:textId="77777777" w:rsidR="00C240CA" w:rsidRDefault="00C240CA"/>
    <w:p w14:paraId="372E7526" w14:textId="77777777" w:rsidR="00C240CA" w:rsidRDefault="00C240CA"/>
    <w:p w14:paraId="0C50FDBD" w14:textId="77777777" w:rsidR="00C240CA" w:rsidRDefault="00C240CA"/>
    <w:p w14:paraId="1A22E15A" w14:textId="77777777" w:rsidR="00C240CA" w:rsidRDefault="00901B09">
      <w:r>
        <w:lastRenderedPageBreak/>
        <w:t xml:space="preserve">A study by Waller and </w:t>
      </w:r>
      <w:proofErr w:type="spellStart"/>
      <w:r>
        <w:t>Reo</w:t>
      </w:r>
      <w:proofErr w:type="spellEnd"/>
      <w:r>
        <w:t xml:space="preserve"> (2018) in the journal Ecology &amp; Society focuses on tree biodiversity and age classes in Wisconsin in forests of Native American reservations and state managed land. They found forests to be different in a number of ways, and attri</w:t>
      </w:r>
      <w:r>
        <w:t xml:space="preserve">bute the differences to management practices. </w:t>
      </w:r>
      <w:r>
        <w:rPr>
          <w:noProof/>
        </w:rPr>
        <w:drawing>
          <wp:anchor distT="114300" distB="114300" distL="114300" distR="114300" simplePos="0" relativeHeight="251659264" behindDoc="0" locked="0" layoutInCell="1" hidden="0" allowOverlap="1" wp14:anchorId="3A944F74" wp14:editId="66B8E011">
            <wp:simplePos x="0" y="0"/>
            <wp:positionH relativeFrom="column">
              <wp:posOffset>2228850</wp:posOffset>
            </wp:positionH>
            <wp:positionV relativeFrom="paragraph">
              <wp:posOffset>114300</wp:posOffset>
            </wp:positionV>
            <wp:extent cx="4043363" cy="346111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043363" cy="3461118"/>
                    </a:xfrm>
                    <a:prstGeom prst="rect">
                      <a:avLst/>
                    </a:prstGeom>
                    <a:ln/>
                  </pic:spPr>
                </pic:pic>
              </a:graphicData>
            </a:graphic>
          </wp:anchor>
        </w:drawing>
      </w:r>
    </w:p>
    <w:p w14:paraId="472BFB2F" w14:textId="77777777" w:rsidR="00C240CA" w:rsidRDefault="00C240CA"/>
    <w:p w14:paraId="7D500A78" w14:textId="77777777" w:rsidR="00C240CA" w:rsidRDefault="00901B09">
      <w:r>
        <w:t xml:space="preserve">Fig. 3 shows differences in deer density between reservations (Bad River and Lac du Flambeau) and adjacent state-managed land. </w:t>
      </w:r>
    </w:p>
    <w:p w14:paraId="02AE99FB" w14:textId="77777777" w:rsidR="00C240CA" w:rsidRDefault="00901B09">
      <w:r>
        <w:t>Fig. 5 shows differences between tribal and non-tribal lands (read figure descr</w:t>
      </w:r>
      <w:r>
        <w:t>iption to help parse).</w:t>
      </w:r>
      <w:r>
        <w:rPr>
          <w:noProof/>
        </w:rPr>
        <w:drawing>
          <wp:anchor distT="114300" distB="114300" distL="114300" distR="114300" simplePos="0" relativeHeight="251660288" behindDoc="0" locked="0" layoutInCell="1" hidden="0" allowOverlap="1" wp14:anchorId="5D78DE97" wp14:editId="01002EB6">
            <wp:simplePos x="0" y="0"/>
            <wp:positionH relativeFrom="column">
              <wp:posOffset>2533650</wp:posOffset>
            </wp:positionH>
            <wp:positionV relativeFrom="paragraph">
              <wp:posOffset>514350</wp:posOffset>
            </wp:positionV>
            <wp:extent cx="4092321" cy="39576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092321" cy="3957638"/>
                    </a:xfrm>
                    <a:prstGeom prst="rect">
                      <a:avLst/>
                    </a:prstGeom>
                    <a:ln/>
                  </pic:spPr>
                </pic:pic>
              </a:graphicData>
            </a:graphic>
          </wp:anchor>
        </w:drawing>
      </w:r>
    </w:p>
    <w:p w14:paraId="7F55D360" w14:textId="77777777" w:rsidR="00C240CA" w:rsidRDefault="00C240CA"/>
    <w:p w14:paraId="1A9AF5A0" w14:textId="77777777" w:rsidR="00C240CA" w:rsidRDefault="00901B09">
      <w:pPr>
        <w:ind w:left="720"/>
      </w:pPr>
      <w:r>
        <w:t xml:space="preserve">8) How might differences in Fig. 3 be linked to differences in Fig. 5? </w:t>
      </w:r>
    </w:p>
    <w:p w14:paraId="45CDCD52" w14:textId="77777777" w:rsidR="00C240CA" w:rsidRDefault="00C240CA"/>
    <w:p w14:paraId="034AA699" w14:textId="77777777" w:rsidR="00C240CA" w:rsidRDefault="00C240CA"/>
    <w:p w14:paraId="61E5ECF5" w14:textId="77777777" w:rsidR="00C240CA" w:rsidRDefault="00901B09">
      <w:pPr>
        <w:ind w:left="720"/>
      </w:pPr>
      <w:r>
        <w:t xml:space="preserve">9) Does tribal land management promote higher values of Cedar and Hemlock? </w:t>
      </w:r>
    </w:p>
    <w:p w14:paraId="4CC067BE" w14:textId="77777777" w:rsidR="00C240CA" w:rsidRDefault="00C240CA"/>
    <w:p w14:paraId="0C58D4B8" w14:textId="77777777" w:rsidR="00C240CA" w:rsidRDefault="00C240CA"/>
    <w:p w14:paraId="46E55183" w14:textId="6DDBF705" w:rsidR="00C240CA" w:rsidRDefault="00901B09">
      <w:pPr>
        <w:ind w:left="720"/>
      </w:pPr>
      <w:r>
        <w:t>10) The paper discusses the roles of wolves in Wisconsin (see next page for par</w:t>
      </w:r>
      <w:r>
        <w:t xml:space="preserve">agraph from paper). Describe how valuing wolves, an apex predator, can lead to whole ecosystem changes. </w:t>
      </w:r>
    </w:p>
    <w:p w14:paraId="2AA05C4D" w14:textId="6501B596" w:rsidR="009E11F0" w:rsidRDefault="009E11F0">
      <w:pPr>
        <w:ind w:left="720"/>
      </w:pPr>
    </w:p>
    <w:p w14:paraId="0DA01D80" w14:textId="52988174" w:rsidR="009E11F0" w:rsidRDefault="009E11F0">
      <w:pPr>
        <w:ind w:left="720"/>
      </w:pPr>
    </w:p>
    <w:p w14:paraId="3FAB23B2" w14:textId="2385345D" w:rsidR="009E11F0" w:rsidRDefault="009E11F0">
      <w:pPr>
        <w:ind w:left="720"/>
      </w:pPr>
    </w:p>
    <w:p w14:paraId="48369F50" w14:textId="728A9D7F" w:rsidR="009E11F0" w:rsidRDefault="009E11F0">
      <w:pPr>
        <w:ind w:left="720"/>
      </w:pPr>
    </w:p>
    <w:p w14:paraId="4AC8FE62" w14:textId="77777777" w:rsidR="009E11F0" w:rsidRDefault="009E11F0">
      <w:pPr>
        <w:ind w:left="720"/>
      </w:pPr>
      <w:bookmarkStart w:id="0" w:name="_GoBack"/>
      <w:bookmarkEnd w:id="0"/>
    </w:p>
    <w:p w14:paraId="6674F10B" w14:textId="77777777" w:rsidR="00C240CA" w:rsidRDefault="00C240CA"/>
    <w:p w14:paraId="2F5026C3" w14:textId="77777777" w:rsidR="00C240CA" w:rsidRDefault="00C240CA"/>
    <w:p w14:paraId="30EBD2AB" w14:textId="77777777" w:rsidR="00C240CA" w:rsidRDefault="00C240CA"/>
    <w:p w14:paraId="61FDBD11" w14:textId="77777777" w:rsidR="00C240CA" w:rsidRDefault="00901B09">
      <w:pPr>
        <w:rPr>
          <w:b/>
          <w:i/>
        </w:rPr>
      </w:pPr>
      <w:r>
        <w:rPr>
          <w:b/>
          <w:i/>
        </w:rPr>
        <w:lastRenderedPageBreak/>
        <w:t>Sec</w:t>
      </w:r>
      <w:r>
        <w:rPr>
          <w:b/>
          <w:i/>
        </w:rPr>
        <w:t xml:space="preserve">tion from discussion: </w:t>
      </w:r>
    </w:p>
    <w:p w14:paraId="5E4B11EF" w14:textId="77777777" w:rsidR="00C240CA" w:rsidRDefault="00901B09">
      <w:r>
        <w:rPr>
          <w:noProof/>
        </w:rPr>
        <w:drawing>
          <wp:inline distT="114300" distB="114300" distL="114300" distR="114300" wp14:anchorId="7F0CA626" wp14:editId="234EFC30">
            <wp:extent cx="3481388" cy="9540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481388" cy="954034"/>
                    </a:xfrm>
                    <a:prstGeom prst="rect">
                      <a:avLst/>
                    </a:prstGeom>
                    <a:ln/>
                  </pic:spPr>
                </pic:pic>
              </a:graphicData>
            </a:graphic>
          </wp:inline>
        </w:drawing>
      </w:r>
      <w:r>
        <w:rPr>
          <w:noProof/>
        </w:rPr>
        <w:drawing>
          <wp:anchor distT="114300" distB="114300" distL="114300" distR="114300" simplePos="0" relativeHeight="251661312" behindDoc="0" locked="0" layoutInCell="1" hidden="0" allowOverlap="1" wp14:anchorId="282D9089" wp14:editId="770E9C1A">
            <wp:simplePos x="0" y="0"/>
            <wp:positionH relativeFrom="column">
              <wp:posOffset>1</wp:posOffset>
            </wp:positionH>
            <wp:positionV relativeFrom="paragraph">
              <wp:posOffset>123825</wp:posOffset>
            </wp:positionV>
            <wp:extent cx="3611043" cy="2528888"/>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611043" cy="2528888"/>
                    </a:xfrm>
                    <a:prstGeom prst="rect">
                      <a:avLst/>
                    </a:prstGeom>
                    <a:ln/>
                  </pic:spPr>
                </pic:pic>
              </a:graphicData>
            </a:graphic>
          </wp:anchor>
        </w:drawing>
      </w:r>
    </w:p>
    <w:p w14:paraId="00FBF916" w14:textId="77777777" w:rsidR="00C240CA" w:rsidRDefault="00C240CA"/>
    <w:p w14:paraId="5D8F6CC0" w14:textId="77777777" w:rsidR="00C240CA" w:rsidRDefault="00C240CA"/>
    <w:p w14:paraId="624BDE96" w14:textId="77777777" w:rsidR="00C240CA" w:rsidRDefault="00901B09">
      <w:r>
        <w:t xml:space="preserve">FINALLY: </w:t>
      </w:r>
    </w:p>
    <w:p w14:paraId="13A707D2" w14:textId="77777777" w:rsidR="00C240CA" w:rsidRDefault="00C240CA"/>
    <w:p w14:paraId="09E3C947" w14:textId="77777777" w:rsidR="00C240CA" w:rsidRDefault="00901B09">
      <w:pPr>
        <w:rPr>
          <w:b/>
          <w:i/>
        </w:rPr>
      </w:pPr>
      <w:r>
        <w:t>11) Prof. Robin Wall Kimmerer discusses in her book Braiding Sweetgrass, which I highly recommend for a summer read, that upon teaching undergraduates at SUNY-ESF, she asked them to describe a positive interaction between humans and the environment, and ma</w:t>
      </w:r>
      <w:r>
        <w:t xml:space="preserve">ny students could not name a single interaction! Think about the primary literature examples above, examples from your own life, and from other sources from this class or others: </w:t>
      </w:r>
      <w:r>
        <w:rPr>
          <w:b/>
          <w:i/>
        </w:rPr>
        <w:t>Identify some positive examples of human interaction with nature? How are hum</w:t>
      </w:r>
      <w:r>
        <w:rPr>
          <w:b/>
          <w:i/>
        </w:rPr>
        <w:t xml:space="preserve">ans sustainably existing in the world? </w:t>
      </w:r>
    </w:p>
    <w:sectPr w:rsidR="00C240CA">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A6ED1" w14:textId="77777777" w:rsidR="00901B09" w:rsidRDefault="00901B09">
      <w:pPr>
        <w:spacing w:line="240" w:lineRule="auto"/>
      </w:pPr>
      <w:r>
        <w:separator/>
      </w:r>
    </w:p>
  </w:endnote>
  <w:endnote w:type="continuationSeparator" w:id="0">
    <w:p w14:paraId="672D9063" w14:textId="77777777" w:rsidR="00901B09" w:rsidRDefault="00901B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40D4E" w14:textId="77777777" w:rsidR="00901B09" w:rsidRDefault="00901B09">
      <w:pPr>
        <w:spacing w:line="240" w:lineRule="auto"/>
      </w:pPr>
      <w:r>
        <w:separator/>
      </w:r>
    </w:p>
  </w:footnote>
  <w:footnote w:type="continuationSeparator" w:id="0">
    <w:p w14:paraId="74152B78" w14:textId="77777777" w:rsidR="00901B09" w:rsidRDefault="00901B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91E54" w14:textId="291B990B" w:rsidR="00C240CA" w:rsidRPr="009E11F0" w:rsidRDefault="00901B09">
    <w:pPr>
      <w:rPr>
        <w:b/>
      </w:rPr>
    </w:pPr>
    <w:r w:rsidRPr="009E11F0">
      <w:rPr>
        <w:b/>
      </w:rPr>
      <w:t>Traditional Ecological Knowledge</w:t>
    </w:r>
    <w:r w:rsidR="009E11F0" w:rsidRPr="009E11F0">
      <w:rPr>
        <w:b/>
      </w:rPr>
      <w:t>,</w:t>
    </w:r>
    <w:r w:rsidRPr="009E11F0">
      <w:rPr>
        <w:b/>
      </w:rPr>
      <w:t xml:space="preserve"> the Commons</w:t>
    </w:r>
    <w:r w:rsidR="009E11F0" w:rsidRPr="009E11F0">
      <w:rPr>
        <w:b/>
      </w:rPr>
      <w:t>, and Conservation</w:t>
    </w:r>
    <w:r w:rsidRPr="009E11F0">
      <w:rPr>
        <w:b/>
      </w:rPr>
      <w:tab/>
    </w:r>
    <w:r w:rsidRPr="009E11F0">
      <w:rPr>
        <w:b/>
      </w:rPr>
      <w:tab/>
    </w:r>
    <w:r w:rsidRPr="009E11F0">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55F5F"/>
    <w:multiLevelType w:val="hybridMultilevel"/>
    <w:tmpl w:val="42AE7A9E"/>
    <w:lvl w:ilvl="0" w:tplc="FA18130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B857646"/>
    <w:multiLevelType w:val="multilevel"/>
    <w:tmpl w:val="65946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0CA"/>
    <w:rsid w:val="00901B09"/>
    <w:rsid w:val="009E11F0"/>
    <w:rsid w:val="00C24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82BBC1"/>
  <w15:docId w15:val="{0EE94071-FE18-9446-A83A-43CFA2CF3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E11F0"/>
    <w:pPr>
      <w:tabs>
        <w:tab w:val="center" w:pos="4680"/>
        <w:tab w:val="right" w:pos="9360"/>
      </w:tabs>
      <w:spacing w:line="240" w:lineRule="auto"/>
    </w:pPr>
  </w:style>
  <w:style w:type="character" w:customStyle="1" w:styleId="HeaderChar">
    <w:name w:val="Header Char"/>
    <w:basedOn w:val="DefaultParagraphFont"/>
    <w:link w:val="Header"/>
    <w:uiPriority w:val="99"/>
    <w:rsid w:val="009E11F0"/>
  </w:style>
  <w:style w:type="paragraph" w:styleId="Footer">
    <w:name w:val="footer"/>
    <w:basedOn w:val="Normal"/>
    <w:link w:val="FooterChar"/>
    <w:uiPriority w:val="99"/>
    <w:unhideWhenUsed/>
    <w:rsid w:val="009E11F0"/>
    <w:pPr>
      <w:tabs>
        <w:tab w:val="center" w:pos="4680"/>
        <w:tab w:val="right" w:pos="9360"/>
      </w:tabs>
      <w:spacing w:line="240" w:lineRule="auto"/>
    </w:pPr>
  </w:style>
  <w:style w:type="character" w:customStyle="1" w:styleId="FooterChar">
    <w:name w:val="Footer Char"/>
    <w:basedOn w:val="DefaultParagraphFont"/>
    <w:link w:val="Footer"/>
    <w:uiPriority w:val="99"/>
    <w:rsid w:val="009E11F0"/>
  </w:style>
  <w:style w:type="paragraph" w:styleId="ListParagraph">
    <w:name w:val="List Paragraph"/>
    <w:basedOn w:val="Normal"/>
    <w:uiPriority w:val="34"/>
    <w:qFormat/>
    <w:rsid w:val="009E1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1462901119301042?casa_token=PGKJlEnccuIAAAAA:nZ12oO8zoL-VBKu3HscP3QxdPJlvTw29cqECVbY6urxajJu1YzBgC628OGSXjq1mPeja-emMmlQ"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journals.plos.org/plosbiology/article?id=10.1371/journal.pbio.100033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624</Words>
  <Characters>3562</Characters>
  <Application>Microsoft Office Word</Application>
  <DocSecurity>0</DocSecurity>
  <Lines>29</Lines>
  <Paragraphs>8</Paragraphs>
  <ScaleCrop>false</ScaleCrop>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Heskel</cp:lastModifiedBy>
  <cp:revision>2</cp:revision>
  <dcterms:created xsi:type="dcterms:W3CDTF">2020-06-19T16:19:00Z</dcterms:created>
  <dcterms:modified xsi:type="dcterms:W3CDTF">2020-06-19T16:19:00Z</dcterms:modified>
</cp:coreProperties>
</file>