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2AD9" w:rsidRDefault="00537F6C">
      <w:pPr>
        <w:pStyle w:val="Heading5"/>
        <w:spacing w:line="48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CASE ANALYSIS SHEET</w:t>
      </w:r>
    </w:p>
    <w:p w:rsidR="00E42AD9" w:rsidRDefault="00537F6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 Open the Case:</w:t>
      </w:r>
      <w:r>
        <w:rPr>
          <w:rFonts w:ascii="Arial" w:hAnsi="Arial"/>
        </w:rPr>
        <w:t xml:space="preserve">  Depending on how your instructor provides the case, watch the ASL video and/or read the case. </w:t>
      </w:r>
    </w:p>
    <w:p w:rsidR="00E42AD9" w:rsidRDefault="00E42AD9">
      <w:pPr>
        <w:ind w:left="1440"/>
        <w:rPr>
          <w:rFonts w:ascii="Arial" w:eastAsia="Arial" w:hAnsi="Arial" w:cs="Arial"/>
        </w:rPr>
      </w:pPr>
    </w:p>
    <w:p w:rsidR="00E42AD9" w:rsidRDefault="00E42AD9">
      <w:pPr>
        <w:tabs>
          <w:tab w:val="left" w:pos="360"/>
        </w:tabs>
        <w:rPr>
          <w:rFonts w:ascii="Arial" w:eastAsia="Arial" w:hAnsi="Arial" w:cs="Arial"/>
        </w:rPr>
      </w:pPr>
    </w:p>
    <w:p w:rsidR="00E42AD9" w:rsidRDefault="00537F6C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u w:val="single"/>
        </w:rPr>
        <w:t xml:space="preserve"> Recognize unfamiliar terms</w:t>
      </w:r>
      <w:r>
        <w:rPr>
          <w:rFonts w:ascii="Arial" w:hAnsi="Arial"/>
        </w:rPr>
        <w:t xml:space="preserve"> </w:t>
      </w:r>
    </w:p>
    <w:p w:rsidR="00E42AD9" w:rsidRDefault="00537F6C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Individually, re-read the case or view the video again.  As you are doing so, circle terms  or make notes of terms that are unfamiliar, or for which you need a definition. </w:t>
      </w:r>
    </w:p>
    <w:p w:rsidR="00E42AD9" w:rsidRDefault="00E42AD9">
      <w:pPr>
        <w:tabs>
          <w:tab w:val="left" w:pos="360"/>
        </w:tabs>
        <w:rPr>
          <w:rFonts w:ascii="Arial" w:eastAsia="Arial" w:hAnsi="Arial" w:cs="Arial"/>
        </w:rPr>
      </w:pPr>
    </w:p>
    <w:p w:rsidR="00E42AD9" w:rsidRDefault="00537F6C">
      <w:pPr>
        <w:tabs>
          <w:tab w:val="left" w:pos="360"/>
        </w:tabs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 xml:space="preserve">3. Recognize major issues in the case </w:t>
      </w:r>
    </w:p>
    <w:p w:rsidR="00E42AD9" w:rsidRDefault="00537F6C">
      <w:pPr>
        <w:tabs>
          <w:tab w:val="left" w:pos="360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Then, review the case again and list 3-4 topics or issues that answer the question </w:t>
      </w:r>
      <w:r>
        <w:rPr>
          <w:rFonts w:ascii="Arial" w:hAnsi="Arial"/>
          <w:b/>
          <w:bCs/>
        </w:rPr>
        <w:t>“What is this case about?”</w:t>
      </w:r>
    </w:p>
    <w:p w:rsidR="00E42AD9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Fraternal twins</w:t>
      </w:r>
    </w:p>
    <w:p w:rsid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Genetic variability</w:t>
      </w:r>
    </w:p>
    <w:p w:rsid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How twins happen</w:t>
      </w:r>
    </w:p>
    <w:p w:rsid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Alleles</w:t>
      </w:r>
    </w:p>
    <w:p w:rsid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Meiosis</w:t>
      </w:r>
    </w:p>
    <w:p w:rsid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Being a twin and being very different</w:t>
      </w:r>
    </w:p>
    <w:p w:rsid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Understanding who I am</w:t>
      </w:r>
    </w:p>
    <w:p w:rsid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Sibling conflict</w:t>
      </w:r>
    </w:p>
    <w:p w:rsidR="00374410" w:rsidRPr="00374410" w:rsidRDefault="00374410">
      <w:pPr>
        <w:ind w:left="144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Fighting with brothers and sisters</w:t>
      </w:r>
    </w:p>
    <w:p w:rsidR="00E42AD9" w:rsidRDefault="00E42AD9">
      <w:pPr>
        <w:ind w:left="1440"/>
        <w:rPr>
          <w:rFonts w:ascii="Arial" w:eastAsia="Arial" w:hAnsi="Arial" w:cs="Arial"/>
        </w:rPr>
      </w:pPr>
    </w:p>
    <w:p w:rsidR="00E42AD9" w:rsidRDefault="00E42AD9">
      <w:pPr>
        <w:ind w:left="1440"/>
        <w:rPr>
          <w:rFonts w:ascii="Arial" w:eastAsia="Arial" w:hAnsi="Arial" w:cs="Arial"/>
        </w:rPr>
      </w:pPr>
    </w:p>
    <w:p w:rsidR="00E42AD9" w:rsidRDefault="00E42AD9">
      <w:pPr>
        <w:ind w:left="1440"/>
        <w:rPr>
          <w:rFonts w:ascii="Arial" w:eastAsia="Arial" w:hAnsi="Arial" w:cs="Arial"/>
        </w:rPr>
      </w:pP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>4. A.</w:t>
      </w:r>
      <w:r>
        <w:rPr>
          <w:rFonts w:ascii="Arial" w:hAnsi="Arial"/>
          <w:u w:val="single"/>
        </w:rPr>
        <w:t xml:space="preserve">  Connecting to what you know already</w:t>
      </w:r>
      <w:r>
        <w:rPr>
          <w:rFonts w:ascii="Arial" w:hAnsi="Arial"/>
        </w:rPr>
        <w:t xml:space="preserve">    By yourself, list one thing that you already know that is related to this case in the ”What Do I Know?” column.   </w:t>
      </w:r>
    </w:p>
    <w:p w:rsidR="00E42AD9" w:rsidRDefault="00E42AD9">
      <w:pPr>
        <w:rPr>
          <w:rFonts w:ascii="Arial" w:eastAsia="Arial" w:hAnsi="Arial" w:cs="Arial"/>
        </w:rPr>
      </w:pP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Then, list one question you would like to learn more about in the “What Do I Need to Know?” column. </w:t>
      </w: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4.B.  </w:t>
      </w:r>
      <w:r>
        <w:rPr>
          <w:rFonts w:ascii="Arial" w:hAnsi="Arial"/>
          <w:u w:val="single"/>
        </w:rPr>
        <w:t xml:space="preserve">Sharing with the Group: </w:t>
      </w:r>
      <w:r>
        <w:rPr>
          <w:rFonts w:ascii="Arial" w:hAnsi="Arial"/>
        </w:rPr>
        <w:t xml:space="preserve">Now share your ideas with your small group.  Have one person keep notes of the discussion. </w:t>
      </w:r>
    </w:p>
    <w:tbl>
      <w:tblPr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2"/>
        <w:gridCol w:w="5046"/>
      </w:tblGrid>
      <w:tr w:rsidR="00E42AD9">
        <w:trPr>
          <w:trHeight w:val="250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D9" w:rsidRDefault="00537F6C">
            <w:pPr>
              <w:pStyle w:val="Heading3"/>
              <w:jc w:val="center"/>
            </w:pPr>
            <w:r>
              <w:rPr>
                <w:rFonts w:ascii="Tahoma" w:hAnsi="Tahoma"/>
              </w:rPr>
              <w:t>What Do I Know?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D9" w:rsidRDefault="00537F6C">
            <w:pPr>
              <w:pStyle w:val="Heading3"/>
              <w:jc w:val="center"/>
            </w:pPr>
            <w:r>
              <w:rPr>
                <w:rFonts w:ascii="Tahoma" w:hAnsi="Tahoma"/>
              </w:rPr>
              <w:t>What Do I Need to Know?</w:t>
            </w:r>
          </w:p>
        </w:tc>
      </w:tr>
      <w:tr w:rsidR="00E42AD9">
        <w:trPr>
          <w:trHeight w:val="5770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D9" w:rsidRDefault="00E42AD9"/>
          <w:p w:rsidR="00E42AD9" w:rsidRDefault="009A2EB2">
            <w:pPr>
              <w:rPr>
                <w:rFonts w:ascii="Calibri" w:hAnsi="Calibri" w:cs="Calibri"/>
                <w:sz w:val="32"/>
                <w:szCs w:val="32"/>
              </w:rPr>
            </w:pPr>
            <w:r w:rsidRPr="009A2EB2">
              <w:rPr>
                <w:rFonts w:ascii="Calibri" w:hAnsi="Calibri" w:cs="Calibri"/>
                <w:sz w:val="32"/>
                <w:szCs w:val="32"/>
              </w:rPr>
              <w:t>Sibling conflict</w:t>
            </w:r>
          </w:p>
          <w:p w:rsidR="009A2EB2" w:rsidRDefault="009A2EB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Genetics is a crapshoot</w:t>
            </w:r>
          </w:p>
          <w:p w:rsidR="009A2EB2" w:rsidRDefault="009A2EB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There is a strong genetic component to tongue rolling</w:t>
            </w:r>
          </w:p>
          <w:p w:rsidR="009A2EB2" w:rsidRDefault="009A2EB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How fraternal and identical twins form</w:t>
            </w:r>
          </w:p>
          <w:p w:rsidR="009A2EB2" w:rsidRDefault="009A2EB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Can be one egg or two eggs</w:t>
            </w:r>
          </w:p>
          <w:p w:rsidR="009A2EB2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Occurrence of twins can be heritable</w:t>
            </w:r>
          </w:p>
          <w:p w:rsidR="00C61CED" w:rsidRPr="009A2EB2" w:rsidRDefault="00C61CED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2AD9" w:rsidRDefault="00E42AD9"/>
          <w:p w:rsidR="00E42AD9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Is tongue rolling dominant or recessive</w:t>
            </w:r>
          </w:p>
          <w:p w:rsidR="00C61CED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Where in process of cell division do twins happen</w:t>
            </w:r>
          </w:p>
          <w:p w:rsidR="00C61CED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Nature vs nurture</w:t>
            </w:r>
          </w:p>
          <w:p w:rsidR="00C61CED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When and how did these differences in reproduction occur</w:t>
            </w:r>
          </w:p>
          <w:p w:rsidR="00C61CED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Do twins have more sibling conflict than other sibling pairs</w:t>
            </w:r>
          </w:p>
          <w:p w:rsidR="00C61CED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Do identical twins have the same fingerprints?</w:t>
            </w:r>
          </w:p>
          <w:p w:rsidR="00C61CED" w:rsidRDefault="00C61CE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Is tongue rolling polygenic or multifactorial</w:t>
            </w:r>
          </w:p>
          <w:p w:rsidR="00C61CED" w:rsidRPr="00C61CED" w:rsidRDefault="00C61CED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  <w:p w:rsidR="00E42AD9" w:rsidRDefault="00E42AD9"/>
        </w:tc>
      </w:tr>
    </w:tbl>
    <w:p w:rsidR="00E42AD9" w:rsidRDefault="00E42AD9">
      <w:pPr>
        <w:widowControl w:val="0"/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5.  With your group members, review the questions you posed.  Then choose  </w:t>
      </w:r>
      <w:r>
        <w:rPr>
          <w:rFonts w:ascii="Arial" w:hAnsi="Arial"/>
          <w:u w:val="single"/>
        </w:rPr>
        <w:t>1-3</w:t>
      </w:r>
      <w:r>
        <w:rPr>
          <w:rFonts w:ascii="Arial" w:hAnsi="Arial"/>
        </w:rPr>
        <w:t xml:space="preserve"> questions or issues in the “What do I need to know?” list that you agree are </w:t>
      </w:r>
      <w:r>
        <w:rPr>
          <w:rFonts w:ascii="Arial" w:hAnsi="Arial"/>
          <w:b/>
          <w:bCs/>
        </w:rPr>
        <w:t>most important</w:t>
      </w:r>
      <w:r>
        <w:rPr>
          <w:rFonts w:ascii="Arial" w:hAnsi="Arial"/>
        </w:rPr>
        <w:t xml:space="preserve"> to explore.  You might decide to combine some questions to write a new question.</w:t>
      </w:r>
    </w:p>
    <w:p w:rsidR="00E42AD9" w:rsidRDefault="00E42AD9">
      <w:pPr>
        <w:rPr>
          <w:rFonts w:ascii="Arial" w:eastAsia="Arial" w:hAnsi="Arial" w:cs="Arial"/>
        </w:rPr>
      </w:pP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Do the same selection process for 1-3 items that people in your group </w:t>
      </w:r>
      <w:r>
        <w:rPr>
          <w:rFonts w:ascii="Arial" w:hAnsi="Arial"/>
          <w:b/>
          <w:bCs/>
        </w:rPr>
        <w:t>already knew</w:t>
      </w:r>
      <w:r>
        <w:rPr>
          <w:rFonts w:ascii="Arial" w:hAnsi="Arial"/>
        </w:rPr>
        <w:t xml:space="preserve">.   </w:t>
      </w:r>
    </w:p>
    <w:p w:rsidR="00E42AD9" w:rsidRDefault="00E42AD9">
      <w:pPr>
        <w:rPr>
          <w:rFonts w:ascii="Arial" w:eastAsia="Arial" w:hAnsi="Arial" w:cs="Arial"/>
        </w:rPr>
      </w:pP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>Put checkmarks by these most important items.  If you are writing new questions, put them here:</w:t>
      </w: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E42AD9">
      <w:pPr>
        <w:rPr>
          <w:rFonts w:ascii="Arial" w:eastAsia="Arial" w:hAnsi="Arial" w:cs="Arial"/>
        </w:rPr>
      </w:pP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6. </w:t>
      </w:r>
      <w:r>
        <w:rPr>
          <w:rFonts w:ascii="Arial" w:hAnsi="Arial"/>
          <w:u w:val="single"/>
        </w:rPr>
        <w:t>Identify potential resources:</w:t>
      </w:r>
      <w:r>
        <w:rPr>
          <w:rFonts w:ascii="Arial" w:hAnsi="Arial"/>
        </w:rPr>
        <w:t xml:space="preserve">  What kinds of references or resources will help you answer or explore these questions?  </w:t>
      </w: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>Identify three different resources and list them below, then</w:t>
      </w: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explain what information each resource is likely to give that will help you answer the question(s).  </w:t>
      </w:r>
    </w:p>
    <w:p w:rsidR="00E42AD9" w:rsidRDefault="00E42AD9">
      <w:pPr>
        <w:rPr>
          <w:rFonts w:ascii="Arial" w:eastAsia="Arial" w:hAnsi="Arial" w:cs="Arial"/>
        </w:rPr>
      </w:pPr>
    </w:p>
    <w:p w:rsidR="00E42AD9" w:rsidRDefault="00537F6C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Choose specific resources or types of resources.  Consider resources that are not online. </w:t>
      </w:r>
    </w:p>
    <w:p w:rsidR="00C61CED" w:rsidRDefault="00C61CED">
      <w:pPr>
        <w:rPr>
          <w:rFonts w:ascii="Calibri" w:hAnsi="Calibri" w:cs="Calibri"/>
          <w:sz w:val="32"/>
          <w:szCs w:val="32"/>
        </w:rPr>
      </w:pPr>
    </w:p>
    <w:p w:rsidR="00E42AD9" w:rsidRDefault="00C61CED">
      <w:pPr>
        <w:rPr>
          <w:rFonts w:ascii="Calibri" w:hAnsi="Calibri" w:cs="Calibri"/>
          <w:sz w:val="32"/>
          <w:szCs w:val="32"/>
        </w:rPr>
      </w:pPr>
      <w:r w:rsidRPr="00C61CED">
        <w:rPr>
          <w:rFonts w:ascii="Calibri" w:hAnsi="Calibri" w:cs="Calibri"/>
          <w:sz w:val="32"/>
          <w:szCs w:val="32"/>
        </w:rPr>
        <w:t>Interview a geneticist</w:t>
      </w:r>
    </w:p>
    <w:p w:rsidR="00C61CED" w:rsidRDefault="00C61CE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Interview twins</w:t>
      </w:r>
    </w:p>
    <w:p w:rsidR="00C61CED" w:rsidRDefault="00C61CE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Ask the table with the four biologists some questions</w:t>
      </w:r>
    </w:p>
    <w:p w:rsidR="00C61CED" w:rsidRDefault="00C61CE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Ted Ed resources</w:t>
      </w:r>
    </w:p>
    <w:p w:rsidR="00F2218D" w:rsidRDefault="00F2218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Research library – embryo development</w:t>
      </w:r>
    </w:p>
    <w:p w:rsidR="00F2218D" w:rsidRDefault="00F2218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Do your own research on our research questions </w:t>
      </w:r>
      <w:r w:rsidRPr="00F2218D">
        <w:rPr>
          <w:rFonts w:ascii="Calibri" w:hAnsi="Calibri" w:cs="Calibri"/>
          <w:sz w:val="32"/>
          <w:szCs w:val="32"/>
        </w:rPr>
        <w:sym w:font="Wingdings" w:char="F04A"/>
      </w:r>
    </w:p>
    <w:p w:rsidR="00F2218D" w:rsidRDefault="00F2218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Textbook</w:t>
      </w:r>
    </w:p>
    <w:p w:rsidR="00F2218D" w:rsidRDefault="00F2218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Online mendelian genetics (OMIM)</w:t>
      </w:r>
    </w:p>
    <w:p w:rsidR="00F2218D" w:rsidRPr="00C61CED" w:rsidRDefault="00F2218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University of Utah center for genetics</w:t>
      </w:r>
    </w:p>
    <w:sectPr w:rsidR="00F2218D" w:rsidRPr="00C61CED">
      <w:headerReference w:type="default" r:id="rId7"/>
      <w:footerReference w:type="default" r:id="rId8"/>
      <w:pgSz w:w="12240" w:h="15840"/>
      <w:pgMar w:top="1008" w:right="1296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044" w:rsidRDefault="00B96044">
      <w:r>
        <w:separator/>
      </w:r>
    </w:p>
  </w:endnote>
  <w:endnote w:type="continuationSeparator" w:id="0">
    <w:p w:rsidR="00B96044" w:rsidRDefault="00B9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D9" w:rsidRDefault="00537F6C">
    <w:pPr>
      <w:pStyle w:val="Footer"/>
      <w:jc w:val="center"/>
      <w:rPr>
        <w:rFonts w:ascii="Calibri" w:eastAsia="Calibri" w:hAnsi="Calibri" w:cs="Calibri"/>
        <w:i/>
        <w:iCs/>
        <w:color w:val="808080"/>
        <w:sz w:val="20"/>
        <w:szCs w:val="20"/>
        <w:u w:color="808080"/>
      </w:rPr>
    </w:pPr>
    <w:r>
      <w:rPr>
        <w:rFonts w:ascii="Calibri" w:eastAsia="Calibri" w:hAnsi="Calibri" w:cs="Calibri"/>
        <w:i/>
        <w:iCs/>
        <w:color w:val="808080"/>
        <w:sz w:val="20"/>
        <w:szCs w:val="20"/>
        <w:u w:color="808080"/>
      </w:rPr>
      <w:t xml:space="preserve">Waterman, M. A. and Stanley, E. D.  2019.  ICBL Case Analysis Worksheet.   </w:t>
    </w:r>
  </w:p>
  <w:p w:rsidR="00E42AD9" w:rsidRDefault="00537F6C">
    <w:pPr>
      <w:pStyle w:val="Footer"/>
      <w:jc w:val="center"/>
    </w:pPr>
    <w:r>
      <w:rPr>
        <w:rFonts w:ascii="Calibri" w:eastAsia="Calibri" w:hAnsi="Calibri" w:cs="Calibri"/>
        <w:i/>
        <w:iCs/>
        <w:color w:val="808080"/>
        <w:sz w:val="20"/>
        <w:szCs w:val="20"/>
        <w:u w:color="808080"/>
      </w:rPr>
      <w:t xml:space="preserve">Opening Pathways to Technician Careers.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044" w:rsidRDefault="00B96044">
      <w:r>
        <w:separator/>
      </w:r>
    </w:p>
  </w:footnote>
  <w:footnote w:type="continuationSeparator" w:id="0">
    <w:p w:rsidR="00B96044" w:rsidRDefault="00B9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D9" w:rsidRDefault="00E42AD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865"/>
    <w:multiLevelType w:val="hybridMultilevel"/>
    <w:tmpl w:val="D3642D1A"/>
    <w:numStyleLink w:val="ImportedStyle1"/>
  </w:abstractNum>
  <w:abstractNum w:abstractNumId="1" w15:restartNumberingAfterBreak="0">
    <w:nsid w:val="76E80423"/>
    <w:multiLevelType w:val="hybridMultilevel"/>
    <w:tmpl w:val="D3642D1A"/>
    <w:styleLink w:val="ImportedStyle1"/>
    <w:lvl w:ilvl="0" w:tplc="B6D47F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232C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2F680">
      <w:start w:val="1"/>
      <w:numFmt w:val="lowerRoman"/>
      <w:lvlText w:val="%3."/>
      <w:lvlJc w:val="left"/>
      <w:pPr>
        <w:tabs>
          <w:tab w:val="left" w:pos="360"/>
        </w:tabs>
        <w:ind w:left="1858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8C35AE">
      <w:start w:val="1"/>
      <w:numFmt w:val="decimal"/>
      <w:lvlText w:val="%4."/>
      <w:lvlJc w:val="left"/>
      <w:pPr>
        <w:tabs>
          <w:tab w:val="left" w:pos="360"/>
        </w:tabs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82EC">
      <w:start w:val="1"/>
      <w:numFmt w:val="lowerLetter"/>
      <w:lvlText w:val="%5."/>
      <w:lvlJc w:val="left"/>
      <w:pPr>
        <w:tabs>
          <w:tab w:val="left" w:pos="360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6A0F2">
      <w:start w:val="1"/>
      <w:numFmt w:val="lowerRoman"/>
      <w:lvlText w:val="%6."/>
      <w:lvlJc w:val="left"/>
      <w:pPr>
        <w:tabs>
          <w:tab w:val="left" w:pos="360"/>
        </w:tabs>
        <w:ind w:left="4018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609DD4">
      <w:start w:val="1"/>
      <w:numFmt w:val="decimal"/>
      <w:lvlText w:val="%7."/>
      <w:lvlJc w:val="left"/>
      <w:pPr>
        <w:tabs>
          <w:tab w:val="left" w:pos="360"/>
        </w:tabs>
        <w:ind w:left="47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E01DE">
      <w:start w:val="1"/>
      <w:numFmt w:val="lowerLetter"/>
      <w:lvlText w:val="%8."/>
      <w:lvlJc w:val="left"/>
      <w:pPr>
        <w:tabs>
          <w:tab w:val="left" w:pos="360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6F7EE">
      <w:start w:val="1"/>
      <w:numFmt w:val="lowerRoman"/>
      <w:lvlText w:val="%9."/>
      <w:lvlJc w:val="left"/>
      <w:pPr>
        <w:tabs>
          <w:tab w:val="left" w:pos="360"/>
        </w:tabs>
        <w:ind w:left="6178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D9"/>
    <w:rsid w:val="00374410"/>
    <w:rsid w:val="00413E80"/>
    <w:rsid w:val="00537F6C"/>
    <w:rsid w:val="0074739D"/>
    <w:rsid w:val="009A2EB2"/>
    <w:rsid w:val="00B96044"/>
    <w:rsid w:val="00B96C05"/>
    <w:rsid w:val="00C61CED"/>
    <w:rsid w:val="00E42AD9"/>
    <w:rsid w:val="00F2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50C73-2E11-47AE-817E-DD5C9060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omic Sans MS" w:hAnsi="Comic Sans MS" w:cs="Arial Unicode MS"/>
      <w:color w:val="000000"/>
      <w:sz w:val="24"/>
      <w:szCs w:val="24"/>
      <w:u w:color="000000"/>
    </w:rPr>
  </w:style>
  <w:style w:type="paragraph" w:styleId="Heading3">
    <w:name w:val="heading 3"/>
    <w:next w:val="Normal"/>
    <w:pPr>
      <w:keepNext/>
      <w:outlineLvl w:val="2"/>
    </w:pPr>
    <w:rPr>
      <w:rFonts w:ascii="Comic Sans MS" w:hAnsi="Comic Sans MS" w:cs="Arial Unicode MS"/>
      <w:b/>
      <w:bCs/>
      <w:color w:val="000000"/>
      <w:u w:color="000000"/>
    </w:rPr>
  </w:style>
  <w:style w:type="paragraph" w:styleId="Heading5">
    <w:name w:val="heading 5"/>
    <w:next w:val="Normal"/>
    <w:pPr>
      <w:spacing w:before="240" w:after="60"/>
      <w:outlineLvl w:val="4"/>
    </w:pPr>
    <w:rPr>
      <w:rFonts w:ascii="Comic Sans MS" w:hAnsi="Comic Sans MS" w:cs="Arial Unicode MS"/>
      <w:b/>
      <w:b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Unite</dc:creator>
  <cp:lastModifiedBy>Intel Unite</cp:lastModifiedBy>
  <cp:revision>2</cp:revision>
  <dcterms:created xsi:type="dcterms:W3CDTF">2019-10-15T18:42:00Z</dcterms:created>
  <dcterms:modified xsi:type="dcterms:W3CDTF">2019-10-15T18:42:00Z</dcterms:modified>
</cp:coreProperties>
</file>