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Question Bank - example questions that could be used for assessment of learning</w:t>
      </w:r>
    </w:p>
    <w:p w:rsidR="00000000" w:rsidDel="00000000" w:rsidP="00000000" w:rsidRDefault="00000000" w:rsidRPr="00000000" w14:paraId="00000002">
      <w:pPr>
        <w:ind w:right="-270"/>
        <w:rPr/>
      </w:pPr>
      <w:r w:rsidDel="00000000" w:rsidR="00000000" w:rsidRPr="00000000">
        <w:rPr>
          <w:rtl w:val="0"/>
        </w:rPr>
      </w:r>
    </w:p>
    <w:p w:rsidR="00000000" w:rsidDel="00000000" w:rsidP="00000000" w:rsidRDefault="00000000" w:rsidRPr="00000000" w14:paraId="00000003">
      <w:pPr>
        <w:numPr>
          <w:ilvl w:val="0"/>
          <w:numId w:val="2"/>
        </w:numPr>
        <w:ind w:left="1440" w:right="0" w:hanging="360"/>
        <w:rPr>
          <w:u w:val="none"/>
        </w:rPr>
      </w:pPr>
      <w:r w:rsidDel="00000000" w:rsidR="00000000" w:rsidRPr="00000000">
        <w:rPr>
          <w:rtl w:val="0"/>
        </w:rPr>
        <w:t xml:space="preserve">On the DNA sequence displayed below, </w:t>
      </w:r>
    </w:p>
    <w:p w:rsidR="00000000" w:rsidDel="00000000" w:rsidP="00000000" w:rsidRDefault="00000000" w:rsidRPr="00000000" w14:paraId="00000004">
      <w:pPr>
        <w:numPr>
          <w:ilvl w:val="1"/>
          <w:numId w:val="2"/>
        </w:numPr>
        <w:ind w:left="2160" w:right="0" w:hanging="360"/>
        <w:rPr>
          <w:u w:val="none"/>
        </w:rPr>
      </w:pPr>
      <w:r w:rsidDel="00000000" w:rsidR="00000000" w:rsidRPr="00000000">
        <w:rPr>
          <w:rtl w:val="0"/>
        </w:rPr>
        <w:t xml:space="preserve">mark a codon on the top strand that could be used as a start codon.</w:t>
      </w:r>
    </w:p>
    <w:p w:rsidR="00000000" w:rsidDel="00000000" w:rsidP="00000000" w:rsidRDefault="00000000" w:rsidRPr="00000000" w14:paraId="00000005">
      <w:pPr>
        <w:numPr>
          <w:ilvl w:val="1"/>
          <w:numId w:val="2"/>
        </w:numPr>
        <w:ind w:left="2160" w:right="0" w:hanging="360"/>
        <w:rPr>
          <w:u w:val="none"/>
        </w:rPr>
      </w:pPr>
      <w:r w:rsidDel="00000000" w:rsidR="00000000" w:rsidRPr="00000000">
        <w:rPr>
          <w:rtl w:val="0"/>
        </w:rPr>
        <w:t xml:space="preserve">mark a codon on the bottom strand that could be used as a start codon.</w:t>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5’-CCGATGTACCATGTCATCGTATGGTACGCCATATGCCATACTGTTACG-3’</w:t>
      </w:r>
    </w:p>
    <w:p w:rsidR="00000000" w:rsidDel="00000000" w:rsidP="00000000" w:rsidRDefault="00000000" w:rsidRPr="00000000" w14:paraId="00000008">
      <w:pPr>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3’-GGCTACATGGTACAGTAGCATACCATGCGGTATACGGTATGACAATGC-5’</w:t>
      </w:r>
    </w:p>
    <w:p w:rsidR="00000000" w:rsidDel="00000000" w:rsidP="00000000" w:rsidRDefault="00000000" w:rsidRPr="00000000" w14:paraId="00000009">
      <w:pPr>
        <w:ind w:left="720" w:right="0" w:firstLine="0"/>
        <w:rPr/>
      </w:pPr>
      <w:r w:rsidDel="00000000" w:rsidR="00000000" w:rsidRPr="00000000">
        <w:rPr>
          <w:rtl w:val="0"/>
        </w:rPr>
      </w:r>
    </w:p>
    <w:p w:rsidR="00000000" w:rsidDel="00000000" w:rsidP="00000000" w:rsidRDefault="00000000" w:rsidRPr="00000000" w14:paraId="0000000A">
      <w:pPr>
        <w:numPr>
          <w:ilvl w:val="0"/>
          <w:numId w:val="2"/>
        </w:numPr>
        <w:ind w:left="1440" w:right="0" w:hanging="360"/>
        <w:rPr>
          <w:u w:val="none"/>
        </w:rPr>
      </w:pPr>
      <w:r w:rsidDel="00000000" w:rsidR="00000000" w:rsidRPr="00000000">
        <w:rPr>
          <w:rtl w:val="0"/>
        </w:rPr>
        <w:t xml:space="preserve">On the 6-frame translation below, mark two complete ORFs.  One should be an ORF in the forward direction and one should be in the reverse direction.  Assume that ATG is the only start codon used in this organism.  For each ORF, circle the first amino acid, then draw a line to the end of the ORF.</w:t>
      </w:r>
    </w:p>
    <w:p w:rsidR="00000000" w:rsidDel="00000000" w:rsidP="00000000" w:rsidRDefault="00000000" w:rsidRPr="00000000" w14:paraId="0000000B">
      <w:pPr>
        <w:ind w:right="-270"/>
        <w:rPr/>
      </w:pPr>
      <w:r w:rsidDel="00000000" w:rsidR="00000000" w:rsidRPr="00000000">
        <w:rPr/>
        <w:drawing>
          <wp:inline distB="114300" distT="114300" distL="114300" distR="114300">
            <wp:extent cx="5943600" cy="1612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right="-270"/>
        <w:rPr/>
      </w:pPr>
      <w:r w:rsidDel="00000000" w:rsidR="00000000" w:rsidRPr="00000000">
        <w:rPr>
          <w:rtl w:val="0"/>
        </w:rPr>
      </w:r>
    </w:p>
    <w:p w:rsidR="00000000" w:rsidDel="00000000" w:rsidP="00000000" w:rsidRDefault="00000000" w:rsidRPr="00000000" w14:paraId="0000000D">
      <w:pPr>
        <w:numPr>
          <w:ilvl w:val="0"/>
          <w:numId w:val="2"/>
        </w:numPr>
        <w:ind w:left="1440" w:hanging="360"/>
      </w:pPr>
      <w:r w:rsidDel="00000000" w:rsidR="00000000" w:rsidRPr="00000000">
        <w:rPr>
          <w:rtl w:val="0"/>
        </w:rPr>
        <w:t xml:space="preserve">Which of these finds and uses a start codon during gene expression?</w:t>
      </w:r>
    </w:p>
    <w:p w:rsidR="00000000" w:rsidDel="00000000" w:rsidP="00000000" w:rsidRDefault="00000000" w:rsidRPr="00000000" w14:paraId="0000000E">
      <w:pPr>
        <w:numPr>
          <w:ilvl w:val="1"/>
          <w:numId w:val="2"/>
        </w:numPr>
        <w:ind w:left="2160" w:hanging="360"/>
      </w:pPr>
      <w:r w:rsidDel="00000000" w:rsidR="00000000" w:rsidRPr="00000000">
        <w:rPr>
          <w:rtl w:val="0"/>
        </w:rPr>
        <w:t xml:space="preserve">RNA polymerase</w:t>
      </w:r>
    </w:p>
    <w:p w:rsidR="00000000" w:rsidDel="00000000" w:rsidP="00000000" w:rsidRDefault="00000000" w:rsidRPr="00000000" w14:paraId="0000000F">
      <w:pPr>
        <w:numPr>
          <w:ilvl w:val="1"/>
          <w:numId w:val="2"/>
        </w:numPr>
        <w:ind w:left="2160" w:hanging="360"/>
      </w:pPr>
      <w:r w:rsidDel="00000000" w:rsidR="00000000" w:rsidRPr="00000000">
        <w:rPr>
          <w:rtl w:val="0"/>
        </w:rPr>
        <w:t xml:space="preserve">DNA polymerase</w:t>
      </w:r>
    </w:p>
    <w:p w:rsidR="00000000" w:rsidDel="00000000" w:rsidP="00000000" w:rsidRDefault="00000000" w:rsidRPr="00000000" w14:paraId="00000010">
      <w:pPr>
        <w:numPr>
          <w:ilvl w:val="1"/>
          <w:numId w:val="2"/>
        </w:numPr>
        <w:ind w:left="2160" w:hanging="360"/>
      </w:pPr>
      <w:r w:rsidDel="00000000" w:rsidR="00000000" w:rsidRPr="00000000">
        <w:rPr>
          <w:rtl w:val="0"/>
        </w:rPr>
        <w:t xml:space="preserve">Ribosome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1440" w:hanging="360"/>
        <w:rPr>
          <w:u w:val="none"/>
        </w:rPr>
      </w:pPr>
      <w:r w:rsidDel="00000000" w:rsidR="00000000" w:rsidRPr="00000000">
        <w:rPr>
          <w:rtl w:val="0"/>
        </w:rPr>
        <w:t xml:space="preserve">In a genome, it is possible for more than one potential start codon to be in an ORF.</w:t>
      </w:r>
    </w:p>
    <w:p w:rsidR="00000000" w:rsidDel="00000000" w:rsidP="00000000" w:rsidRDefault="00000000" w:rsidRPr="00000000" w14:paraId="00000013">
      <w:pPr>
        <w:numPr>
          <w:ilvl w:val="1"/>
          <w:numId w:val="2"/>
        </w:numPr>
        <w:ind w:left="2160" w:right="-270" w:hanging="360"/>
        <w:rPr>
          <w:u w:val="none"/>
        </w:rPr>
      </w:pPr>
      <w:r w:rsidDel="00000000" w:rsidR="00000000" w:rsidRPr="00000000">
        <w:rPr>
          <w:rtl w:val="0"/>
        </w:rPr>
        <w:t xml:space="preserve">True</w:t>
      </w:r>
    </w:p>
    <w:p w:rsidR="00000000" w:rsidDel="00000000" w:rsidP="00000000" w:rsidRDefault="00000000" w:rsidRPr="00000000" w14:paraId="00000014">
      <w:pPr>
        <w:numPr>
          <w:ilvl w:val="1"/>
          <w:numId w:val="2"/>
        </w:numPr>
        <w:ind w:left="2160" w:right="-270" w:hanging="360"/>
        <w:rPr>
          <w:u w:val="none"/>
        </w:rPr>
      </w:pPr>
      <w:r w:rsidDel="00000000" w:rsidR="00000000" w:rsidRPr="00000000">
        <w:rPr>
          <w:rtl w:val="0"/>
        </w:rPr>
        <w:t xml:space="preserve">False</w:t>
      </w:r>
    </w:p>
    <w:p w:rsidR="00000000" w:rsidDel="00000000" w:rsidP="00000000" w:rsidRDefault="00000000" w:rsidRPr="00000000" w14:paraId="00000015">
      <w:pPr>
        <w:ind w:right="-270"/>
        <w:rPr/>
      </w:pPr>
      <w:r w:rsidDel="00000000" w:rsidR="00000000" w:rsidRPr="00000000">
        <w:rPr>
          <w:rtl w:val="0"/>
        </w:rPr>
      </w:r>
    </w:p>
    <w:p w:rsidR="00000000" w:rsidDel="00000000" w:rsidP="00000000" w:rsidRDefault="00000000" w:rsidRPr="00000000" w14:paraId="00000016">
      <w:pPr>
        <w:numPr>
          <w:ilvl w:val="0"/>
          <w:numId w:val="2"/>
        </w:numPr>
        <w:ind w:left="1440" w:right="-270" w:hanging="360"/>
        <w:rPr>
          <w:u w:val="none"/>
        </w:rPr>
      </w:pPr>
      <w:r w:rsidDel="00000000" w:rsidR="00000000" w:rsidRPr="00000000">
        <w:rPr>
          <w:rtl w:val="0"/>
        </w:rPr>
        <w:t xml:space="preserve">During gene expression, ______________ begin(s) at a start codon.</w:t>
      </w:r>
    </w:p>
    <w:p w:rsidR="00000000" w:rsidDel="00000000" w:rsidP="00000000" w:rsidRDefault="00000000" w:rsidRPr="00000000" w14:paraId="00000017">
      <w:pPr>
        <w:numPr>
          <w:ilvl w:val="1"/>
          <w:numId w:val="2"/>
        </w:numPr>
        <w:ind w:left="2160" w:right="-270" w:hanging="360"/>
        <w:rPr>
          <w:u w:val="none"/>
        </w:rPr>
      </w:pPr>
      <w:r w:rsidDel="00000000" w:rsidR="00000000" w:rsidRPr="00000000">
        <w:rPr>
          <w:rtl w:val="0"/>
        </w:rPr>
        <w:t xml:space="preserve">transcription</w:t>
      </w:r>
    </w:p>
    <w:p w:rsidR="00000000" w:rsidDel="00000000" w:rsidP="00000000" w:rsidRDefault="00000000" w:rsidRPr="00000000" w14:paraId="00000018">
      <w:pPr>
        <w:numPr>
          <w:ilvl w:val="1"/>
          <w:numId w:val="2"/>
        </w:numPr>
        <w:ind w:left="2160" w:right="-270" w:hanging="360"/>
        <w:rPr>
          <w:u w:val="none"/>
        </w:rPr>
      </w:pPr>
      <w:r w:rsidDel="00000000" w:rsidR="00000000" w:rsidRPr="00000000">
        <w:rPr>
          <w:rtl w:val="0"/>
        </w:rPr>
        <w:t xml:space="preserve">translation</w:t>
      </w:r>
    </w:p>
    <w:p w:rsidR="00000000" w:rsidDel="00000000" w:rsidP="00000000" w:rsidRDefault="00000000" w:rsidRPr="00000000" w14:paraId="00000019">
      <w:pPr>
        <w:numPr>
          <w:ilvl w:val="1"/>
          <w:numId w:val="2"/>
        </w:numPr>
        <w:ind w:left="2160" w:right="-270" w:hanging="360"/>
        <w:rPr>
          <w:u w:val="none"/>
        </w:rPr>
      </w:pPr>
      <w:r w:rsidDel="00000000" w:rsidR="00000000" w:rsidRPr="00000000">
        <w:rPr>
          <w:rtl w:val="0"/>
        </w:rPr>
        <w:t xml:space="preserve">both transcription and translation</w:t>
      </w:r>
    </w:p>
    <w:p w:rsidR="00000000" w:rsidDel="00000000" w:rsidP="00000000" w:rsidRDefault="00000000" w:rsidRPr="00000000" w14:paraId="0000001A">
      <w:pPr>
        <w:numPr>
          <w:ilvl w:val="1"/>
          <w:numId w:val="2"/>
        </w:numPr>
        <w:ind w:left="2160" w:right="-270" w:hanging="360"/>
        <w:rPr>
          <w:u w:val="none"/>
        </w:rPr>
      </w:pPr>
      <w:r w:rsidDel="00000000" w:rsidR="00000000" w:rsidRPr="00000000">
        <w:rPr>
          <w:rtl w:val="0"/>
        </w:rPr>
        <w:t xml:space="preserve">none of the above</w:t>
      </w:r>
    </w:p>
    <w:p w:rsidR="00000000" w:rsidDel="00000000" w:rsidP="00000000" w:rsidRDefault="00000000" w:rsidRPr="00000000" w14:paraId="0000001B">
      <w:pPr>
        <w:ind w:right="-270"/>
        <w:rPr/>
      </w:pPr>
      <w:r w:rsidDel="00000000" w:rsidR="00000000" w:rsidRPr="00000000">
        <w:rPr>
          <w:rtl w:val="0"/>
        </w:rPr>
      </w:r>
    </w:p>
    <w:p w:rsidR="00000000" w:rsidDel="00000000" w:rsidP="00000000" w:rsidRDefault="00000000" w:rsidRPr="00000000" w14:paraId="0000001C">
      <w:pPr>
        <w:numPr>
          <w:ilvl w:val="0"/>
          <w:numId w:val="2"/>
        </w:numPr>
        <w:ind w:left="1440" w:right="-270" w:hanging="360"/>
        <w:rPr>
          <w:u w:val="none"/>
        </w:rPr>
      </w:pPr>
      <w:r w:rsidDel="00000000" w:rsidR="00000000" w:rsidRPr="00000000">
        <w:rPr>
          <w:rtl w:val="0"/>
        </w:rPr>
      </w:r>
    </w:p>
    <w:p w:rsidR="00000000" w:rsidDel="00000000" w:rsidP="00000000" w:rsidRDefault="00000000" w:rsidRPr="00000000" w14:paraId="0000001D">
      <w:pPr>
        <w:ind w:right="-270"/>
        <w:rPr/>
      </w:pPr>
      <w:r w:rsidDel="00000000" w:rsidR="00000000" w:rsidRPr="00000000">
        <w:rPr/>
        <w:drawing>
          <wp:inline distB="114300" distT="114300" distL="114300" distR="114300">
            <wp:extent cx="5943600" cy="16637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ind w:left="720" w:right="-270" w:firstLine="0"/>
        <w:rPr/>
      </w:pPr>
      <w:r w:rsidDel="00000000" w:rsidR="00000000" w:rsidRPr="00000000">
        <w:rPr>
          <w:rtl w:val="0"/>
        </w:rPr>
        <w:t xml:space="preserve">In the sequence displayed above, translation of a very small gene starts at the M marked with a square.  When translation is finished, what is the amino acid sequence of the polypeptide that is produced? (The amino acids are written in the order they were added to the growing peptide chain, amino-terminus to carboxyl-terminus.)</w:t>
      </w:r>
    </w:p>
    <w:p w:rsidR="00000000" w:rsidDel="00000000" w:rsidP="00000000" w:rsidRDefault="00000000" w:rsidRPr="00000000" w14:paraId="0000001F">
      <w:pPr>
        <w:numPr>
          <w:ilvl w:val="0"/>
          <w:numId w:val="1"/>
        </w:numPr>
        <w:ind w:left="1440" w:right="-270" w:hanging="360"/>
        <w:rPr>
          <w:u w:val="none"/>
        </w:rPr>
      </w:pPr>
      <w:r w:rsidDel="00000000" w:rsidR="00000000" w:rsidRPr="00000000">
        <w:rPr>
          <w:rtl w:val="0"/>
        </w:rPr>
        <w:t xml:space="preserve">M-G-Q-R-H-A-H-K</w:t>
      </w:r>
      <w:r w:rsidDel="00000000" w:rsidR="00000000" w:rsidRPr="00000000">
        <w:rPr>
          <w:rtl w:val="0"/>
        </w:rPr>
      </w:r>
    </w:p>
    <w:p w:rsidR="00000000" w:rsidDel="00000000" w:rsidP="00000000" w:rsidRDefault="00000000" w:rsidRPr="00000000" w14:paraId="00000020">
      <w:pPr>
        <w:numPr>
          <w:ilvl w:val="0"/>
          <w:numId w:val="1"/>
        </w:numPr>
        <w:ind w:left="1440" w:right="-270" w:hanging="360"/>
        <w:rPr>
          <w:u w:val="none"/>
        </w:rPr>
      </w:pPr>
      <w:r w:rsidDel="00000000" w:rsidR="00000000" w:rsidRPr="00000000">
        <w:rPr>
          <w:rtl w:val="0"/>
        </w:rPr>
        <w:t xml:space="preserve">K-H-A-H-R-Q-G-M</w:t>
      </w:r>
    </w:p>
    <w:p w:rsidR="00000000" w:rsidDel="00000000" w:rsidP="00000000" w:rsidRDefault="00000000" w:rsidRPr="00000000" w14:paraId="00000021">
      <w:pPr>
        <w:numPr>
          <w:ilvl w:val="0"/>
          <w:numId w:val="1"/>
        </w:numPr>
        <w:ind w:left="1440" w:right="-270" w:hanging="360"/>
        <w:rPr>
          <w:u w:val="none"/>
        </w:rPr>
      </w:pPr>
      <w:r w:rsidDel="00000000" w:rsidR="00000000" w:rsidRPr="00000000">
        <w:rPr>
          <w:rtl w:val="0"/>
        </w:rPr>
        <w:t xml:space="preserve">M-G-S-C-D-P-P</w:t>
      </w:r>
    </w:p>
    <w:p w:rsidR="00000000" w:rsidDel="00000000" w:rsidP="00000000" w:rsidRDefault="00000000" w:rsidRPr="00000000" w14:paraId="00000022">
      <w:pPr>
        <w:numPr>
          <w:ilvl w:val="0"/>
          <w:numId w:val="1"/>
        </w:numPr>
        <w:ind w:left="1440" w:right="-270" w:hanging="360"/>
        <w:rPr>
          <w:u w:val="none"/>
        </w:rPr>
      </w:pPr>
      <w:r w:rsidDel="00000000" w:rsidR="00000000" w:rsidRPr="00000000">
        <w:rPr>
          <w:rtl w:val="0"/>
        </w:rPr>
        <w:t xml:space="preserve">P-P-D-C-S-G-M</w:t>
      </w:r>
    </w:p>
    <w:p w:rsidR="00000000" w:rsidDel="00000000" w:rsidP="00000000" w:rsidRDefault="00000000" w:rsidRPr="00000000" w14:paraId="00000023">
      <w:pPr>
        <w:ind w:right="-270"/>
        <w:rPr/>
      </w:pPr>
      <w:r w:rsidDel="00000000" w:rsidR="00000000" w:rsidRPr="00000000">
        <w:rPr>
          <w:rtl w:val="0"/>
        </w:rPr>
      </w:r>
    </w:p>
    <w:p w:rsidR="00000000" w:rsidDel="00000000" w:rsidP="00000000" w:rsidRDefault="00000000" w:rsidRPr="00000000" w14:paraId="00000024">
      <w:pPr>
        <w:ind w:left="0" w:right="-270" w:firstLine="0"/>
        <w:rPr/>
      </w:pPr>
      <w:r w:rsidDel="00000000" w:rsidR="00000000" w:rsidRPr="00000000">
        <w:rPr>
          <w:rtl w:val="0"/>
        </w:rPr>
        <w:t xml:space="preserve">The next four questions refer to the 6-frame translation displayed by GeneMark below.</w:t>
      </w:r>
    </w:p>
    <w:p w:rsidR="00000000" w:rsidDel="00000000" w:rsidP="00000000" w:rsidRDefault="00000000" w:rsidRPr="00000000" w14:paraId="00000025">
      <w:pPr>
        <w:ind w:left="0" w:right="-270" w:firstLine="0"/>
        <w:rPr/>
      </w:pPr>
      <w:r w:rsidDel="00000000" w:rsidR="00000000" w:rsidRPr="00000000">
        <w:rPr>
          <w:rtl w:val="0"/>
        </w:rPr>
      </w:r>
    </w:p>
    <w:p w:rsidR="00000000" w:rsidDel="00000000" w:rsidP="00000000" w:rsidRDefault="00000000" w:rsidRPr="00000000" w14:paraId="00000026">
      <w:pPr>
        <w:numPr>
          <w:ilvl w:val="0"/>
          <w:numId w:val="2"/>
        </w:numPr>
        <w:ind w:left="1440" w:right="-270" w:hanging="360"/>
        <w:rPr>
          <w:u w:val="none"/>
        </w:rPr>
      </w:pPr>
      <w:r w:rsidDel="00000000" w:rsidR="00000000" w:rsidRPr="00000000">
        <w:rPr>
          <w:rtl w:val="0"/>
        </w:rPr>
        <w:t xml:space="preserve">On the 6-frame translation shown below, find a complete ORF on the top strand (forward) and draw a circle around it.  No other ORF, or part of one, should be in your circle.</w:t>
      </w:r>
    </w:p>
    <w:p w:rsidR="00000000" w:rsidDel="00000000" w:rsidP="00000000" w:rsidRDefault="00000000" w:rsidRPr="00000000" w14:paraId="00000027">
      <w:pPr>
        <w:ind w:right="-270"/>
        <w:rPr/>
      </w:pPr>
      <w:r w:rsidDel="00000000" w:rsidR="00000000" w:rsidRPr="00000000">
        <w:rPr>
          <w:rtl w:val="0"/>
        </w:rPr>
      </w:r>
    </w:p>
    <w:p w:rsidR="00000000" w:rsidDel="00000000" w:rsidP="00000000" w:rsidRDefault="00000000" w:rsidRPr="00000000" w14:paraId="00000028">
      <w:pPr>
        <w:numPr>
          <w:ilvl w:val="0"/>
          <w:numId w:val="2"/>
        </w:numPr>
        <w:ind w:left="1440" w:hanging="360"/>
        <w:rPr>
          <w:u w:val="none"/>
        </w:rPr>
      </w:pPr>
      <w:r w:rsidDel="00000000" w:rsidR="00000000" w:rsidRPr="00000000">
        <w:rPr>
          <w:rtl w:val="0"/>
        </w:rPr>
        <w:t xml:space="preserve">On the ORF that you circled, draw an arrow that points to the stop codon.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1440" w:hanging="360"/>
        <w:rPr>
          <w:u w:val="none"/>
        </w:rPr>
      </w:pPr>
      <w:r w:rsidDel="00000000" w:rsidR="00000000" w:rsidRPr="00000000">
        <w:rPr>
          <w:rtl w:val="0"/>
        </w:rPr>
        <w:t xml:space="preserve">On the ORF that you circled, how many potential start codons are shown? _________</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numPr>
          <w:ilvl w:val="0"/>
          <w:numId w:val="2"/>
        </w:numPr>
        <w:ind w:left="1440" w:hanging="360"/>
        <w:rPr>
          <w:u w:val="none"/>
        </w:rPr>
      </w:pPr>
      <w:r w:rsidDel="00000000" w:rsidR="00000000" w:rsidRPr="00000000">
        <w:rPr>
          <w:rtl w:val="0"/>
        </w:rPr>
        <w:t xml:space="preserve">Find an ORF on the bottom strand (reverse) and draw a box around it.</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2"/>
        </w:numPr>
        <w:ind w:left="1440" w:hanging="360"/>
        <w:rPr>
          <w:u w:val="none"/>
        </w:rPr>
      </w:pPr>
      <w:r w:rsidDel="00000000" w:rsidR="00000000" w:rsidRPr="00000000">
        <w:rPr>
          <w:rtl w:val="0"/>
        </w:rPr>
        <w:t xml:space="preserve">Does this ORF overlap the forward ORF you circled? ( Y / N )  Explain your answer: </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_____________________________________________________________</w:t>
      </w:r>
    </w:p>
    <w:p w:rsidR="00000000" w:rsidDel="00000000" w:rsidP="00000000" w:rsidRDefault="00000000" w:rsidRPr="00000000" w14:paraId="00000031">
      <w:pPr>
        <w:ind w:left="-540" w:firstLine="0"/>
        <w:rPr/>
      </w:pPr>
      <w:r w:rsidDel="00000000" w:rsidR="00000000" w:rsidRPr="00000000">
        <w:rPr/>
        <w:drawing>
          <wp:inline distB="114300" distT="114300" distL="114300" distR="114300">
            <wp:extent cx="4729163" cy="5942009"/>
            <wp:effectExtent b="0" l="0" r="0" t="0"/>
            <wp:docPr id="3" name="image1.png"/>
            <a:graphic>
              <a:graphicData uri="http://schemas.openxmlformats.org/drawingml/2006/picture">
                <pic:pic>
                  <pic:nvPicPr>
                    <pic:cNvPr id="0" name="image1.png"/>
                    <pic:cNvPicPr preferRelativeResize="0"/>
                  </pic:nvPicPr>
                  <pic:blipFill>
                    <a:blip r:embed="rId8"/>
                    <a:srcRect b="4265" l="0" r="0" t="0"/>
                    <a:stretch>
                      <a:fillRect/>
                    </a:stretch>
                  </pic:blipFill>
                  <pic:spPr>
                    <a:xfrm>
                      <a:off x="0" y="0"/>
                      <a:ext cx="4729163" cy="594200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ind w:right="-270"/>
        <w:rPr/>
      </w:pPr>
      <w:r w:rsidDel="00000000" w:rsidR="00000000" w:rsidRPr="00000000">
        <w:rPr>
          <w:rtl w:val="0"/>
        </w:rPr>
      </w:r>
    </w:p>
    <w:p w:rsidR="00000000" w:rsidDel="00000000" w:rsidP="00000000" w:rsidRDefault="00000000" w:rsidRPr="00000000" w14:paraId="00000033">
      <w:pPr>
        <w:ind w:right="-270"/>
        <w:rPr/>
      </w:pPr>
      <w:r w:rsidDel="00000000" w:rsidR="00000000" w:rsidRPr="00000000">
        <w:rPr>
          <w:rtl w:val="0"/>
        </w:rPr>
        <w:t xml:space="preserve">The next four questions refer to the 6-frame translation displayed by GeneMark below.</w:t>
      </w:r>
    </w:p>
    <w:p w:rsidR="00000000" w:rsidDel="00000000" w:rsidP="00000000" w:rsidRDefault="00000000" w:rsidRPr="00000000" w14:paraId="00000034">
      <w:pPr>
        <w:ind w:right="-270"/>
        <w:rPr/>
      </w:pPr>
      <w:r w:rsidDel="00000000" w:rsidR="00000000" w:rsidRPr="00000000">
        <w:rPr>
          <w:rtl w:val="0"/>
        </w:rPr>
      </w:r>
    </w:p>
    <w:p w:rsidR="00000000" w:rsidDel="00000000" w:rsidP="00000000" w:rsidRDefault="00000000" w:rsidRPr="00000000" w14:paraId="00000035">
      <w:pPr>
        <w:numPr>
          <w:ilvl w:val="0"/>
          <w:numId w:val="2"/>
        </w:numPr>
        <w:ind w:left="1440" w:hanging="360"/>
      </w:pPr>
      <w:r w:rsidDel="00000000" w:rsidR="00000000" w:rsidRPr="00000000">
        <w:rPr>
          <w:rtl w:val="0"/>
        </w:rPr>
        <w:t xml:space="preserve">Circle “A” shows an ORF on this display.</w:t>
      </w:r>
    </w:p>
    <w:p w:rsidR="00000000" w:rsidDel="00000000" w:rsidP="00000000" w:rsidRDefault="00000000" w:rsidRPr="00000000" w14:paraId="00000036">
      <w:pPr>
        <w:numPr>
          <w:ilvl w:val="1"/>
          <w:numId w:val="2"/>
        </w:numPr>
        <w:ind w:left="2160" w:hanging="360"/>
        <w:rPr>
          <w:u w:val="none"/>
        </w:rPr>
      </w:pPr>
      <w:r w:rsidDel="00000000" w:rsidR="00000000" w:rsidRPr="00000000">
        <w:rPr>
          <w:rtl w:val="0"/>
        </w:rPr>
        <w:t xml:space="preserve">True</w:t>
      </w:r>
    </w:p>
    <w:p w:rsidR="00000000" w:rsidDel="00000000" w:rsidP="00000000" w:rsidRDefault="00000000" w:rsidRPr="00000000" w14:paraId="00000037">
      <w:pPr>
        <w:numPr>
          <w:ilvl w:val="1"/>
          <w:numId w:val="2"/>
        </w:numPr>
        <w:ind w:left="2160" w:hanging="360"/>
        <w:rPr>
          <w:u w:val="none"/>
        </w:rPr>
      </w:pPr>
      <w:r w:rsidDel="00000000" w:rsidR="00000000" w:rsidRPr="00000000">
        <w:rPr>
          <w:rtl w:val="0"/>
        </w:rPr>
        <w:t xml:space="preserve">False</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2"/>
        </w:numPr>
        <w:ind w:left="1440" w:hanging="360"/>
        <w:rPr>
          <w:u w:val="none"/>
        </w:rPr>
      </w:pPr>
      <w:r w:rsidDel="00000000" w:rsidR="00000000" w:rsidRPr="00000000">
        <w:rPr>
          <w:rtl w:val="0"/>
        </w:rPr>
        <w:t xml:space="preserve">Circle “B” shows an ORF on this display.</w:t>
      </w:r>
    </w:p>
    <w:p w:rsidR="00000000" w:rsidDel="00000000" w:rsidP="00000000" w:rsidRDefault="00000000" w:rsidRPr="00000000" w14:paraId="0000003A">
      <w:pPr>
        <w:numPr>
          <w:ilvl w:val="1"/>
          <w:numId w:val="2"/>
        </w:numPr>
        <w:ind w:left="2160" w:hanging="360"/>
        <w:rPr>
          <w:u w:val="none"/>
        </w:rPr>
      </w:pPr>
      <w:r w:rsidDel="00000000" w:rsidR="00000000" w:rsidRPr="00000000">
        <w:rPr>
          <w:rtl w:val="0"/>
        </w:rPr>
        <w:t xml:space="preserve">True </w:t>
      </w:r>
    </w:p>
    <w:p w:rsidR="00000000" w:rsidDel="00000000" w:rsidP="00000000" w:rsidRDefault="00000000" w:rsidRPr="00000000" w14:paraId="0000003B">
      <w:pPr>
        <w:numPr>
          <w:ilvl w:val="1"/>
          <w:numId w:val="2"/>
        </w:numPr>
        <w:ind w:left="2160" w:hanging="360"/>
        <w:rPr>
          <w:u w:val="none"/>
        </w:rPr>
      </w:pPr>
      <w:r w:rsidDel="00000000" w:rsidR="00000000" w:rsidRPr="00000000">
        <w:rPr>
          <w:rtl w:val="0"/>
        </w:rPr>
        <w:t xml:space="preserve">False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2"/>
        </w:numPr>
        <w:ind w:left="1440" w:hanging="360"/>
        <w:rPr>
          <w:u w:val="none"/>
        </w:rPr>
      </w:pPr>
      <w:r w:rsidDel="00000000" w:rsidR="00000000" w:rsidRPr="00000000">
        <w:rPr>
          <w:rtl w:val="0"/>
        </w:rPr>
        <w:t xml:space="preserve">Considering the direction of gene expression, “A” shows an ORF that goes from right to left (an ORF in the reverse direction).</w:t>
      </w:r>
    </w:p>
    <w:p w:rsidR="00000000" w:rsidDel="00000000" w:rsidP="00000000" w:rsidRDefault="00000000" w:rsidRPr="00000000" w14:paraId="0000003E">
      <w:pPr>
        <w:numPr>
          <w:ilvl w:val="1"/>
          <w:numId w:val="2"/>
        </w:numPr>
        <w:ind w:left="2160" w:hanging="360"/>
        <w:rPr>
          <w:u w:val="none"/>
        </w:rPr>
      </w:pPr>
      <w:r w:rsidDel="00000000" w:rsidR="00000000" w:rsidRPr="00000000">
        <w:rPr>
          <w:rtl w:val="0"/>
        </w:rPr>
        <w:t xml:space="preserve">True</w:t>
      </w:r>
    </w:p>
    <w:p w:rsidR="00000000" w:rsidDel="00000000" w:rsidP="00000000" w:rsidRDefault="00000000" w:rsidRPr="00000000" w14:paraId="0000003F">
      <w:pPr>
        <w:numPr>
          <w:ilvl w:val="1"/>
          <w:numId w:val="2"/>
        </w:numPr>
        <w:ind w:left="2160" w:hanging="360"/>
        <w:rPr>
          <w:u w:val="none"/>
        </w:rPr>
      </w:pPr>
      <w:r w:rsidDel="00000000" w:rsidR="00000000" w:rsidRPr="00000000">
        <w:rPr>
          <w:rtl w:val="0"/>
        </w:rPr>
        <w:t xml:space="preserve">False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2"/>
        </w:numPr>
        <w:ind w:left="1440" w:hanging="360"/>
        <w:rPr>
          <w:u w:val="none"/>
        </w:rPr>
      </w:pPr>
      <w:r w:rsidDel="00000000" w:rsidR="00000000" w:rsidRPr="00000000">
        <w:rPr>
          <w:rtl w:val="0"/>
        </w:rPr>
        <w:t xml:space="preserve">How many potential start codons does “A” display?</w:t>
      </w:r>
    </w:p>
    <w:p w:rsidR="00000000" w:rsidDel="00000000" w:rsidP="00000000" w:rsidRDefault="00000000" w:rsidRPr="00000000" w14:paraId="00000042">
      <w:pPr>
        <w:numPr>
          <w:ilvl w:val="1"/>
          <w:numId w:val="2"/>
        </w:numPr>
        <w:ind w:left="2160" w:hanging="360"/>
        <w:rPr>
          <w:u w:val="none"/>
        </w:rPr>
      </w:pPr>
      <w:r w:rsidDel="00000000" w:rsidR="00000000" w:rsidRPr="00000000">
        <w:rPr>
          <w:rtl w:val="0"/>
        </w:rPr>
        <w:t xml:space="preserve">Zero </w:t>
      </w:r>
    </w:p>
    <w:p w:rsidR="00000000" w:rsidDel="00000000" w:rsidP="00000000" w:rsidRDefault="00000000" w:rsidRPr="00000000" w14:paraId="00000043">
      <w:pPr>
        <w:numPr>
          <w:ilvl w:val="1"/>
          <w:numId w:val="2"/>
        </w:numPr>
        <w:ind w:left="2160" w:hanging="360"/>
        <w:rPr>
          <w:u w:val="none"/>
        </w:rPr>
      </w:pPr>
      <w:r w:rsidDel="00000000" w:rsidR="00000000" w:rsidRPr="00000000">
        <w:rPr>
          <w:rtl w:val="0"/>
        </w:rPr>
        <w:t xml:space="preserve">One</w:t>
      </w:r>
    </w:p>
    <w:p w:rsidR="00000000" w:rsidDel="00000000" w:rsidP="00000000" w:rsidRDefault="00000000" w:rsidRPr="00000000" w14:paraId="00000044">
      <w:pPr>
        <w:numPr>
          <w:ilvl w:val="1"/>
          <w:numId w:val="2"/>
        </w:numPr>
        <w:ind w:left="2160" w:hanging="360"/>
        <w:rPr>
          <w:u w:val="none"/>
        </w:rPr>
      </w:pPr>
      <w:r w:rsidDel="00000000" w:rsidR="00000000" w:rsidRPr="00000000">
        <w:rPr>
          <w:rtl w:val="0"/>
        </w:rPr>
        <w:t xml:space="preserve">Three</w:t>
      </w:r>
    </w:p>
    <w:p w:rsidR="00000000" w:rsidDel="00000000" w:rsidP="00000000" w:rsidRDefault="00000000" w:rsidRPr="00000000" w14:paraId="00000045">
      <w:pPr>
        <w:numPr>
          <w:ilvl w:val="1"/>
          <w:numId w:val="2"/>
        </w:numPr>
        <w:ind w:left="2160" w:hanging="360"/>
        <w:rPr>
          <w:u w:val="none"/>
        </w:rPr>
      </w:pPr>
      <w:r w:rsidDel="00000000" w:rsidR="00000000" w:rsidRPr="00000000">
        <w:rPr>
          <w:rtl w:val="0"/>
        </w:rPr>
        <w:t xml:space="preserve">Eight</w:t>
      </w:r>
    </w:p>
    <w:p w:rsidR="00000000" w:rsidDel="00000000" w:rsidP="00000000" w:rsidRDefault="00000000" w:rsidRPr="00000000" w14:paraId="00000046">
      <w:pPr>
        <w:numPr>
          <w:ilvl w:val="1"/>
          <w:numId w:val="2"/>
        </w:numPr>
        <w:ind w:left="2160" w:hanging="360"/>
        <w:rPr>
          <w:u w:val="none"/>
        </w:rPr>
      </w:pPr>
      <w:r w:rsidDel="00000000" w:rsidR="00000000" w:rsidRPr="00000000">
        <w:rPr>
          <w:rtl w:val="0"/>
        </w:rPr>
        <w:t xml:space="preserve">Too many to count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left="-540" w:firstLine="0"/>
        <w:rPr/>
      </w:pPr>
      <w:r w:rsidDel="00000000" w:rsidR="00000000" w:rsidRPr="00000000">
        <w:rPr/>
        <w:drawing>
          <wp:inline distB="114300" distT="114300" distL="114300" distR="114300">
            <wp:extent cx="5943600" cy="27305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2730500"/>
                    </a:xfrm>
                    <a:prstGeom prst="rect"/>
                    <a:ln/>
                  </pic:spPr>
                </pic:pic>
              </a:graphicData>
            </a:graphic>
          </wp:inline>
        </w:drawing>
      </w:r>
      <w:r w:rsidDel="00000000" w:rsidR="00000000" w:rsidRPr="00000000">
        <w:rPr>
          <w:rtl w:val="0"/>
        </w:rPr>
      </w:r>
    </w:p>
    <w:sectPr>
      <w:pgSz w:h="15840" w:w="12240"/>
      <w:pgMar w:bottom="446.4"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