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18E7" w:rsidR="00F4286F" w:rsidRDefault="000A6AAC" w14:paraId="00000001" w14:textId="2C2E5F38">
      <w:pPr>
        <w:jc w:val="center"/>
        <w:rPr>
          <w:rFonts w:asciiTheme="majorHAnsi" w:hAnsiTheme="majorHAnsi" w:cstheme="majorHAnsi"/>
          <w:b/>
          <w:u w:val="single"/>
        </w:rPr>
      </w:pPr>
      <w:r w:rsidRPr="002E18E7">
        <w:rPr>
          <w:rFonts w:asciiTheme="majorHAnsi" w:hAnsiTheme="majorHAnsi" w:cstheme="majorHAnsi"/>
          <w:b/>
          <w:u w:val="single"/>
        </w:rPr>
        <w:t xml:space="preserve">Writing a </w:t>
      </w:r>
      <w:r w:rsidRPr="002E18E7" w:rsidR="00564883">
        <w:rPr>
          <w:rFonts w:asciiTheme="majorHAnsi" w:hAnsiTheme="majorHAnsi" w:cstheme="majorHAnsi"/>
          <w:b/>
          <w:u w:val="single"/>
        </w:rPr>
        <w:t>Microbiology Resource Announcement</w:t>
      </w:r>
      <w:r w:rsidRPr="002E18E7" w:rsidR="00E175F6">
        <w:rPr>
          <w:rFonts w:asciiTheme="majorHAnsi" w:hAnsiTheme="majorHAnsi" w:cstheme="majorHAnsi"/>
          <w:b/>
          <w:u w:val="single"/>
        </w:rPr>
        <w:t xml:space="preserve"> (MRA)</w:t>
      </w:r>
      <w:r w:rsidRPr="002E18E7">
        <w:rPr>
          <w:rFonts w:asciiTheme="majorHAnsi" w:hAnsiTheme="majorHAnsi" w:cstheme="majorHAnsi"/>
          <w:b/>
          <w:u w:val="single"/>
        </w:rPr>
        <w:t xml:space="preserve"> </w:t>
      </w:r>
    </w:p>
    <w:p w:rsidRPr="002E18E7" w:rsidR="00DA05CE" w:rsidP="00BE69F6" w:rsidRDefault="00DA05CE" w14:paraId="5154843B" w14:textId="77777777">
      <w:pPr>
        <w:spacing w:after="120"/>
        <w:rPr>
          <w:rFonts w:asciiTheme="majorHAnsi" w:hAnsiTheme="majorHAnsi" w:cstheme="majorHAnsi"/>
        </w:rPr>
      </w:pPr>
    </w:p>
    <w:p w:rsidR="004A7061" w:rsidP="00796FEA" w:rsidRDefault="00091929" w14:paraId="5A1E8060" w14:textId="60AB7354">
      <w:pPr>
        <w:rPr>
          <w:rFonts w:asciiTheme="majorHAnsi" w:hAnsiTheme="majorHAnsi" w:cstheme="majorHAnsi"/>
        </w:rPr>
      </w:pPr>
      <w:r w:rsidRPr="002E18E7">
        <w:rPr>
          <w:rFonts w:asciiTheme="majorHAnsi" w:hAnsiTheme="majorHAnsi" w:cstheme="majorHAnsi"/>
        </w:rPr>
        <w:t>Writing and publishing</w:t>
      </w:r>
      <w:r w:rsidRPr="002E18E7" w:rsidR="009C6EEE">
        <w:rPr>
          <w:rFonts w:asciiTheme="majorHAnsi" w:hAnsiTheme="majorHAnsi" w:cstheme="majorHAnsi"/>
        </w:rPr>
        <w:t xml:space="preserve"> a</w:t>
      </w:r>
      <w:r w:rsidRPr="002E18E7" w:rsidR="00DA05CE">
        <w:rPr>
          <w:rFonts w:asciiTheme="majorHAnsi" w:hAnsiTheme="majorHAnsi" w:cstheme="majorHAnsi"/>
        </w:rPr>
        <w:t xml:space="preserve"> Microbiology Resource Announcement (MRA) </w:t>
      </w:r>
      <w:r w:rsidRPr="002E18E7" w:rsidR="009C6EEE">
        <w:rPr>
          <w:rFonts w:asciiTheme="majorHAnsi" w:hAnsiTheme="majorHAnsi" w:cstheme="majorHAnsi"/>
        </w:rPr>
        <w:t xml:space="preserve">is a great way to culminate the SEA-PHAGES year-long experience.  </w:t>
      </w:r>
      <w:r w:rsidRPr="002E18E7" w:rsidR="00E079B3">
        <w:rPr>
          <w:rFonts w:asciiTheme="majorHAnsi" w:hAnsiTheme="majorHAnsi" w:cstheme="majorHAnsi"/>
        </w:rPr>
        <w:t>A</w:t>
      </w:r>
      <w:r w:rsidR="002232C9">
        <w:rPr>
          <w:rFonts w:asciiTheme="majorHAnsi" w:hAnsiTheme="majorHAnsi" w:cstheme="majorHAnsi"/>
        </w:rPr>
        <w:t xml:space="preserve">n MRA </w:t>
      </w:r>
      <w:r w:rsidRPr="002E18E7" w:rsidR="00E079B3">
        <w:rPr>
          <w:rFonts w:asciiTheme="majorHAnsi" w:hAnsiTheme="majorHAnsi" w:cstheme="majorHAnsi"/>
        </w:rPr>
        <w:t xml:space="preserve">is a relatively short, </w:t>
      </w:r>
      <w:r w:rsidRPr="002E18E7" w:rsidR="001279FA">
        <w:rPr>
          <w:rFonts w:asciiTheme="majorHAnsi" w:hAnsiTheme="majorHAnsi" w:cstheme="majorHAnsi"/>
        </w:rPr>
        <w:t>informative</w:t>
      </w:r>
      <w:r w:rsidRPr="002E18E7" w:rsidR="00E079B3">
        <w:rPr>
          <w:rFonts w:asciiTheme="majorHAnsi" w:hAnsiTheme="majorHAnsi" w:cstheme="majorHAnsi"/>
        </w:rPr>
        <w:t xml:space="preserve"> publication. </w:t>
      </w:r>
      <w:r w:rsidRPr="002E18E7" w:rsidR="000D0DE3">
        <w:rPr>
          <w:rFonts w:asciiTheme="majorHAnsi" w:hAnsiTheme="majorHAnsi" w:cstheme="majorHAnsi"/>
        </w:rPr>
        <w:t xml:space="preserve"> </w:t>
      </w:r>
      <w:r w:rsidRPr="002E18E7" w:rsidR="00E079B3">
        <w:rPr>
          <w:rFonts w:asciiTheme="majorHAnsi" w:hAnsiTheme="majorHAnsi" w:cstheme="majorHAnsi"/>
        </w:rPr>
        <w:t xml:space="preserve">All </w:t>
      </w:r>
      <w:r w:rsidR="002232C9">
        <w:rPr>
          <w:rFonts w:asciiTheme="majorHAnsi" w:hAnsiTheme="majorHAnsi" w:cstheme="majorHAnsi"/>
        </w:rPr>
        <w:t xml:space="preserve">the </w:t>
      </w:r>
      <w:r w:rsidRPr="002E18E7" w:rsidR="00E079B3">
        <w:rPr>
          <w:rFonts w:asciiTheme="majorHAnsi" w:hAnsiTheme="majorHAnsi" w:cstheme="majorHAnsi"/>
        </w:rPr>
        <w:t xml:space="preserve">information needed to write an MRA </w:t>
      </w:r>
      <w:r w:rsidR="002232C9">
        <w:rPr>
          <w:rFonts w:asciiTheme="majorHAnsi" w:hAnsiTheme="majorHAnsi" w:cstheme="majorHAnsi"/>
        </w:rPr>
        <w:t xml:space="preserve">is generated </w:t>
      </w:r>
      <w:r w:rsidRPr="002E18E7" w:rsidR="00721214">
        <w:rPr>
          <w:rFonts w:asciiTheme="majorHAnsi" w:hAnsiTheme="majorHAnsi" w:cstheme="majorHAnsi"/>
        </w:rPr>
        <w:t xml:space="preserve">during </w:t>
      </w:r>
      <w:r w:rsidR="002232C9">
        <w:rPr>
          <w:rFonts w:asciiTheme="majorHAnsi" w:hAnsiTheme="majorHAnsi" w:cstheme="majorHAnsi"/>
        </w:rPr>
        <w:t>your</w:t>
      </w:r>
      <w:r w:rsidRPr="002E18E7" w:rsidR="00721214">
        <w:rPr>
          <w:rFonts w:asciiTheme="majorHAnsi" w:hAnsiTheme="majorHAnsi" w:cstheme="majorHAnsi"/>
        </w:rPr>
        <w:t xml:space="preserve"> two-</w:t>
      </w:r>
      <w:r w:rsidRPr="002E18E7" w:rsidR="00627397">
        <w:rPr>
          <w:rFonts w:asciiTheme="majorHAnsi" w:hAnsiTheme="majorHAnsi" w:cstheme="majorHAnsi"/>
        </w:rPr>
        <w:t>semester</w:t>
      </w:r>
      <w:r w:rsidRPr="002E18E7" w:rsidR="00721214">
        <w:rPr>
          <w:rFonts w:asciiTheme="majorHAnsi" w:hAnsiTheme="majorHAnsi" w:cstheme="majorHAnsi"/>
        </w:rPr>
        <w:t xml:space="preserve"> SEA-PHAGES course.  </w:t>
      </w:r>
      <w:r w:rsidRPr="002E18E7" w:rsidR="00F85E07">
        <w:rPr>
          <w:rFonts w:asciiTheme="majorHAnsi" w:hAnsiTheme="majorHAnsi" w:cstheme="majorHAnsi"/>
        </w:rPr>
        <w:t xml:space="preserve">This QUBES resource provides </w:t>
      </w:r>
      <w:r w:rsidR="00772B2F">
        <w:rPr>
          <w:rFonts w:asciiTheme="majorHAnsi" w:hAnsiTheme="majorHAnsi" w:cstheme="majorHAnsi"/>
        </w:rPr>
        <w:t xml:space="preserve">several documents to support you in </w:t>
      </w:r>
      <w:r w:rsidR="004A7061">
        <w:rPr>
          <w:rFonts w:asciiTheme="majorHAnsi" w:hAnsiTheme="majorHAnsi" w:cstheme="majorHAnsi"/>
        </w:rPr>
        <w:t>writing a</w:t>
      </w:r>
      <w:r w:rsidR="002232C9">
        <w:rPr>
          <w:rFonts w:asciiTheme="majorHAnsi" w:hAnsiTheme="majorHAnsi" w:cstheme="majorHAnsi"/>
        </w:rPr>
        <w:t>n</w:t>
      </w:r>
      <w:r w:rsidR="004A7061">
        <w:rPr>
          <w:rFonts w:asciiTheme="majorHAnsi" w:hAnsiTheme="majorHAnsi" w:cstheme="majorHAnsi"/>
        </w:rPr>
        <w:t xml:space="preserve"> MRA</w:t>
      </w:r>
      <w:r w:rsidR="002232C9">
        <w:rPr>
          <w:rFonts w:asciiTheme="majorHAnsi" w:hAnsiTheme="majorHAnsi" w:cstheme="majorHAnsi"/>
        </w:rPr>
        <w:t>, which include:</w:t>
      </w:r>
      <w:r w:rsidR="004A7061">
        <w:rPr>
          <w:rFonts w:asciiTheme="majorHAnsi" w:hAnsiTheme="majorHAnsi" w:cstheme="majorHAnsi"/>
        </w:rPr>
        <w:br/>
      </w:r>
      <w:r w:rsidR="004A7061">
        <w:rPr>
          <w:rFonts w:asciiTheme="majorHAnsi" w:hAnsiTheme="majorHAnsi" w:cstheme="majorHAnsi"/>
        </w:rPr>
        <w:br/>
      </w:r>
      <w:r w:rsidR="004A7061">
        <w:rPr>
          <w:rFonts w:asciiTheme="majorHAnsi" w:hAnsiTheme="majorHAnsi" w:cstheme="majorHAnsi"/>
        </w:rPr>
        <w:t>1. Templates for Data Collecting and Writing</w:t>
      </w:r>
    </w:p>
    <w:p w:rsidR="004A7061" w:rsidP="52AACE99" w:rsidRDefault="004A7061" w14:paraId="32E562A7" w14:textId="5DE67936">
      <w:pPr>
        <w:rPr>
          <w:rFonts w:ascii="Calibri" w:hAnsi="Calibri" w:cs="Calibri" w:asciiTheme="majorAscii" w:hAnsiTheme="majorAscii" w:cstheme="majorAscii"/>
        </w:rPr>
      </w:pPr>
      <w:r w:rsidRPr="52AACE99" w:rsidR="52AACE99">
        <w:rPr>
          <w:rFonts w:ascii="Calibri" w:hAnsi="Calibri" w:cs="Calibri" w:asciiTheme="majorAscii" w:hAnsiTheme="majorAscii" w:cstheme="majorAscii"/>
        </w:rPr>
        <w:t>2. Suggested Framing for Writing an MRA with students in the SEA-PHAGES course</w:t>
      </w:r>
    </w:p>
    <w:p w:rsidR="004A7061" w:rsidP="52AACE99" w:rsidRDefault="004A7061" w14:paraId="1D27CA40" w14:textId="32D97A5C">
      <w:pPr>
        <w:rPr>
          <w:rFonts w:ascii="Calibri" w:hAnsi="Calibri" w:cs="Calibri" w:asciiTheme="majorAscii" w:hAnsiTheme="majorAscii" w:cstheme="majorAscii"/>
        </w:rPr>
      </w:pPr>
      <w:r w:rsidRPr="52AACE99" w:rsidR="52AACE99">
        <w:rPr>
          <w:rFonts w:ascii="Calibri" w:hAnsi="Calibri" w:cs="Calibri" w:asciiTheme="majorAscii" w:hAnsiTheme="majorAscii" w:cstheme="majorAscii"/>
        </w:rPr>
        <w:t>3. Other Tips</w:t>
      </w:r>
    </w:p>
    <w:p w:rsidRPr="002E18E7" w:rsidR="00865AE0" w:rsidP="52AACE99" w:rsidRDefault="00865AE0" w14:paraId="46442BE2" w14:textId="7E7DFF91">
      <w:pPr>
        <w:spacing w:after="120"/>
        <w:rPr>
          <w:rFonts w:ascii="Calibri" w:hAnsi="Calibri" w:cs="Calibri" w:asciiTheme="majorAscii" w:hAnsiTheme="majorAscii" w:cstheme="majorAscii"/>
          <w:b w:val="1"/>
          <w:bCs w:val="1"/>
          <w:color w:val="808080" w:themeColor="background1" w:themeTint="FF" w:themeShade="80"/>
          <w:sz w:val="24"/>
          <w:szCs w:val="24"/>
          <w:u w:val="single"/>
        </w:rPr>
      </w:pPr>
      <w:r>
        <w:br/>
      </w:r>
      <w:r w:rsidRPr="20695A73" w:rsidR="20695A73">
        <w:rPr>
          <w:rFonts w:ascii="Calibri" w:hAnsi="Calibri" w:cs="Calibri" w:asciiTheme="majorAscii" w:hAnsiTheme="majorAscii" w:cstheme="majorAscii"/>
          <w:b w:val="1"/>
          <w:bCs w:val="1"/>
          <w:color w:val="0070C0"/>
          <w:sz w:val="24"/>
          <w:szCs w:val="24"/>
          <w:u w:val="single"/>
        </w:rPr>
        <w:t>NOTE: Discounted Publication Fee</w:t>
      </w:r>
      <w:r>
        <w:br/>
      </w:r>
      <w:r w:rsidRPr="20695A73" w:rsidR="20695A73">
        <w:rPr>
          <w:rFonts w:ascii="Calibri" w:hAnsi="Calibri" w:cs="Calibri" w:asciiTheme="majorAscii" w:hAnsiTheme="majorAscii" w:cstheme="majorAscii"/>
          <w:color w:val="0070C0"/>
          <w:sz w:val="24"/>
          <w:szCs w:val="24"/>
        </w:rPr>
        <w:t xml:space="preserve">HHMI has negotiated a special, discounted rate for publishing an MRA ($150). SEA Faculty intending to take advantage of this discounted rate must sign-up to participate in an MRA workflow that includes an internal (SEA) review process. A request to sign-up and information about the workflow will be circulated at the beginning of each calendar year. For more information, contact </w:t>
      </w:r>
      <w:hyperlink r:id="Rc0d1b141232a4283">
        <w:r w:rsidRPr="20695A73" w:rsidR="20695A73">
          <w:rPr>
            <w:rStyle w:val="Hyperlink"/>
            <w:rFonts w:ascii="Calibri" w:hAnsi="Calibri" w:cs="Calibri" w:asciiTheme="majorAscii" w:hAnsiTheme="majorAscii" w:cstheme="majorAscii"/>
            <w:sz w:val="24"/>
            <w:szCs w:val="24"/>
          </w:rPr>
          <w:t>info@seaphages.org</w:t>
        </w:r>
      </w:hyperlink>
      <w:r w:rsidRPr="20695A73" w:rsidR="20695A73">
        <w:rPr>
          <w:rFonts w:ascii="Calibri" w:hAnsi="Calibri" w:cs="Calibri" w:asciiTheme="majorAscii" w:hAnsiTheme="majorAscii" w:cstheme="majorAscii"/>
          <w:color w:val="0070C0"/>
          <w:sz w:val="24"/>
          <w:szCs w:val="24"/>
        </w:rPr>
        <w:t>.</w:t>
      </w:r>
    </w:p>
    <w:p w:rsidR="52AACE99" w:rsidP="52AACE99" w:rsidRDefault="52AACE99" w14:paraId="63C21890" w14:textId="0278493E">
      <w:pPr>
        <w:pStyle w:val="Normal"/>
        <w:spacing w:after="120"/>
        <w:rPr>
          <w:rFonts w:ascii="Times New Roman" w:hAnsi="Times New Roman" w:eastAsia="Times New Roman" w:cs="Times New Roman"/>
          <w:color w:val="0070C0"/>
          <w:sz w:val="24"/>
          <w:szCs w:val="24"/>
        </w:rPr>
      </w:pPr>
    </w:p>
    <w:p w:rsidRPr="002E18E7" w:rsidR="005C0691" w:rsidP="00BE69F6" w:rsidRDefault="004A7061" w14:paraId="16D16171" w14:textId="2A1BC164">
      <w:pPr>
        <w:spacing w:after="120"/>
        <w:rPr>
          <w:rFonts w:asciiTheme="majorHAnsi" w:hAnsiTheme="majorHAnsi" w:cstheme="majorHAnsi"/>
          <w:b/>
          <w:bCs/>
          <w:u w:val="single"/>
        </w:rPr>
      </w:pPr>
      <w:r>
        <w:rPr>
          <w:rFonts w:asciiTheme="majorHAnsi" w:hAnsiTheme="majorHAnsi" w:cstheme="majorHAnsi"/>
          <w:b/>
          <w:bCs/>
          <w:u w:val="single"/>
        </w:rPr>
        <w:t xml:space="preserve">1. </w:t>
      </w:r>
      <w:r w:rsidRPr="002E18E7" w:rsidR="005C0691">
        <w:rPr>
          <w:rFonts w:asciiTheme="majorHAnsi" w:hAnsiTheme="majorHAnsi" w:cstheme="majorHAnsi"/>
          <w:b/>
          <w:bCs/>
          <w:u w:val="single"/>
        </w:rPr>
        <w:t xml:space="preserve">Templates </w:t>
      </w:r>
      <w:r>
        <w:rPr>
          <w:rFonts w:asciiTheme="majorHAnsi" w:hAnsiTheme="majorHAnsi" w:cstheme="majorHAnsi"/>
          <w:b/>
          <w:bCs/>
          <w:u w:val="single"/>
        </w:rPr>
        <w:t>for Data Collection and Writing</w:t>
      </w:r>
    </w:p>
    <w:p w:rsidRPr="002E18E7" w:rsidR="00BB2BBE" w:rsidP="006814B9" w:rsidRDefault="005218DE" w14:paraId="07B8AC83" w14:textId="44EA7B5F">
      <w:pPr>
        <w:rPr>
          <w:rFonts w:asciiTheme="majorHAnsi" w:hAnsiTheme="majorHAnsi" w:cstheme="majorHAnsi"/>
        </w:rPr>
      </w:pPr>
      <w:r w:rsidRPr="002E18E7">
        <w:rPr>
          <w:rFonts w:asciiTheme="majorHAnsi" w:hAnsiTheme="majorHAnsi" w:cstheme="majorHAnsi"/>
        </w:rPr>
        <w:t xml:space="preserve">Three </w:t>
      </w:r>
      <w:r w:rsidRPr="002E18E7" w:rsidR="001B28E7">
        <w:rPr>
          <w:rFonts w:asciiTheme="majorHAnsi" w:hAnsiTheme="majorHAnsi" w:cstheme="majorHAnsi"/>
        </w:rPr>
        <w:t xml:space="preserve">templates are </w:t>
      </w:r>
      <w:r w:rsidRPr="002E18E7">
        <w:rPr>
          <w:rFonts w:asciiTheme="majorHAnsi" w:hAnsiTheme="majorHAnsi" w:cstheme="majorHAnsi"/>
        </w:rPr>
        <w:t>included in this</w:t>
      </w:r>
      <w:r w:rsidRPr="002E18E7" w:rsidR="001B28E7">
        <w:rPr>
          <w:rFonts w:asciiTheme="majorHAnsi" w:hAnsiTheme="majorHAnsi" w:cstheme="majorHAnsi"/>
        </w:rPr>
        <w:t xml:space="preserve"> QUBES resource</w:t>
      </w:r>
      <w:r w:rsidRPr="002E18E7">
        <w:rPr>
          <w:rFonts w:asciiTheme="majorHAnsi" w:hAnsiTheme="majorHAnsi" w:cstheme="majorHAnsi"/>
        </w:rPr>
        <w:t xml:space="preserve"> to assist students and faculty in the </w:t>
      </w:r>
      <w:r w:rsidRPr="002E18E7" w:rsidR="00865AE0">
        <w:rPr>
          <w:rFonts w:asciiTheme="majorHAnsi" w:hAnsiTheme="majorHAnsi" w:cstheme="majorHAnsi"/>
        </w:rPr>
        <w:t xml:space="preserve">process of </w:t>
      </w:r>
      <w:r w:rsidRPr="002E18E7">
        <w:rPr>
          <w:rFonts w:asciiTheme="majorHAnsi" w:hAnsiTheme="majorHAnsi" w:cstheme="majorHAnsi"/>
        </w:rPr>
        <w:t>data collection and draf</w:t>
      </w:r>
      <w:r w:rsidRPr="002E18E7" w:rsidR="00865AE0">
        <w:rPr>
          <w:rFonts w:asciiTheme="majorHAnsi" w:hAnsiTheme="majorHAnsi" w:cstheme="majorHAnsi"/>
        </w:rPr>
        <w:t>ting an MRA</w:t>
      </w:r>
      <w:r w:rsidRPr="002E18E7" w:rsidR="001B28E7">
        <w:rPr>
          <w:rFonts w:asciiTheme="majorHAnsi" w:hAnsiTheme="majorHAnsi" w:cstheme="majorHAnsi"/>
        </w:rPr>
        <w:t xml:space="preserve">. </w:t>
      </w:r>
    </w:p>
    <w:p w:rsidRPr="002E18E7" w:rsidR="001B28E7" w:rsidP="52AACE99" w:rsidRDefault="00640ACB" w14:paraId="0BFA2CA3" w14:textId="69FFF802">
      <w:pPr>
        <w:pStyle w:val="ListParagraph"/>
        <w:numPr>
          <w:ilvl w:val="0"/>
          <w:numId w:val="12"/>
        </w:numPr>
        <w:rPr>
          <w:rFonts w:ascii="Calibri" w:hAnsi="Calibri" w:cs="Calibri" w:asciiTheme="majorAscii" w:hAnsiTheme="majorAscii" w:cstheme="majorAscii"/>
        </w:rPr>
      </w:pPr>
      <w:r w:rsidRPr="52AACE99" w:rsidR="52AACE99">
        <w:rPr>
          <w:rFonts w:ascii="Calibri" w:hAnsi="Calibri" w:cs="Calibri" w:asciiTheme="majorAscii" w:hAnsiTheme="majorAscii" w:cstheme="majorAscii"/>
          <w:b w:val="1"/>
          <w:bCs w:val="1"/>
        </w:rPr>
        <w:t>MRA Data Collection Template.</w:t>
      </w:r>
      <w:r w:rsidRPr="52AACE99" w:rsidR="52AACE99">
        <w:rPr>
          <w:rFonts w:ascii="Calibri" w:hAnsi="Calibri" w:cs="Calibri" w:asciiTheme="majorAscii" w:hAnsiTheme="majorAscii" w:cstheme="majorAscii"/>
        </w:rPr>
        <w:t xml:space="preserve">  The MRA Data Collection Template is an editable Excel file that we recommend using to collect all the information that will need to be included as part of the MRA. The file is organized with a series of tabs; each tab corresponds to information required for different sections of the MRA.  It is suggested that data collection be completed before writing the MRA. Faculty can complete this task themselves, or preferably assign it to a few or groups of students, and have the students double-check the information in the template.</w:t>
      </w:r>
    </w:p>
    <w:p w:rsidRPr="002E18E7" w:rsidR="00190117" w:rsidP="006814B9" w:rsidRDefault="00190117" w14:paraId="32FFEB5C" w14:textId="74979644">
      <w:pPr>
        <w:pStyle w:val="ListParagraph"/>
        <w:numPr>
          <w:ilvl w:val="0"/>
          <w:numId w:val="12"/>
        </w:numPr>
        <w:rPr>
          <w:rFonts w:asciiTheme="majorHAnsi" w:hAnsiTheme="majorHAnsi" w:cstheme="majorHAnsi"/>
          <w:b/>
          <w:bCs/>
        </w:rPr>
      </w:pPr>
      <w:r w:rsidRPr="002E18E7">
        <w:rPr>
          <w:rFonts w:asciiTheme="majorHAnsi" w:hAnsiTheme="majorHAnsi" w:cstheme="majorHAnsi"/>
          <w:b/>
          <w:bCs/>
        </w:rPr>
        <w:t>MRA Template.</w:t>
      </w:r>
      <w:r w:rsidRPr="002E18E7" w:rsidR="0073134F">
        <w:rPr>
          <w:rFonts w:asciiTheme="majorHAnsi" w:hAnsiTheme="majorHAnsi" w:cstheme="majorHAnsi"/>
          <w:b/>
          <w:bCs/>
        </w:rPr>
        <w:t xml:space="preserve">  </w:t>
      </w:r>
      <w:r w:rsidRPr="002E18E7" w:rsidR="0073134F">
        <w:rPr>
          <w:rFonts w:asciiTheme="majorHAnsi" w:hAnsiTheme="majorHAnsi" w:cstheme="majorHAnsi"/>
        </w:rPr>
        <w:t xml:space="preserve">The MRA Template is an editable Microsoft Word document </w:t>
      </w:r>
      <w:r w:rsidRPr="002E18E7" w:rsidR="00650321">
        <w:rPr>
          <w:rFonts w:asciiTheme="majorHAnsi" w:hAnsiTheme="majorHAnsi" w:cstheme="majorHAnsi"/>
        </w:rPr>
        <w:t xml:space="preserve">that outlines the </w:t>
      </w:r>
      <w:r w:rsidRPr="002E18E7" w:rsidR="00151B5D">
        <w:rPr>
          <w:rFonts w:asciiTheme="majorHAnsi" w:hAnsiTheme="majorHAnsi" w:cstheme="majorHAnsi"/>
        </w:rPr>
        <w:t xml:space="preserve">various </w:t>
      </w:r>
      <w:r w:rsidRPr="002E18E7" w:rsidR="00650321">
        <w:rPr>
          <w:rFonts w:asciiTheme="majorHAnsi" w:hAnsiTheme="majorHAnsi" w:cstheme="majorHAnsi"/>
        </w:rPr>
        <w:t xml:space="preserve">sections of an </w:t>
      </w:r>
      <w:proofErr w:type="gramStart"/>
      <w:r w:rsidRPr="002E18E7" w:rsidR="00650321">
        <w:rPr>
          <w:rFonts w:asciiTheme="majorHAnsi" w:hAnsiTheme="majorHAnsi" w:cstheme="majorHAnsi"/>
        </w:rPr>
        <w:t>MRA</w:t>
      </w:r>
      <w:proofErr w:type="gramEnd"/>
      <w:r w:rsidRPr="002E18E7" w:rsidR="00650321">
        <w:rPr>
          <w:rFonts w:asciiTheme="majorHAnsi" w:hAnsiTheme="majorHAnsi" w:cstheme="majorHAnsi"/>
        </w:rPr>
        <w:t xml:space="preserve"> and the information required for each section.  </w:t>
      </w:r>
      <w:r w:rsidRPr="002E18E7" w:rsidR="00EB54B6">
        <w:rPr>
          <w:rFonts w:asciiTheme="majorHAnsi" w:hAnsiTheme="majorHAnsi" w:cstheme="majorHAnsi"/>
        </w:rPr>
        <w:t xml:space="preserve">On the left side of the document, a series of comments </w:t>
      </w:r>
      <w:r w:rsidRPr="002E18E7" w:rsidR="009260C1">
        <w:rPr>
          <w:rFonts w:asciiTheme="majorHAnsi" w:hAnsiTheme="majorHAnsi" w:cstheme="majorHAnsi"/>
        </w:rPr>
        <w:t xml:space="preserve">provide additional guidance </w:t>
      </w:r>
      <w:r w:rsidR="00CD36AA">
        <w:rPr>
          <w:rFonts w:asciiTheme="majorHAnsi" w:hAnsiTheme="majorHAnsi" w:cstheme="majorHAnsi"/>
        </w:rPr>
        <w:t xml:space="preserve">for each section, </w:t>
      </w:r>
      <w:r w:rsidRPr="002E18E7" w:rsidR="009260C1">
        <w:rPr>
          <w:rFonts w:asciiTheme="majorHAnsi" w:hAnsiTheme="majorHAnsi" w:cstheme="majorHAnsi"/>
        </w:rPr>
        <w:t xml:space="preserve">to ensure the all </w:t>
      </w:r>
      <w:r w:rsidRPr="002E18E7" w:rsidR="00151B5D">
        <w:rPr>
          <w:rFonts w:asciiTheme="majorHAnsi" w:hAnsiTheme="majorHAnsi" w:cstheme="majorHAnsi"/>
        </w:rPr>
        <w:t xml:space="preserve">the </w:t>
      </w:r>
      <w:r w:rsidRPr="002E18E7" w:rsidR="009260C1">
        <w:rPr>
          <w:rFonts w:asciiTheme="majorHAnsi" w:hAnsiTheme="majorHAnsi" w:cstheme="majorHAnsi"/>
        </w:rPr>
        <w:t>required information</w:t>
      </w:r>
      <w:r w:rsidR="00CD36AA">
        <w:rPr>
          <w:rFonts w:asciiTheme="majorHAnsi" w:hAnsiTheme="majorHAnsi" w:cstheme="majorHAnsi"/>
        </w:rPr>
        <w:t xml:space="preserve"> for a given section is included.</w:t>
      </w:r>
      <w:r w:rsidRPr="002E18E7" w:rsidR="009260C1">
        <w:rPr>
          <w:rFonts w:asciiTheme="majorHAnsi" w:hAnsiTheme="majorHAnsi" w:cstheme="majorHAnsi"/>
        </w:rPr>
        <w:t xml:space="preserve"> </w:t>
      </w:r>
      <w:r w:rsidR="00CD36AA">
        <w:rPr>
          <w:rFonts w:asciiTheme="majorHAnsi" w:hAnsiTheme="majorHAnsi" w:cstheme="majorHAnsi"/>
        </w:rPr>
        <w:t>The comments also include</w:t>
      </w:r>
      <w:r w:rsidRPr="002E18E7" w:rsidR="00D377A1">
        <w:rPr>
          <w:rFonts w:asciiTheme="majorHAnsi" w:hAnsiTheme="majorHAnsi" w:cstheme="majorHAnsi"/>
        </w:rPr>
        <w:t xml:space="preserve"> </w:t>
      </w:r>
      <w:r w:rsidR="00CD36AA">
        <w:rPr>
          <w:rFonts w:asciiTheme="majorHAnsi" w:hAnsiTheme="majorHAnsi" w:cstheme="majorHAnsi"/>
        </w:rPr>
        <w:t>sample</w:t>
      </w:r>
      <w:r w:rsidRPr="002E18E7" w:rsidR="00D377A1">
        <w:rPr>
          <w:rFonts w:asciiTheme="majorHAnsi" w:hAnsiTheme="majorHAnsi" w:cstheme="majorHAnsi"/>
        </w:rPr>
        <w:t xml:space="preserve"> text from published MRA (with hyperlinks) to help students craft paragraphs </w:t>
      </w:r>
      <w:r w:rsidR="00CD36AA">
        <w:rPr>
          <w:rFonts w:asciiTheme="majorHAnsi" w:hAnsiTheme="majorHAnsi" w:cstheme="majorHAnsi"/>
        </w:rPr>
        <w:t>that</w:t>
      </w:r>
      <w:r w:rsidRPr="002E18E7" w:rsidR="00D377A1">
        <w:rPr>
          <w:rFonts w:asciiTheme="majorHAnsi" w:hAnsiTheme="majorHAnsi" w:cstheme="majorHAnsi"/>
        </w:rPr>
        <w:t xml:space="preserve"> describe the</w:t>
      </w:r>
      <w:r w:rsidR="00CD36AA">
        <w:rPr>
          <w:rFonts w:asciiTheme="majorHAnsi" w:hAnsiTheme="majorHAnsi" w:cstheme="majorHAnsi"/>
        </w:rPr>
        <w:t>ir</w:t>
      </w:r>
      <w:r w:rsidRPr="002E18E7" w:rsidR="00D377A1">
        <w:rPr>
          <w:rFonts w:asciiTheme="majorHAnsi" w:hAnsiTheme="majorHAnsi" w:cstheme="majorHAnsi"/>
        </w:rPr>
        <w:t xml:space="preserve"> data.</w:t>
      </w:r>
      <w:r w:rsidRPr="002E18E7" w:rsidR="009260C1">
        <w:rPr>
          <w:rFonts w:asciiTheme="majorHAnsi" w:hAnsiTheme="majorHAnsi" w:cstheme="majorHAnsi"/>
        </w:rPr>
        <w:t xml:space="preserve"> The MRA Template is designed to be used with the MRA Data Collection Template.</w:t>
      </w:r>
    </w:p>
    <w:p w:rsidRPr="002E18E7" w:rsidR="009260C1" w:rsidP="006814B9" w:rsidRDefault="009260C1" w14:paraId="04267C29" w14:textId="03AE1BD6">
      <w:pPr>
        <w:pStyle w:val="ListParagraph"/>
        <w:numPr>
          <w:ilvl w:val="0"/>
          <w:numId w:val="12"/>
        </w:numPr>
        <w:rPr>
          <w:rFonts w:asciiTheme="majorHAnsi" w:hAnsiTheme="majorHAnsi" w:cstheme="majorHAnsi"/>
          <w:b/>
          <w:bCs/>
        </w:rPr>
      </w:pPr>
      <w:r w:rsidRPr="002E18E7">
        <w:rPr>
          <w:rFonts w:asciiTheme="majorHAnsi" w:hAnsiTheme="majorHAnsi" w:cstheme="majorHAnsi"/>
          <w:b/>
          <w:bCs/>
        </w:rPr>
        <w:t xml:space="preserve">MRA Faculty Checklist.  </w:t>
      </w:r>
      <w:r w:rsidRPr="002E18E7">
        <w:rPr>
          <w:rFonts w:asciiTheme="majorHAnsi" w:hAnsiTheme="majorHAnsi" w:cstheme="majorHAnsi"/>
        </w:rPr>
        <w:t xml:space="preserve">The MRA Faculty Checklist is designed as a tool for faculty to double-check their final MRA draft.  </w:t>
      </w:r>
      <w:r w:rsidRPr="002E18E7" w:rsidR="002910CE">
        <w:rPr>
          <w:rFonts w:asciiTheme="majorHAnsi" w:hAnsiTheme="majorHAnsi" w:cstheme="majorHAnsi"/>
        </w:rPr>
        <w:t>Before</w:t>
      </w:r>
      <w:r w:rsidRPr="002E18E7" w:rsidR="00AC47A3">
        <w:rPr>
          <w:rFonts w:asciiTheme="majorHAnsi" w:hAnsiTheme="majorHAnsi" w:cstheme="majorHAnsi"/>
        </w:rPr>
        <w:t xml:space="preserve"> submission of the MRA to the SEA for review, faculty </w:t>
      </w:r>
      <w:r w:rsidR="00CD36AA">
        <w:rPr>
          <w:rFonts w:asciiTheme="majorHAnsi" w:hAnsiTheme="majorHAnsi" w:cstheme="majorHAnsi"/>
        </w:rPr>
        <w:t>should</w:t>
      </w:r>
      <w:r w:rsidRPr="002E18E7" w:rsidR="00AC47A3">
        <w:rPr>
          <w:rFonts w:asciiTheme="majorHAnsi" w:hAnsiTheme="majorHAnsi" w:cstheme="majorHAnsi"/>
        </w:rPr>
        <w:t xml:space="preserve"> use this checklist to ensure all required information is included in the MRA.  </w:t>
      </w:r>
    </w:p>
    <w:p w:rsidRPr="002E18E7" w:rsidR="00F4286F" w:rsidP="00BE69F6" w:rsidRDefault="000A6AAC" w14:paraId="00000002" w14:textId="5C6A63BA">
      <w:pPr>
        <w:spacing w:after="120"/>
        <w:rPr>
          <w:rFonts w:asciiTheme="majorHAnsi" w:hAnsiTheme="majorHAnsi" w:cstheme="majorHAnsi"/>
        </w:rPr>
      </w:pPr>
      <w:r w:rsidRPr="002E18E7">
        <w:rPr>
          <w:rFonts w:asciiTheme="majorHAnsi" w:hAnsiTheme="majorHAnsi" w:cstheme="majorHAnsi"/>
        </w:rPr>
        <w:t xml:space="preserve"> </w:t>
      </w:r>
    </w:p>
    <w:p w:rsidRPr="002E18E7" w:rsidR="00F4286F" w:rsidP="004A7061" w:rsidRDefault="00CD36AA" w14:paraId="00000003" w14:textId="12ABA059">
      <w:pPr>
        <w:spacing w:line="276" w:lineRule="auto"/>
        <w:rPr>
          <w:rFonts w:asciiTheme="majorHAnsi" w:hAnsiTheme="majorHAnsi" w:cstheme="majorHAnsi"/>
          <w:b/>
          <w:bCs/>
          <w:u w:val="single"/>
        </w:rPr>
      </w:pPr>
      <w:r>
        <w:rPr>
          <w:rFonts w:asciiTheme="majorHAnsi" w:hAnsiTheme="majorHAnsi" w:cstheme="majorHAnsi"/>
          <w:b/>
          <w:bCs/>
          <w:u w:val="single"/>
        </w:rPr>
        <w:br w:type="page"/>
      </w:r>
      <w:r w:rsidR="004A7061">
        <w:rPr>
          <w:rFonts w:asciiTheme="majorHAnsi" w:hAnsiTheme="majorHAnsi" w:cstheme="majorHAnsi"/>
          <w:b/>
          <w:bCs/>
          <w:u w:val="single"/>
        </w:rPr>
        <w:lastRenderedPageBreak/>
        <w:t xml:space="preserve">2. </w:t>
      </w:r>
      <w:r w:rsidRPr="002E18E7" w:rsidR="00916B9D">
        <w:rPr>
          <w:rFonts w:asciiTheme="majorHAnsi" w:hAnsiTheme="majorHAnsi" w:cstheme="majorHAnsi"/>
          <w:b/>
          <w:bCs/>
          <w:u w:val="single"/>
        </w:rPr>
        <w:t>Suggested Framework for Writing an MRA in a SEA-PHAGES Course</w:t>
      </w:r>
      <w:r w:rsidR="00772B2F">
        <w:rPr>
          <w:rFonts w:asciiTheme="majorHAnsi" w:hAnsiTheme="majorHAnsi" w:cstheme="majorHAnsi"/>
          <w:b/>
          <w:bCs/>
          <w:u w:val="single"/>
        </w:rPr>
        <w:br/>
      </w:r>
    </w:p>
    <w:p w:rsidRPr="00CD36AA" w:rsidR="00F4286F" w:rsidP="006814B9" w:rsidRDefault="008E5234" w14:paraId="00000006" w14:textId="7C0ECAAE">
      <w:pPr>
        <w:pStyle w:val="ListParagraph"/>
        <w:numPr>
          <w:ilvl w:val="0"/>
          <w:numId w:val="13"/>
        </w:numPr>
        <w:rPr>
          <w:rFonts w:asciiTheme="majorHAnsi" w:hAnsiTheme="majorHAnsi" w:cstheme="majorHAnsi"/>
          <w:color w:val="000000" w:themeColor="text1"/>
        </w:rPr>
      </w:pPr>
      <w:r w:rsidRPr="00CD36AA">
        <w:rPr>
          <w:rFonts w:asciiTheme="majorHAnsi" w:hAnsiTheme="majorHAnsi" w:cstheme="majorHAnsi"/>
          <w:color w:val="000000" w:themeColor="text1"/>
        </w:rPr>
        <w:t>There</w:t>
      </w:r>
      <w:r w:rsidRPr="00CD36AA" w:rsidR="00814B58">
        <w:rPr>
          <w:rFonts w:asciiTheme="majorHAnsi" w:hAnsiTheme="majorHAnsi" w:cstheme="majorHAnsi"/>
          <w:color w:val="000000" w:themeColor="text1"/>
        </w:rPr>
        <w:t xml:space="preserve"> are many ways to incorporate writing an MRA into the SEA-PHAGES course.  Faculty could require each student to draft an </w:t>
      </w:r>
      <w:r w:rsidRPr="00CD36AA" w:rsidR="00C54E7B">
        <w:rPr>
          <w:rFonts w:asciiTheme="majorHAnsi" w:hAnsiTheme="majorHAnsi" w:cstheme="majorHAnsi"/>
          <w:color w:val="000000" w:themeColor="text1"/>
        </w:rPr>
        <w:t>MRA</w:t>
      </w:r>
      <w:r w:rsidRPr="00CD36AA" w:rsidR="002910CE">
        <w:rPr>
          <w:rFonts w:asciiTheme="majorHAnsi" w:hAnsiTheme="majorHAnsi" w:cstheme="majorHAnsi"/>
          <w:color w:val="000000" w:themeColor="text1"/>
        </w:rPr>
        <w:t>. The</w:t>
      </w:r>
      <w:r w:rsidRPr="00CD36AA" w:rsidR="00814B58">
        <w:rPr>
          <w:rFonts w:asciiTheme="majorHAnsi" w:hAnsiTheme="majorHAnsi" w:cstheme="majorHAnsi"/>
          <w:color w:val="000000" w:themeColor="text1"/>
        </w:rPr>
        <w:t xml:space="preserve"> MRA could be </w:t>
      </w:r>
      <w:r w:rsidRPr="00CD36AA" w:rsidR="0078520D">
        <w:rPr>
          <w:rFonts w:asciiTheme="majorHAnsi" w:hAnsiTheme="majorHAnsi" w:cstheme="majorHAnsi"/>
          <w:color w:val="000000" w:themeColor="text1"/>
        </w:rPr>
        <w:t xml:space="preserve">a graded assignment or </w:t>
      </w:r>
      <w:r w:rsidRPr="00CD36AA" w:rsidR="005C0691">
        <w:rPr>
          <w:rFonts w:asciiTheme="majorHAnsi" w:hAnsiTheme="majorHAnsi" w:cstheme="majorHAnsi"/>
          <w:color w:val="000000" w:themeColor="text1"/>
        </w:rPr>
        <w:t xml:space="preserve">extra credit.  Alternatively, </w:t>
      </w:r>
      <w:r w:rsidRPr="00CD36AA" w:rsidR="0078520D">
        <w:rPr>
          <w:rFonts w:asciiTheme="majorHAnsi" w:hAnsiTheme="majorHAnsi" w:cstheme="majorHAnsi"/>
          <w:color w:val="000000" w:themeColor="text1"/>
        </w:rPr>
        <w:t>writing</w:t>
      </w:r>
      <w:r w:rsidRPr="00CD36AA" w:rsidR="005C0691">
        <w:rPr>
          <w:rFonts w:asciiTheme="majorHAnsi" w:hAnsiTheme="majorHAnsi" w:cstheme="majorHAnsi"/>
          <w:color w:val="000000" w:themeColor="text1"/>
        </w:rPr>
        <w:t xml:space="preserve"> an MRA could be optional</w:t>
      </w:r>
      <w:r w:rsidRPr="00CD36AA" w:rsidR="00F02822">
        <w:rPr>
          <w:rFonts w:asciiTheme="majorHAnsi" w:hAnsiTheme="majorHAnsi" w:cstheme="majorHAnsi"/>
          <w:color w:val="000000" w:themeColor="text1"/>
        </w:rPr>
        <w:t xml:space="preserve">, </w:t>
      </w:r>
      <w:r w:rsidRPr="00CD36AA" w:rsidR="0078520D">
        <w:rPr>
          <w:rFonts w:asciiTheme="majorHAnsi" w:hAnsiTheme="majorHAnsi" w:cstheme="majorHAnsi"/>
          <w:color w:val="000000" w:themeColor="text1"/>
        </w:rPr>
        <w:t xml:space="preserve">with authorship as motivation for participation.  </w:t>
      </w:r>
    </w:p>
    <w:p w:rsidRPr="00CD36AA" w:rsidR="00EC7143" w:rsidP="52AACE99" w:rsidRDefault="00EC7143" w14:paraId="23289D57" w14:textId="381068CE">
      <w:pPr>
        <w:pStyle w:val="ListParagraph"/>
        <w:numPr>
          <w:ilvl w:val="0"/>
          <w:numId w:val="13"/>
        </w:numPr>
        <w:rPr>
          <w:rFonts w:ascii="Calibri" w:hAnsi="Calibri" w:cs="Calibri" w:asciiTheme="majorAscii" w:hAnsiTheme="majorAscii" w:cstheme="majorAscii"/>
          <w:color w:val="000000" w:themeColor="text1"/>
        </w:rPr>
      </w:pPr>
      <w:r w:rsidRPr="52AACE99" w:rsidR="52AACE99">
        <w:rPr>
          <w:rFonts w:ascii="Calibri" w:hAnsi="Calibri" w:cs="Calibri" w:asciiTheme="majorAscii" w:hAnsiTheme="majorAscii" w:cstheme="majorAscii"/>
          <w:color w:val="000000" w:themeColor="text1" w:themeTint="FF" w:themeShade="FF"/>
        </w:rPr>
        <w:t xml:space="preserve">The goal of writing and publishing an MRA should be discussed as a major course outcome at the start of the semester. Faculty should check the </w:t>
      </w:r>
      <w:hyperlink r:id="R92a448fedb84413a">
        <w:r w:rsidRPr="52AACE99" w:rsidR="52AACE99">
          <w:rPr>
            <w:rStyle w:val="Hyperlink"/>
            <w:rFonts w:ascii="Calibri" w:hAnsi="Calibri" w:cs="Calibri" w:asciiTheme="majorAscii" w:hAnsiTheme="majorAscii" w:cstheme="majorAscii"/>
          </w:rPr>
          <w:t>seaphages.org</w:t>
        </w:r>
      </w:hyperlink>
      <w:r w:rsidRPr="52AACE99" w:rsidR="52AACE99">
        <w:rPr>
          <w:rFonts w:ascii="Calibri" w:hAnsi="Calibri" w:cs="Calibri" w:asciiTheme="majorAscii" w:hAnsiTheme="majorAscii" w:cstheme="majorAscii"/>
          <w:color w:val="000000" w:themeColor="text1" w:themeTint="FF" w:themeShade="FF"/>
        </w:rPr>
        <w:t xml:space="preserve"> website for up-to-date information regarding deadlines for submitting an MRA at the reduced rate.  </w:t>
      </w:r>
    </w:p>
    <w:p w:rsidRPr="00CD36AA" w:rsidR="00F4286F" w:rsidP="20695A73" w:rsidRDefault="000A6AAC" w14:paraId="00000007" w14:textId="15C2CDAA">
      <w:pPr>
        <w:pStyle w:val="ListParagraph"/>
        <w:numPr>
          <w:ilvl w:val="0"/>
          <w:numId w:val="13"/>
        </w:numPr>
        <w:rPr>
          <w:rFonts w:ascii="Calibri" w:hAnsi="Calibri" w:cs="Calibri" w:asciiTheme="majorAscii" w:hAnsiTheme="majorAscii" w:cstheme="majorAscii"/>
          <w:color w:val="000000" w:themeColor="text1"/>
        </w:rPr>
      </w:pPr>
      <w:r w:rsidRPr="20695A73" w:rsidR="20695A73">
        <w:rPr>
          <w:rFonts w:ascii="Calibri" w:hAnsi="Calibri" w:cs="Calibri" w:asciiTheme="majorAscii" w:hAnsiTheme="majorAscii" w:cstheme="majorAscii"/>
          <w:color w:val="000000" w:themeColor="text1" w:themeTint="FF" w:themeShade="FF"/>
        </w:rPr>
        <w:t xml:space="preserve">As genome(s) are being annotated, faculty and students can begin to collaboratively fill out the MRA Data Collection Template. The completed MRA Data Collection Template can then be used by students working on writing the MRA using the MRA Template.  Alternatively, the MRA Data Collection Template can be completed after annotation and set the tone for the writing process.  </w:t>
      </w:r>
    </w:p>
    <w:p w:rsidRPr="00CD36AA" w:rsidR="00F4286F" w:rsidP="006814B9" w:rsidRDefault="000A6AAC" w14:paraId="00000008" w14:textId="79AF1ABE">
      <w:pPr>
        <w:pStyle w:val="ListParagraph"/>
        <w:numPr>
          <w:ilvl w:val="0"/>
          <w:numId w:val="13"/>
        </w:numPr>
        <w:rPr>
          <w:rFonts w:asciiTheme="majorHAnsi" w:hAnsiTheme="majorHAnsi" w:cstheme="majorHAnsi"/>
          <w:color w:val="000000" w:themeColor="text1"/>
        </w:rPr>
      </w:pPr>
      <w:r w:rsidRPr="00CD36AA">
        <w:rPr>
          <w:rFonts w:asciiTheme="majorHAnsi" w:hAnsiTheme="majorHAnsi" w:cstheme="majorHAnsi"/>
          <w:color w:val="000000" w:themeColor="text1"/>
        </w:rPr>
        <w:t xml:space="preserve">Students </w:t>
      </w:r>
      <w:r w:rsidRPr="00CD36AA" w:rsidR="00E17166">
        <w:rPr>
          <w:rFonts w:asciiTheme="majorHAnsi" w:hAnsiTheme="majorHAnsi" w:cstheme="majorHAnsi"/>
          <w:color w:val="000000" w:themeColor="text1"/>
        </w:rPr>
        <w:t xml:space="preserve">should be </w:t>
      </w:r>
      <w:r w:rsidRPr="00CD36AA">
        <w:rPr>
          <w:rFonts w:asciiTheme="majorHAnsi" w:hAnsiTheme="majorHAnsi" w:cstheme="majorHAnsi"/>
          <w:color w:val="000000" w:themeColor="text1"/>
        </w:rPr>
        <w:t xml:space="preserve">given a deadline to complete their </w:t>
      </w:r>
      <w:r w:rsidRPr="00CD36AA" w:rsidR="00E175F6">
        <w:rPr>
          <w:rFonts w:asciiTheme="majorHAnsi" w:hAnsiTheme="majorHAnsi" w:cstheme="majorHAnsi"/>
          <w:color w:val="000000" w:themeColor="text1"/>
        </w:rPr>
        <w:t xml:space="preserve">MRA </w:t>
      </w:r>
      <w:r w:rsidRPr="00CD36AA">
        <w:rPr>
          <w:rFonts w:asciiTheme="majorHAnsi" w:hAnsiTheme="majorHAnsi" w:cstheme="majorHAnsi"/>
          <w:color w:val="000000" w:themeColor="text1"/>
        </w:rPr>
        <w:t>draft (timeline determined by faculty)</w:t>
      </w:r>
      <w:r w:rsidRPr="00CD36AA" w:rsidR="005B411C">
        <w:rPr>
          <w:rFonts w:asciiTheme="majorHAnsi" w:hAnsiTheme="majorHAnsi" w:cstheme="majorHAnsi"/>
          <w:color w:val="000000" w:themeColor="text1"/>
        </w:rPr>
        <w:t>.</w:t>
      </w:r>
    </w:p>
    <w:p w:rsidRPr="00CD36AA" w:rsidR="00F4286F" w:rsidP="006814B9" w:rsidRDefault="00E17166" w14:paraId="00000009" w14:textId="0237EEB6">
      <w:pPr>
        <w:pStyle w:val="ListParagraph"/>
        <w:numPr>
          <w:ilvl w:val="0"/>
          <w:numId w:val="13"/>
        </w:numPr>
        <w:rPr>
          <w:rFonts w:asciiTheme="majorHAnsi" w:hAnsiTheme="majorHAnsi" w:cstheme="majorHAnsi"/>
          <w:color w:val="000000" w:themeColor="text1"/>
        </w:rPr>
      </w:pPr>
      <w:r w:rsidRPr="00CD36AA">
        <w:rPr>
          <w:rFonts w:asciiTheme="majorHAnsi" w:hAnsiTheme="majorHAnsi" w:cstheme="majorHAnsi"/>
          <w:color w:val="000000" w:themeColor="text1"/>
        </w:rPr>
        <w:t xml:space="preserve">For </w:t>
      </w:r>
      <w:r w:rsidRPr="00CD36AA" w:rsidR="001065EF">
        <w:rPr>
          <w:rFonts w:asciiTheme="majorHAnsi" w:hAnsiTheme="majorHAnsi" w:cstheme="majorHAnsi"/>
          <w:color w:val="000000" w:themeColor="text1"/>
        </w:rPr>
        <w:t xml:space="preserve">classes working collaboratively to write </w:t>
      </w:r>
      <w:r w:rsidRPr="00CD36AA" w:rsidR="008E5234">
        <w:rPr>
          <w:rFonts w:asciiTheme="majorHAnsi" w:hAnsiTheme="majorHAnsi" w:cstheme="majorHAnsi"/>
          <w:color w:val="000000" w:themeColor="text1"/>
        </w:rPr>
        <w:t>an</w:t>
      </w:r>
      <w:r w:rsidRPr="00CD36AA" w:rsidR="001065EF">
        <w:rPr>
          <w:rFonts w:asciiTheme="majorHAnsi" w:hAnsiTheme="majorHAnsi" w:cstheme="majorHAnsi"/>
          <w:color w:val="000000" w:themeColor="text1"/>
        </w:rPr>
        <w:t xml:space="preserve"> MRA, s</w:t>
      </w:r>
      <w:r w:rsidRPr="00CD36AA" w:rsidR="000A6AAC">
        <w:rPr>
          <w:rFonts w:asciiTheme="majorHAnsi" w:hAnsiTheme="majorHAnsi" w:cstheme="majorHAnsi"/>
          <w:color w:val="000000" w:themeColor="text1"/>
        </w:rPr>
        <w:t>tudents</w:t>
      </w:r>
      <w:r w:rsidRPr="00CD36AA" w:rsidR="005B411C">
        <w:rPr>
          <w:rFonts w:asciiTheme="majorHAnsi" w:hAnsiTheme="majorHAnsi" w:cstheme="majorHAnsi"/>
          <w:color w:val="000000" w:themeColor="text1"/>
        </w:rPr>
        <w:t xml:space="preserve"> </w:t>
      </w:r>
      <w:r w:rsidRPr="00CD36AA" w:rsidR="001065EF">
        <w:rPr>
          <w:rFonts w:asciiTheme="majorHAnsi" w:hAnsiTheme="majorHAnsi" w:cstheme="majorHAnsi"/>
          <w:color w:val="000000" w:themeColor="text1"/>
        </w:rPr>
        <w:t xml:space="preserve">may </w:t>
      </w:r>
      <w:r w:rsidRPr="00CD36AA" w:rsidR="000F3878">
        <w:rPr>
          <w:rFonts w:asciiTheme="majorHAnsi" w:hAnsiTheme="majorHAnsi" w:cstheme="majorHAnsi"/>
          <w:color w:val="000000" w:themeColor="text1"/>
        </w:rPr>
        <w:t>peer review</w:t>
      </w:r>
      <w:r w:rsidRPr="00CD36AA" w:rsidR="000A6AAC">
        <w:rPr>
          <w:rFonts w:asciiTheme="majorHAnsi" w:hAnsiTheme="majorHAnsi" w:cstheme="majorHAnsi"/>
          <w:color w:val="000000" w:themeColor="text1"/>
        </w:rPr>
        <w:t xml:space="preserve"> </w:t>
      </w:r>
      <w:r w:rsidRPr="00CD36AA" w:rsidR="000F3878">
        <w:rPr>
          <w:rFonts w:asciiTheme="majorHAnsi" w:hAnsiTheme="majorHAnsi" w:cstheme="majorHAnsi"/>
          <w:color w:val="000000" w:themeColor="text1"/>
        </w:rPr>
        <w:t>student writing</w:t>
      </w:r>
      <w:r w:rsidRPr="00CD36AA" w:rsidR="000A6AAC">
        <w:rPr>
          <w:rFonts w:asciiTheme="majorHAnsi" w:hAnsiTheme="majorHAnsi" w:cstheme="majorHAnsi"/>
          <w:color w:val="000000" w:themeColor="text1"/>
        </w:rPr>
        <w:t xml:space="preserve"> and determine consistencies and novel findings (students highlight best/favorite components in each other’s work)</w:t>
      </w:r>
      <w:r w:rsidRPr="00CD36AA" w:rsidR="001065EF">
        <w:rPr>
          <w:rFonts w:asciiTheme="majorHAnsi" w:hAnsiTheme="majorHAnsi" w:cstheme="majorHAnsi"/>
          <w:color w:val="000000" w:themeColor="text1"/>
        </w:rPr>
        <w:t>.</w:t>
      </w:r>
    </w:p>
    <w:p w:rsidRPr="00CD36AA" w:rsidR="00F4286F" w:rsidP="006814B9" w:rsidRDefault="000A6AAC" w14:paraId="0000000B" w14:textId="5E328275">
      <w:pPr>
        <w:pStyle w:val="ListParagraph"/>
        <w:numPr>
          <w:ilvl w:val="1"/>
          <w:numId w:val="14"/>
        </w:numPr>
        <w:rPr>
          <w:rFonts w:asciiTheme="majorHAnsi" w:hAnsiTheme="majorHAnsi" w:cstheme="majorHAnsi"/>
          <w:color w:val="000000" w:themeColor="text1"/>
        </w:rPr>
      </w:pPr>
      <w:r w:rsidRPr="00CD36AA">
        <w:rPr>
          <w:rFonts w:asciiTheme="majorHAnsi" w:hAnsiTheme="majorHAnsi" w:cstheme="majorHAnsi"/>
          <w:color w:val="000000" w:themeColor="text1"/>
        </w:rPr>
        <w:t xml:space="preserve">Alternatively, if the </w:t>
      </w:r>
      <w:r w:rsidRPr="00CD36AA" w:rsidR="00E175F6">
        <w:rPr>
          <w:rFonts w:asciiTheme="majorHAnsi" w:hAnsiTheme="majorHAnsi" w:cstheme="majorHAnsi"/>
          <w:color w:val="000000" w:themeColor="text1"/>
        </w:rPr>
        <w:t xml:space="preserve">MRA </w:t>
      </w:r>
      <w:r w:rsidRPr="00CD36AA">
        <w:rPr>
          <w:rFonts w:asciiTheme="majorHAnsi" w:hAnsiTheme="majorHAnsi" w:cstheme="majorHAnsi"/>
          <w:color w:val="000000" w:themeColor="text1"/>
        </w:rPr>
        <w:t>is for a class grade</w:t>
      </w:r>
      <w:r w:rsidRPr="00CD36AA" w:rsidR="000F3878">
        <w:rPr>
          <w:rFonts w:asciiTheme="majorHAnsi" w:hAnsiTheme="majorHAnsi" w:cstheme="majorHAnsi"/>
          <w:color w:val="000000" w:themeColor="text1"/>
        </w:rPr>
        <w:t>,</w:t>
      </w:r>
      <w:r w:rsidRPr="00CD36AA">
        <w:rPr>
          <w:rFonts w:asciiTheme="majorHAnsi" w:hAnsiTheme="majorHAnsi" w:cstheme="majorHAnsi"/>
          <w:color w:val="000000" w:themeColor="text1"/>
        </w:rPr>
        <w:t xml:space="preserve"> faculty and students can evaluate the drafts and provide feedback</w:t>
      </w:r>
      <w:r w:rsidRPr="00CD36AA" w:rsidR="000B2945">
        <w:rPr>
          <w:rFonts w:asciiTheme="majorHAnsi" w:hAnsiTheme="majorHAnsi" w:cstheme="majorHAnsi"/>
          <w:color w:val="000000" w:themeColor="text1"/>
        </w:rPr>
        <w:t xml:space="preserve"> using the </w:t>
      </w:r>
      <w:r w:rsidRPr="00CD36AA" w:rsidR="00032DA5">
        <w:rPr>
          <w:rFonts w:asciiTheme="majorHAnsi" w:hAnsiTheme="majorHAnsi" w:cstheme="majorHAnsi"/>
          <w:color w:val="000000" w:themeColor="text1"/>
        </w:rPr>
        <w:t xml:space="preserve">MRA Rubric included in this QUBES resource. </w:t>
      </w:r>
      <w:r w:rsidRPr="00CD36AA" w:rsidR="001A3DAC">
        <w:rPr>
          <w:rFonts w:asciiTheme="majorHAnsi" w:hAnsiTheme="majorHAnsi" w:cstheme="majorHAnsi"/>
          <w:color w:val="000000" w:themeColor="text1"/>
        </w:rPr>
        <w:t xml:space="preserve"> </w:t>
      </w:r>
      <w:r w:rsidRPr="00CD36AA" w:rsidR="00032DA5">
        <w:rPr>
          <w:rFonts w:asciiTheme="majorHAnsi" w:hAnsiTheme="majorHAnsi" w:cstheme="majorHAnsi"/>
          <w:color w:val="000000" w:themeColor="text1"/>
        </w:rPr>
        <w:t xml:space="preserve">Faculty could also choose to award points for </w:t>
      </w:r>
      <w:r w:rsidRPr="00CD36AA" w:rsidR="001A3DAC">
        <w:rPr>
          <w:rFonts w:asciiTheme="majorHAnsi" w:hAnsiTheme="majorHAnsi" w:cstheme="majorHAnsi"/>
          <w:color w:val="000000" w:themeColor="text1"/>
        </w:rPr>
        <w:t>the peer review</w:t>
      </w:r>
      <w:r w:rsidR="00CD36AA">
        <w:rPr>
          <w:rFonts w:asciiTheme="majorHAnsi" w:hAnsiTheme="majorHAnsi" w:cstheme="majorHAnsi"/>
          <w:color w:val="000000" w:themeColor="text1"/>
        </w:rPr>
        <w:t>.</w:t>
      </w:r>
    </w:p>
    <w:p w:rsidRPr="00CD36AA" w:rsidR="00F4286F" w:rsidP="006814B9" w:rsidRDefault="000A6AAC" w14:paraId="0000000C" w14:textId="7DBF5811">
      <w:pPr>
        <w:pStyle w:val="ListParagraph"/>
        <w:numPr>
          <w:ilvl w:val="1"/>
          <w:numId w:val="14"/>
        </w:numPr>
        <w:rPr>
          <w:rFonts w:asciiTheme="majorHAnsi" w:hAnsiTheme="majorHAnsi" w:cstheme="majorHAnsi"/>
          <w:color w:val="000000" w:themeColor="text1"/>
        </w:rPr>
      </w:pPr>
      <w:r w:rsidRPr="00CD36AA">
        <w:rPr>
          <w:rFonts w:asciiTheme="majorHAnsi" w:hAnsiTheme="majorHAnsi" w:cstheme="majorHAnsi"/>
          <w:color w:val="000000" w:themeColor="text1"/>
        </w:rPr>
        <w:t xml:space="preserve">The class then comes together to finalize the </w:t>
      </w:r>
      <w:r w:rsidRPr="00CD36AA" w:rsidR="00E175F6">
        <w:rPr>
          <w:rFonts w:asciiTheme="majorHAnsi" w:hAnsiTheme="majorHAnsi" w:cstheme="majorHAnsi"/>
          <w:color w:val="000000" w:themeColor="text1"/>
        </w:rPr>
        <w:t xml:space="preserve">MRA </w:t>
      </w:r>
      <w:r w:rsidRPr="00CD36AA">
        <w:rPr>
          <w:rFonts w:asciiTheme="majorHAnsi" w:hAnsiTheme="majorHAnsi" w:cstheme="majorHAnsi"/>
          <w:color w:val="000000" w:themeColor="text1"/>
        </w:rPr>
        <w:t>(can do it in a commonly shared Google docs document)</w:t>
      </w:r>
    </w:p>
    <w:p w:rsidRPr="00CD36AA" w:rsidR="00BE69F6" w:rsidP="20695A73" w:rsidRDefault="001A3DAC" w14:paraId="3818505B" w14:textId="1D6DFEAB">
      <w:pPr>
        <w:numPr>
          <w:ilvl w:val="0"/>
          <w:numId w:val="5"/>
        </w:numPr>
        <w:spacing w:after="120"/>
        <w:rPr>
          <w:rFonts w:ascii="Calibri" w:hAnsi="Calibri" w:cs="Calibri" w:asciiTheme="majorAscii" w:hAnsiTheme="majorAscii" w:cstheme="majorAscii"/>
          <w:color w:val="000000" w:themeColor="text1"/>
        </w:rPr>
      </w:pPr>
      <w:r w:rsidRPr="20695A73" w:rsidR="20695A73">
        <w:rPr>
          <w:rFonts w:ascii="Calibri" w:hAnsi="Calibri" w:cs="Calibri" w:asciiTheme="majorAscii" w:hAnsiTheme="majorAscii" w:cstheme="majorAscii"/>
          <w:color w:val="000000" w:themeColor="text1" w:themeTint="FF" w:themeShade="FF"/>
        </w:rPr>
        <w:t>Students and faculty check the final MRA draft using the MRA Faculty Checklist</w:t>
      </w:r>
      <w:r w:rsidRPr="20695A73" w:rsidR="20695A73">
        <w:rPr>
          <w:rFonts w:ascii="Calibri" w:hAnsi="Calibri" w:cs="Calibri" w:asciiTheme="majorAscii" w:hAnsiTheme="majorAscii" w:cstheme="majorAscii"/>
          <w:i w:val="1"/>
          <w:iCs w:val="1"/>
          <w:color w:val="000000" w:themeColor="text1" w:themeTint="FF" w:themeShade="FF"/>
        </w:rPr>
        <w:t xml:space="preserve"> </w:t>
      </w:r>
      <w:r w:rsidRPr="20695A73" w:rsidR="20695A73">
        <w:rPr>
          <w:rFonts w:ascii="Calibri" w:hAnsi="Calibri" w:cs="Calibri" w:asciiTheme="majorAscii" w:hAnsiTheme="majorAscii" w:cstheme="majorAscii"/>
          <w:color w:val="000000" w:themeColor="text1" w:themeTint="FF" w:themeShade="FF"/>
        </w:rPr>
        <w:t xml:space="preserve">before submission to the SEA for internal review (see note at the beginning of this document).  </w:t>
      </w:r>
      <w:r w:rsidRPr="20695A73" w:rsidR="20695A73">
        <w:rPr>
          <w:rFonts w:ascii="Calibri" w:hAnsi="Calibri" w:cs="Calibri" w:asciiTheme="majorAscii" w:hAnsiTheme="majorAscii" w:cstheme="majorAscii"/>
          <w:b w:val="1"/>
          <w:bCs w:val="1"/>
          <w:color w:val="000000" w:themeColor="text1" w:themeTint="FF" w:themeShade="FF"/>
        </w:rPr>
        <w:t xml:space="preserve"> </w:t>
      </w:r>
    </w:p>
    <w:p w:rsidR="00F4286F" w:rsidP="00BE69F6" w:rsidRDefault="000A6AAC" w14:paraId="0000000D" w14:textId="65724916">
      <w:pPr>
        <w:spacing w:after="120"/>
        <w:rPr>
          <w:rFonts w:asciiTheme="majorHAnsi" w:hAnsiTheme="majorHAnsi" w:cstheme="majorHAnsi"/>
          <w:color w:val="4E4E4E"/>
        </w:rPr>
      </w:pPr>
      <w:r w:rsidRPr="002E18E7">
        <w:rPr>
          <w:rFonts w:asciiTheme="majorHAnsi" w:hAnsiTheme="majorHAnsi" w:cstheme="majorHAnsi"/>
          <w:color w:val="4E4E4E"/>
        </w:rPr>
        <w:t xml:space="preserve"> </w:t>
      </w:r>
    </w:p>
    <w:p w:rsidRPr="002E18E7" w:rsidR="004A7061" w:rsidP="00BE69F6" w:rsidRDefault="004A7061" w14:paraId="6C6ACE1F" w14:textId="77777777">
      <w:pPr>
        <w:spacing w:after="120"/>
        <w:rPr>
          <w:rFonts w:asciiTheme="majorHAnsi" w:hAnsiTheme="majorHAnsi" w:cstheme="majorHAnsi"/>
          <w:color w:val="4E4E4E"/>
        </w:rPr>
      </w:pPr>
    </w:p>
    <w:p w:rsidR="52AACE99" w:rsidRDefault="52AACE99" w14:paraId="1291A63E" w14:textId="6D52EDC7">
      <w:r>
        <w:br w:type="page"/>
      </w:r>
    </w:p>
    <w:p w:rsidR="004A7061" w:rsidP="00BE69F6" w:rsidRDefault="004A7061" w14:paraId="5607407B" w14:textId="77777777">
      <w:pPr>
        <w:spacing w:after="120"/>
        <w:rPr>
          <w:rFonts w:asciiTheme="majorHAnsi" w:hAnsiTheme="majorHAnsi" w:cstheme="majorHAnsi"/>
          <w:b/>
          <w:color w:val="000000" w:themeColor="text1"/>
          <w:u w:val="single"/>
        </w:rPr>
      </w:pPr>
      <w:r>
        <w:rPr>
          <w:rFonts w:asciiTheme="majorHAnsi" w:hAnsiTheme="majorHAnsi" w:cstheme="majorHAnsi"/>
          <w:b/>
          <w:color w:val="000000" w:themeColor="text1"/>
          <w:u w:val="single"/>
        </w:rPr>
        <w:t xml:space="preserve">3.  Other </w:t>
      </w:r>
      <w:proofErr w:type="spellStart"/>
      <w:r>
        <w:rPr>
          <w:rFonts w:asciiTheme="majorHAnsi" w:hAnsiTheme="majorHAnsi" w:cstheme="majorHAnsi"/>
          <w:b/>
          <w:color w:val="000000" w:themeColor="text1"/>
          <w:u w:val="single"/>
        </w:rPr>
        <w:t>Tips</w:t>
      </w:r>
    </w:p>
    <w:p w:rsidR="004A7061" w:rsidP="00BE69F6" w:rsidRDefault="004A7061" w14:paraId="2281B7BB" w14:textId="77777777">
      <w:pPr>
        <w:spacing w:after="120"/>
        <w:rPr>
          <w:rFonts w:asciiTheme="majorHAnsi" w:hAnsiTheme="majorHAnsi" w:cstheme="majorHAnsi"/>
          <w:b/>
          <w:color w:val="000000" w:themeColor="text1"/>
          <w:u w:val="single"/>
        </w:rPr>
      </w:pPr>
      <w:proofErr w:type="spellEnd"/>
    </w:p>
    <w:p w:rsidRPr="002E18E7" w:rsidR="00F4286F" w:rsidP="00BE69F6" w:rsidRDefault="004A7061" w14:paraId="0000000E" w14:textId="6B782247">
      <w:pPr>
        <w:spacing w:after="120"/>
        <w:rPr>
          <w:rFonts w:asciiTheme="majorHAnsi" w:hAnsiTheme="majorHAnsi" w:cstheme="majorHAnsi"/>
          <w:b/>
          <w:u w:val="single"/>
        </w:rPr>
      </w:pPr>
      <w:r>
        <w:rPr>
          <w:rFonts w:asciiTheme="majorHAnsi" w:hAnsiTheme="majorHAnsi" w:cstheme="majorHAnsi"/>
          <w:b/>
          <w:color w:val="000000" w:themeColor="text1"/>
          <w:u w:val="single"/>
        </w:rPr>
        <w:t xml:space="preserve">3a. </w:t>
      </w:r>
      <w:r w:rsidRPr="00CD36AA" w:rsidR="00A50725">
        <w:rPr>
          <w:rFonts w:asciiTheme="majorHAnsi" w:hAnsiTheme="majorHAnsi" w:cstheme="majorHAnsi"/>
          <w:b/>
          <w:color w:val="000000" w:themeColor="text1"/>
          <w:u w:val="single"/>
        </w:rPr>
        <w:t>Genomes</w:t>
      </w:r>
      <w:r w:rsidRPr="00CD36AA" w:rsidR="00E73922">
        <w:rPr>
          <w:rFonts w:asciiTheme="majorHAnsi" w:hAnsiTheme="majorHAnsi" w:cstheme="majorHAnsi"/>
          <w:b/>
          <w:color w:val="000000" w:themeColor="text1"/>
          <w:u w:val="single"/>
        </w:rPr>
        <w:t xml:space="preserve"> </w:t>
      </w:r>
      <w:r w:rsidRPr="002E18E7" w:rsidR="00E73922">
        <w:rPr>
          <w:rFonts w:asciiTheme="majorHAnsi" w:hAnsiTheme="majorHAnsi" w:cstheme="majorHAnsi"/>
          <w:b/>
          <w:u w:val="single"/>
        </w:rPr>
        <w:t>to Include in an MRA</w:t>
      </w:r>
    </w:p>
    <w:p w:rsidRPr="002E18E7" w:rsidR="00F4286F" w:rsidP="20695A73" w:rsidRDefault="000A6AAC" w14:paraId="00000010" w14:textId="7865BA44">
      <w:pPr>
        <w:pStyle w:val="ListParagraph"/>
        <w:numPr>
          <w:ilvl w:val="0"/>
          <w:numId w:val="16"/>
        </w:numPr>
        <w:rPr>
          <w:rFonts w:ascii="Calibri" w:hAnsi="Calibri" w:cs="Calibri" w:asciiTheme="majorAscii" w:hAnsiTheme="majorAscii" w:cstheme="majorAscii"/>
        </w:rPr>
      </w:pPr>
      <w:r w:rsidRPr="20695A73" w:rsidR="20695A73">
        <w:rPr>
          <w:rFonts w:ascii="Calibri" w:hAnsi="Calibri" w:cs="Calibri" w:asciiTheme="majorAscii" w:hAnsiTheme="majorAscii" w:cstheme="majorAscii"/>
        </w:rPr>
        <w:t>A single MRA may include information for many annotated genomes even though they are not in the same cluster.  Faculty could also consider publishing an MRA for a single phage or a group of related phages (</w:t>
      </w:r>
      <w:r w:rsidRPr="20695A73" w:rsidR="20695A73">
        <w:rPr>
          <w:rFonts w:ascii="Calibri" w:hAnsi="Calibri" w:cs="Calibri" w:asciiTheme="majorAscii" w:hAnsiTheme="majorAscii" w:cstheme="majorAscii"/>
        </w:rPr>
        <w:t>e.g.,</w:t>
      </w:r>
      <w:r w:rsidRPr="20695A73" w:rsidR="20695A73">
        <w:rPr>
          <w:rFonts w:ascii="Calibri" w:hAnsi="Calibri" w:cs="Calibri" w:asciiTheme="majorAscii" w:hAnsiTheme="majorAscii" w:cstheme="majorAscii"/>
        </w:rPr>
        <w:t xml:space="preserve"> same cluster).  Additionally, faculty could consider working collaboratively with another SEA-PHAGES school.  </w:t>
      </w:r>
    </w:p>
    <w:p w:rsidRPr="002E18E7" w:rsidR="00F4286F" w:rsidP="00BE69F6" w:rsidRDefault="00F4286F" w14:paraId="00000013" w14:textId="19A4B422">
      <w:pPr>
        <w:spacing w:after="120"/>
        <w:rPr>
          <w:rFonts w:asciiTheme="majorHAnsi" w:hAnsiTheme="majorHAnsi" w:cstheme="majorHAnsi"/>
          <w:color w:val="4E4E4E"/>
        </w:rPr>
      </w:pPr>
    </w:p>
    <w:p w:rsidRPr="002E18E7" w:rsidR="00F4286F" w:rsidP="00BE69F6" w:rsidRDefault="004A7061" w14:paraId="00000018" w14:textId="76E02AF6">
      <w:pPr>
        <w:spacing w:after="120"/>
        <w:rPr>
          <w:rFonts w:asciiTheme="majorHAnsi" w:hAnsiTheme="majorHAnsi" w:cstheme="majorHAnsi"/>
          <w:b/>
          <w:u w:val="single"/>
        </w:rPr>
      </w:pPr>
      <w:r>
        <w:rPr>
          <w:rFonts w:asciiTheme="majorHAnsi" w:hAnsiTheme="majorHAnsi" w:cstheme="majorHAnsi"/>
          <w:b/>
          <w:u w:val="single"/>
        </w:rPr>
        <w:t xml:space="preserve">3b. </w:t>
      </w:r>
      <w:r w:rsidRPr="002E18E7" w:rsidR="00490E5F">
        <w:rPr>
          <w:rFonts w:asciiTheme="majorHAnsi" w:hAnsiTheme="majorHAnsi" w:cstheme="majorHAnsi"/>
          <w:b/>
          <w:u w:val="single"/>
        </w:rPr>
        <w:t xml:space="preserve">Resources </w:t>
      </w:r>
      <w:r w:rsidRPr="002E18E7" w:rsidR="00894FD7">
        <w:rPr>
          <w:rFonts w:asciiTheme="majorHAnsi" w:hAnsiTheme="majorHAnsi" w:cstheme="majorHAnsi"/>
          <w:b/>
          <w:u w:val="single"/>
        </w:rPr>
        <w:t xml:space="preserve">for Improving </w:t>
      </w:r>
      <w:r w:rsidRPr="002E18E7" w:rsidR="00787FBE">
        <w:rPr>
          <w:rFonts w:asciiTheme="majorHAnsi" w:hAnsiTheme="majorHAnsi" w:cstheme="majorHAnsi"/>
          <w:b/>
          <w:u w:val="single"/>
        </w:rPr>
        <w:t xml:space="preserve">Scientific </w:t>
      </w:r>
      <w:r w:rsidRPr="002E18E7" w:rsidR="000A6AAC">
        <w:rPr>
          <w:rFonts w:asciiTheme="majorHAnsi" w:hAnsiTheme="majorHAnsi" w:cstheme="majorHAnsi"/>
          <w:b/>
          <w:u w:val="single"/>
        </w:rPr>
        <w:t>Writing</w:t>
      </w:r>
    </w:p>
    <w:p w:rsidRPr="002E18E7" w:rsidR="00F4286F" w:rsidP="006814B9" w:rsidRDefault="000A6AAC" w14:paraId="0000001B" w14:textId="689FB6C9">
      <w:pPr>
        <w:pStyle w:val="ListParagraph"/>
        <w:numPr>
          <w:ilvl w:val="0"/>
          <w:numId w:val="19"/>
        </w:numPr>
        <w:rPr>
          <w:rFonts w:asciiTheme="majorHAnsi" w:hAnsiTheme="majorHAnsi" w:cstheme="majorHAnsi"/>
        </w:rPr>
      </w:pPr>
      <w:r w:rsidRPr="002E18E7">
        <w:rPr>
          <w:rFonts w:asciiTheme="majorHAnsi" w:hAnsiTheme="majorHAnsi" w:cstheme="majorHAnsi"/>
        </w:rPr>
        <w:t xml:space="preserve">The </w:t>
      </w:r>
      <w:r w:rsidRPr="002E18E7" w:rsidR="00566833">
        <w:rPr>
          <w:rFonts w:asciiTheme="majorHAnsi" w:hAnsiTheme="majorHAnsi" w:cstheme="majorHAnsi"/>
        </w:rPr>
        <w:t xml:space="preserve">MRA </w:t>
      </w:r>
      <w:r w:rsidRPr="002E18E7">
        <w:rPr>
          <w:rFonts w:asciiTheme="majorHAnsi" w:hAnsiTheme="majorHAnsi" w:cstheme="majorHAnsi"/>
        </w:rPr>
        <w:t>is very short and is not a complex writing assignment</w:t>
      </w:r>
      <w:r w:rsidRPr="002E18E7" w:rsidR="00566833">
        <w:rPr>
          <w:rFonts w:asciiTheme="majorHAnsi" w:hAnsiTheme="majorHAnsi" w:cstheme="majorHAnsi"/>
        </w:rPr>
        <w:t>.  Students should be encouraged to read 1-2 recent MRAs as examples</w:t>
      </w:r>
      <w:r w:rsidRPr="002E18E7" w:rsidR="00FD4523">
        <w:rPr>
          <w:rFonts w:asciiTheme="majorHAnsi" w:hAnsiTheme="majorHAnsi" w:cstheme="majorHAnsi"/>
        </w:rPr>
        <w:t xml:space="preserve"> </w:t>
      </w:r>
      <w:r w:rsidRPr="002E18E7" w:rsidR="00D64010">
        <w:rPr>
          <w:rFonts w:asciiTheme="majorHAnsi" w:hAnsiTheme="majorHAnsi" w:cstheme="majorHAnsi"/>
        </w:rPr>
        <w:t>before</w:t>
      </w:r>
      <w:r w:rsidRPr="002E18E7" w:rsidR="00FD4523">
        <w:rPr>
          <w:rFonts w:asciiTheme="majorHAnsi" w:hAnsiTheme="majorHAnsi" w:cstheme="majorHAnsi"/>
        </w:rPr>
        <w:t xml:space="preserve"> writing their own MRA</w:t>
      </w:r>
      <w:r w:rsidRPr="002E18E7" w:rsidR="00566833">
        <w:rPr>
          <w:rFonts w:asciiTheme="majorHAnsi" w:hAnsiTheme="majorHAnsi" w:cstheme="majorHAnsi"/>
        </w:rPr>
        <w:t xml:space="preserve">.  Sample MRAs </w:t>
      </w:r>
      <w:r w:rsidRPr="002E18E7" w:rsidR="00FD4523">
        <w:rPr>
          <w:rFonts w:asciiTheme="majorHAnsi" w:hAnsiTheme="majorHAnsi" w:cstheme="majorHAnsi"/>
        </w:rPr>
        <w:t>are</w:t>
      </w:r>
      <w:r w:rsidRPr="002E18E7" w:rsidR="00566833">
        <w:rPr>
          <w:rFonts w:asciiTheme="majorHAnsi" w:hAnsiTheme="majorHAnsi" w:cstheme="majorHAnsi"/>
        </w:rPr>
        <w:t xml:space="preserve"> included</w:t>
      </w:r>
      <w:r w:rsidR="00FF3972">
        <w:rPr>
          <w:rFonts w:asciiTheme="majorHAnsi" w:hAnsiTheme="majorHAnsi" w:cstheme="majorHAnsi"/>
        </w:rPr>
        <w:t xml:space="preserve"> as hyperlinks</w:t>
      </w:r>
      <w:r w:rsidRPr="002E18E7" w:rsidR="00566833">
        <w:rPr>
          <w:rFonts w:asciiTheme="majorHAnsi" w:hAnsiTheme="majorHAnsi" w:cstheme="majorHAnsi"/>
        </w:rPr>
        <w:t xml:space="preserve"> in the MRA Template.  Please note that MRAs written </w:t>
      </w:r>
      <w:r w:rsidRPr="002E18E7" w:rsidR="00D64010">
        <w:rPr>
          <w:rFonts w:asciiTheme="majorHAnsi" w:hAnsiTheme="majorHAnsi" w:cstheme="majorHAnsi"/>
        </w:rPr>
        <w:t>before</w:t>
      </w:r>
      <w:r w:rsidRPr="002E18E7" w:rsidR="00566833">
        <w:rPr>
          <w:rFonts w:asciiTheme="majorHAnsi" w:hAnsiTheme="majorHAnsi" w:cstheme="majorHAnsi"/>
        </w:rPr>
        <w:t xml:space="preserve"> fall 2021 may not contain </w:t>
      </w:r>
      <w:r w:rsidRPr="002E18E7" w:rsidR="00AA213B">
        <w:rPr>
          <w:rFonts w:asciiTheme="majorHAnsi" w:hAnsiTheme="majorHAnsi" w:cstheme="majorHAnsi"/>
        </w:rPr>
        <w:t>all</w:t>
      </w:r>
      <w:r w:rsidRPr="002E18E7" w:rsidR="00566833">
        <w:rPr>
          <w:rFonts w:asciiTheme="majorHAnsi" w:hAnsiTheme="majorHAnsi" w:cstheme="majorHAnsi"/>
        </w:rPr>
        <w:t xml:space="preserve"> the required information</w:t>
      </w:r>
      <w:r w:rsidRPr="002E18E7" w:rsidR="001F02A2">
        <w:rPr>
          <w:rFonts w:asciiTheme="majorHAnsi" w:hAnsiTheme="majorHAnsi" w:cstheme="majorHAnsi"/>
        </w:rPr>
        <w:t>,</w:t>
      </w:r>
      <w:r w:rsidRPr="002E18E7" w:rsidR="00566833">
        <w:rPr>
          <w:rFonts w:asciiTheme="majorHAnsi" w:hAnsiTheme="majorHAnsi" w:cstheme="majorHAnsi"/>
        </w:rPr>
        <w:t xml:space="preserve"> as the guidelines </w:t>
      </w:r>
      <w:r w:rsidRPr="002E18E7" w:rsidR="00566833">
        <w:rPr>
          <w:rFonts w:asciiTheme="majorHAnsi" w:hAnsiTheme="majorHAnsi" w:cstheme="majorHAnsi"/>
        </w:rPr>
        <w:lastRenderedPageBreak/>
        <w:t xml:space="preserve">for the MRA have since changed.  </w:t>
      </w:r>
      <w:r w:rsidRPr="002E18E7" w:rsidR="0099425D">
        <w:rPr>
          <w:rFonts w:asciiTheme="majorHAnsi" w:hAnsiTheme="majorHAnsi" w:cstheme="majorHAnsi"/>
        </w:rPr>
        <w:t xml:space="preserve">Students and faculty </w:t>
      </w:r>
      <w:r w:rsidRPr="002E18E7" w:rsidR="00B06C57">
        <w:rPr>
          <w:rFonts w:asciiTheme="majorHAnsi" w:hAnsiTheme="majorHAnsi" w:cstheme="majorHAnsi"/>
        </w:rPr>
        <w:t xml:space="preserve">are </w:t>
      </w:r>
      <w:r w:rsidRPr="002E18E7" w:rsidR="0099425D">
        <w:rPr>
          <w:rFonts w:asciiTheme="majorHAnsi" w:hAnsiTheme="majorHAnsi" w:cstheme="majorHAnsi"/>
        </w:rPr>
        <w:t>encouraged</w:t>
      </w:r>
      <w:r w:rsidRPr="002E18E7" w:rsidR="00B06C57">
        <w:rPr>
          <w:rFonts w:asciiTheme="majorHAnsi" w:hAnsiTheme="majorHAnsi" w:cstheme="majorHAnsi"/>
        </w:rPr>
        <w:t xml:space="preserve"> to use the sample MRAs in the MRA Template or other recent MRAs published by SEA institutions </w:t>
      </w:r>
      <w:r w:rsidRPr="002E18E7" w:rsidR="0099425D">
        <w:rPr>
          <w:rFonts w:asciiTheme="majorHAnsi" w:hAnsiTheme="majorHAnsi" w:cstheme="majorHAnsi"/>
        </w:rPr>
        <w:t xml:space="preserve">as examples.  </w:t>
      </w:r>
    </w:p>
    <w:p w:rsidRPr="002E18E7" w:rsidR="00604982" w:rsidP="006814B9" w:rsidRDefault="000C342F" w14:paraId="36858748" w14:textId="10AC45B1">
      <w:pPr>
        <w:pStyle w:val="ListParagraph"/>
        <w:numPr>
          <w:ilvl w:val="0"/>
          <w:numId w:val="19"/>
        </w:numPr>
        <w:rPr>
          <w:rFonts w:asciiTheme="majorHAnsi" w:hAnsiTheme="majorHAnsi" w:cstheme="majorHAnsi"/>
        </w:rPr>
      </w:pPr>
      <w:r w:rsidRPr="002E18E7">
        <w:rPr>
          <w:rFonts w:asciiTheme="majorHAnsi" w:hAnsiTheme="majorHAnsi" w:cstheme="majorHAnsi"/>
        </w:rPr>
        <w:t>Campus writing</w:t>
      </w:r>
      <w:r w:rsidRPr="002E18E7" w:rsidR="000A6AAC">
        <w:rPr>
          <w:rFonts w:asciiTheme="majorHAnsi" w:hAnsiTheme="majorHAnsi" w:cstheme="majorHAnsi"/>
        </w:rPr>
        <w:t xml:space="preserve"> centers or </w:t>
      </w:r>
      <w:r w:rsidRPr="002E18E7">
        <w:rPr>
          <w:rFonts w:asciiTheme="majorHAnsi" w:hAnsiTheme="majorHAnsi" w:cstheme="majorHAnsi"/>
        </w:rPr>
        <w:t>online writing resources (Purdue OWL) can be valuable aids to assist students in the writing process.</w:t>
      </w:r>
    </w:p>
    <w:p w:rsidRPr="002E18E7" w:rsidR="00F4286F" w:rsidP="00604982" w:rsidRDefault="000A6AAC" w14:paraId="0000001D" w14:textId="70F65E1E">
      <w:pPr>
        <w:spacing w:after="120"/>
        <w:rPr>
          <w:rFonts w:asciiTheme="majorHAnsi" w:hAnsiTheme="majorHAnsi" w:cstheme="majorHAnsi"/>
          <w:color w:val="4E4E4E"/>
        </w:rPr>
      </w:pPr>
      <w:r w:rsidRPr="002E18E7">
        <w:rPr>
          <w:rFonts w:asciiTheme="majorHAnsi" w:hAnsiTheme="majorHAnsi" w:cstheme="majorHAnsi"/>
          <w:color w:val="4E4E4E"/>
        </w:rPr>
        <w:t xml:space="preserve"> </w:t>
      </w:r>
    </w:p>
    <w:p w:rsidRPr="002E18E7" w:rsidR="00F4286F" w:rsidP="00BE69F6" w:rsidRDefault="004A7061" w14:paraId="0000001E" w14:textId="19B6B96E">
      <w:pPr>
        <w:spacing w:after="120"/>
        <w:rPr>
          <w:rFonts w:asciiTheme="majorHAnsi" w:hAnsiTheme="majorHAnsi" w:cstheme="majorHAnsi"/>
          <w:b/>
          <w:u w:val="single"/>
        </w:rPr>
      </w:pPr>
      <w:r>
        <w:rPr>
          <w:rFonts w:asciiTheme="majorHAnsi" w:hAnsiTheme="majorHAnsi" w:cstheme="majorHAnsi"/>
          <w:b/>
          <w:u w:val="single"/>
        </w:rPr>
        <w:t xml:space="preserve">3c. </w:t>
      </w:r>
      <w:r w:rsidRPr="002E18E7" w:rsidR="000A6AAC">
        <w:rPr>
          <w:rFonts w:asciiTheme="majorHAnsi" w:hAnsiTheme="majorHAnsi" w:cstheme="majorHAnsi"/>
          <w:b/>
          <w:u w:val="single"/>
        </w:rPr>
        <w:t>Assessment</w:t>
      </w:r>
    </w:p>
    <w:p w:rsidRPr="002E18E7" w:rsidR="00C12E94" w:rsidP="20695A73" w:rsidRDefault="00FF3972" w14:paraId="60B9FB8A" w14:textId="6A171DF3">
      <w:pPr>
        <w:pStyle w:val="ListParagraph"/>
        <w:numPr>
          <w:ilvl w:val="0"/>
          <w:numId w:val="20"/>
        </w:numPr>
        <w:rPr>
          <w:rFonts w:ascii="Calibri" w:hAnsi="Calibri" w:cs="Calibri" w:asciiTheme="majorAscii" w:hAnsiTheme="majorAscii" w:cstheme="majorAscii"/>
        </w:rPr>
      </w:pPr>
      <w:r w:rsidRPr="20695A73" w:rsidR="20695A73">
        <w:rPr>
          <w:rFonts w:ascii="Calibri" w:hAnsi="Calibri" w:cs="Calibri" w:asciiTheme="majorAscii" w:hAnsiTheme="majorAscii" w:cstheme="majorAscii"/>
        </w:rPr>
        <w:t xml:space="preserve">If writing an MRA as a graded assignment, the MRA Rubric can assist students in peer grading or faculty grading.  </w:t>
      </w:r>
    </w:p>
    <w:p w:rsidRPr="00FF3972" w:rsidR="00515AB2" w:rsidP="00FF3972" w:rsidRDefault="00515AB2" w14:paraId="0E948FA6" w14:textId="77777777">
      <w:pPr>
        <w:spacing w:after="120"/>
        <w:rPr>
          <w:rFonts w:asciiTheme="majorHAnsi" w:hAnsiTheme="majorHAnsi" w:cstheme="majorHAnsi"/>
          <w:color w:val="4E4E4E"/>
        </w:rPr>
      </w:pPr>
    </w:p>
    <w:p w:rsidRPr="00101DD7" w:rsidR="002D335E" w:rsidP="002D335E" w:rsidRDefault="004A7061" w14:paraId="23AABAC9" w14:textId="6ABCD63A">
      <w:pPr>
        <w:spacing w:after="120"/>
        <w:rPr>
          <w:rFonts w:asciiTheme="majorHAnsi" w:hAnsiTheme="majorHAnsi" w:cstheme="majorHAnsi"/>
          <w:b/>
          <w:bCs/>
          <w:color w:val="000000" w:themeColor="text1"/>
          <w:u w:val="single"/>
        </w:rPr>
      </w:pPr>
      <w:r>
        <w:rPr>
          <w:rFonts w:asciiTheme="majorHAnsi" w:hAnsiTheme="majorHAnsi" w:cstheme="majorHAnsi"/>
          <w:b/>
          <w:bCs/>
          <w:color w:val="000000" w:themeColor="text1"/>
          <w:u w:val="single"/>
        </w:rPr>
        <w:t xml:space="preserve">3d. </w:t>
      </w:r>
      <w:r w:rsidRPr="00101DD7" w:rsidR="002D335E">
        <w:rPr>
          <w:rFonts w:asciiTheme="majorHAnsi" w:hAnsiTheme="majorHAnsi" w:cstheme="majorHAnsi"/>
          <w:b/>
          <w:bCs/>
          <w:color w:val="000000" w:themeColor="text1"/>
          <w:u w:val="single"/>
        </w:rPr>
        <w:t>Publication Cost</w:t>
      </w:r>
    </w:p>
    <w:p w:rsidRPr="00101DD7" w:rsidR="002D335E" w:rsidP="002D335E" w:rsidRDefault="002D335E" w14:paraId="676CCA93" w14:textId="7BF4562F">
      <w:pPr>
        <w:pStyle w:val="ListParagraph"/>
        <w:numPr>
          <w:ilvl w:val="0"/>
          <w:numId w:val="20"/>
        </w:numPr>
        <w:spacing w:after="120"/>
        <w:rPr>
          <w:rFonts w:asciiTheme="majorHAnsi" w:hAnsiTheme="majorHAnsi" w:cstheme="majorHAnsi"/>
          <w:color w:val="000000" w:themeColor="text1"/>
        </w:rPr>
      </w:pPr>
      <w:r w:rsidRPr="00101DD7">
        <w:rPr>
          <w:rFonts w:asciiTheme="majorHAnsi" w:hAnsiTheme="majorHAnsi" w:cstheme="majorHAnsi"/>
          <w:color w:val="000000" w:themeColor="text1"/>
        </w:rPr>
        <w:t>Schools participating in the SEA-PHAGES program can submit an MRA at the discounted rate of $150.  Schools that wish to take advantage of the reduced rate must notify HHMI of their intent</w:t>
      </w:r>
      <w:r w:rsidR="00101DD7">
        <w:rPr>
          <w:rFonts w:asciiTheme="majorHAnsi" w:hAnsiTheme="majorHAnsi" w:cstheme="majorHAnsi"/>
          <w:color w:val="000000" w:themeColor="text1"/>
        </w:rPr>
        <w:t xml:space="preserve"> (see note at beginning of this document)</w:t>
      </w:r>
      <w:r w:rsidRPr="00101DD7">
        <w:rPr>
          <w:rFonts w:asciiTheme="majorHAnsi" w:hAnsiTheme="majorHAnsi" w:cstheme="majorHAnsi"/>
          <w:color w:val="000000" w:themeColor="text1"/>
        </w:rPr>
        <w:t xml:space="preserve">.  </w:t>
      </w:r>
    </w:p>
    <w:p w:rsidRPr="00101DD7" w:rsidR="002D335E" w:rsidP="002D335E" w:rsidRDefault="002D335E" w14:paraId="4F6C9C39" w14:textId="24B702B1">
      <w:pPr>
        <w:pStyle w:val="ListParagraph"/>
        <w:numPr>
          <w:ilvl w:val="0"/>
          <w:numId w:val="20"/>
        </w:numPr>
        <w:spacing w:after="120"/>
        <w:rPr>
          <w:rFonts w:asciiTheme="majorHAnsi" w:hAnsiTheme="majorHAnsi" w:cstheme="majorHAnsi"/>
          <w:color w:val="000000" w:themeColor="text1"/>
        </w:rPr>
      </w:pPr>
      <w:r w:rsidRPr="00101DD7">
        <w:rPr>
          <w:rFonts w:asciiTheme="majorHAnsi" w:hAnsiTheme="majorHAnsi" w:cstheme="majorHAnsi"/>
          <w:color w:val="000000" w:themeColor="text1"/>
        </w:rPr>
        <w:t xml:space="preserve">Potential sources of funds may include the Dean or Department Chair. </w:t>
      </w:r>
    </w:p>
    <w:p w:rsidRPr="00101DD7" w:rsidR="002D335E" w:rsidP="006814B9" w:rsidRDefault="00515AB2" w14:paraId="63814781" w14:textId="6C183872">
      <w:pPr>
        <w:pStyle w:val="ListParagraph"/>
        <w:numPr>
          <w:ilvl w:val="0"/>
          <w:numId w:val="20"/>
        </w:numPr>
        <w:spacing w:after="120"/>
        <w:rPr>
          <w:rFonts w:asciiTheme="majorHAnsi" w:hAnsiTheme="majorHAnsi" w:cstheme="majorHAnsi"/>
          <w:color w:val="000000" w:themeColor="text1"/>
        </w:rPr>
      </w:pPr>
      <w:r w:rsidRPr="00101DD7">
        <w:rPr>
          <w:rFonts w:asciiTheme="majorHAnsi" w:hAnsiTheme="majorHAnsi" w:cstheme="majorHAnsi"/>
          <w:color w:val="000000" w:themeColor="text1"/>
        </w:rPr>
        <w:t xml:space="preserve">Other options for cost-sharing include working with other SEA institutions to write a collaborative MRA and share the cost, student UG research funds, or student government funds.  </w:t>
      </w:r>
    </w:p>
    <w:p w:rsidRPr="002E18E7" w:rsidR="00912543" w:rsidP="006814B9" w:rsidRDefault="00912543" w14:paraId="257F340F" w14:textId="77777777">
      <w:pPr>
        <w:spacing w:after="120"/>
        <w:ind w:left="720"/>
        <w:rPr>
          <w:rFonts w:asciiTheme="majorHAnsi" w:hAnsiTheme="majorHAnsi" w:cstheme="majorHAnsi"/>
          <w:color w:val="4E4E4E"/>
        </w:rPr>
      </w:pPr>
    </w:p>
    <w:p w:rsidRPr="002E18E7" w:rsidR="0091207F" w:rsidP="00BE69F6" w:rsidRDefault="0091207F" w14:paraId="3DD45A7F" w14:textId="77777777">
      <w:pPr>
        <w:spacing w:after="120"/>
        <w:rPr>
          <w:rFonts w:asciiTheme="majorHAnsi" w:hAnsiTheme="majorHAnsi" w:cstheme="majorHAnsi"/>
          <w:b/>
          <w:color w:val="4E4E4E"/>
          <w:u w:val="single"/>
        </w:rPr>
      </w:pPr>
    </w:p>
    <w:p w:rsidRPr="002E18E7" w:rsidR="00F4286F" w:rsidP="00515AB2" w:rsidRDefault="00F4286F" w14:paraId="0000002B" w14:textId="77777777">
      <w:pPr>
        <w:spacing w:after="120"/>
        <w:rPr>
          <w:rFonts w:asciiTheme="majorHAnsi" w:hAnsiTheme="majorHAnsi" w:cstheme="majorHAnsi"/>
        </w:rPr>
      </w:pPr>
    </w:p>
    <w:sectPr w:rsidRPr="002E18E7" w:rsidR="00F4286F">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C08"/>
    <w:multiLevelType w:val="multilevel"/>
    <w:tmpl w:val="DDA81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5D478E"/>
    <w:multiLevelType w:val="multilevel"/>
    <w:tmpl w:val="AA04F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1B1F3A"/>
    <w:multiLevelType w:val="hybridMultilevel"/>
    <w:tmpl w:val="5184A8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524358"/>
    <w:multiLevelType w:val="multilevel"/>
    <w:tmpl w:val="83DAA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FD76C0"/>
    <w:multiLevelType w:val="hybridMultilevel"/>
    <w:tmpl w:val="4A8EBE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A91FF7"/>
    <w:multiLevelType w:val="hybridMultilevel"/>
    <w:tmpl w:val="F8081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566D1"/>
    <w:multiLevelType w:val="hybridMultilevel"/>
    <w:tmpl w:val="3F7CE9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34006D0"/>
    <w:multiLevelType w:val="hybridMultilevel"/>
    <w:tmpl w:val="22EAD4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1BF324A"/>
    <w:multiLevelType w:val="multilevel"/>
    <w:tmpl w:val="DEA2A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855434"/>
    <w:multiLevelType w:val="hybridMultilevel"/>
    <w:tmpl w:val="D4B6E932"/>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0" w15:restartNumberingAfterBreak="0">
    <w:nsid w:val="35A83A32"/>
    <w:multiLevelType w:val="hybridMultilevel"/>
    <w:tmpl w:val="BCAEE1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895456D"/>
    <w:multiLevelType w:val="multilevel"/>
    <w:tmpl w:val="31DAC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132471"/>
    <w:multiLevelType w:val="hybridMultilevel"/>
    <w:tmpl w:val="DC7E4E78"/>
    <w:lvl w:ilvl="0" w:tplc="72F6AC4E">
      <w:start w:val="1"/>
      <w:numFmt w:val="decimal"/>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70E32"/>
    <w:multiLevelType w:val="hybridMultilevel"/>
    <w:tmpl w:val="AF7CB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B911B09"/>
    <w:multiLevelType w:val="hybridMultilevel"/>
    <w:tmpl w:val="C75A68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BF476AB"/>
    <w:multiLevelType w:val="hybridMultilevel"/>
    <w:tmpl w:val="D83AC3F0"/>
    <w:lvl w:ilvl="0" w:tplc="72F6AC4E">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30761B"/>
    <w:multiLevelType w:val="hybridMultilevel"/>
    <w:tmpl w:val="9034818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7" w15:restartNumberingAfterBreak="0">
    <w:nsid w:val="67E91555"/>
    <w:multiLevelType w:val="hybridMultilevel"/>
    <w:tmpl w:val="3C528B62"/>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8E67C7B"/>
    <w:multiLevelType w:val="hybridMultilevel"/>
    <w:tmpl w:val="A51836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0AB143D"/>
    <w:multiLevelType w:val="hybridMultilevel"/>
    <w:tmpl w:val="57E080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0D02E86"/>
    <w:multiLevelType w:val="multilevel"/>
    <w:tmpl w:val="0C289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5CA0D0A"/>
    <w:multiLevelType w:val="multilevel"/>
    <w:tmpl w:val="DDA81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EF1872"/>
    <w:multiLevelType w:val="hybridMultilevel"/>
    <w:tmpl w:val="FB98AB04"/>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abstractNumId w:val="1"/>
  </w:num>
  <w:num w:numId="2">
    <w:abstractNumId w:val="11"/>
  </w:num>
  <w:num w:numId="3">
    <w:abstractNumId w:val="8"/>
  </w:num>
  <w:num w:numId="4">
    <w:abstractNumId w:val="20"/>
  </w:num>
  <w:num w:numId="5">
    <w:abstractNumId w:val="21"/>
  </w:num>
  <w:num w:numId="6">
    <w:abstractNumId w:val="3"/>
  </w:num>
  <w:num w:numId="7">
    <w:abstractNumId w:val="6"/>
  </w:num>
  <w:num w:numId="8">
    <w:abstractNumId w:val="5"/>
  </w:num>
  <w:num w:numId="9">
    <w:abstractNumId w:val="16"/>
  </w:num>
  <w:num w:numId="10">
    <w:abstractNumId w:val="9"/>
  </w:num>
  <w:num w:numId="11">
    <w:abstractNumId w:val="15"/>
  </w:num>
  <w:num w:numId="12">
    <w:abstractNumId w:val="12"/>
  </w:num>
  <w:num w:numId="13">
    <w:abstractNumId w:val="0"/>
  </w:num>
  <w:num w:numId="14">
    <w:abstractNumId w:val="17"/>
  </w:num>
  <w:num w:numId="15">
    <w:abstractNumId w:val="13"/>
  </w:num>
  <w:num w:numId="16">
    <w:abstractNumId w:val="22"/>
  </w:num>
  <w:num w:numId="17">
    <w:abstractNumId w:val="19"/>
  </w:num>
  <w:num w:numId="18">
    <w:abstractNumId w:val="10"/>
  </w:num>
  <w:num w:numId="19">
    <w:abstractNumId w:val="14"/>
  </w:num>
  <w:num w:numId="20">
    <w:abstractNumId w:val="4"/>
  </w:num>
  <w:num w:numId="21">
    <w:abstractNumId w:val="2"/>
  </w:num>
  <w:num w:numId="22">
    <w:abstractNumId w:val="18"/>
  </w:num>
  <w:num w:numId="2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6F"/>
    <w:rsid w:val="000034C0"/>
    <w:rsid w:val="00032DA5"/>
    <w:rsid w:val="000424EE"/>
    <w:rsid w:val="00054FCB"/>
    <w:rsid w:val="000630CA"/>
    <w:rsid w:val="000650FD"/>
    <w:rsid w:val="00074287"/>
    <w:rsid w:val="00091929"/>
    <w:rsid w:val="000A6AAC"/>
    <w:rsid w:val="000B12BE"/>
    <w:rsid w:val="000B2945"/>
    <w:rsid w:val="000C342F"/>
    <w:rsid w:val="000D0DE3"/>
    <w:rsid w:val="000E0306"/>
    <w:rsid w:val="000F3878"/>
    <w:rsid w:val="00101DD7"/>
    <w:rsid w:val="001065EF"/>
    <w:rsid w:val="001279FA"/>
    <w:rsid w:val="00132D87"/>
    <w:rsid w:val="0014164C"/>
    <w:rsid w:val="00151B5D"/>
    <w:rsid w:val="00190117"/>
    <w:rsid w:val="001A3DAC"/>
    <w:rsid w:val="001B28E7"/>
    <w:rsid w:val="001F02A2"/>
    <w:rsid w:val="001F5A35"/>
    <w:rsid w:val="00200E27"/>
    <w:rsid w:val="00211DB4"/>
    <w:rsid w:val="002232C9"/>
    <w:rsid w:val="00224834"/>
    <w:rsid w:val="002347A2"/>
    <w:rsid w:val="00235CDB"/>
    <w:rsid w:val="0025510F"/>
    <w:rsid w:val="002910CE"/>
    <w:rsid w:val="002B24D5"/>
    <w:rsid w:val="002D335E"/>
    <w:rsid w:val="002E18E7"/>
    <w:rsid w:val="002E5F79"/>
    <w:rsid w:val="0032052F"/>
    <w:rsid w:val="0034235D"/>
    <w:rsid w:val="00350700"/>
    <w:rsid w:val="00355235"/>
    <w:rsid w:val="003A417E"/>
    <w:rsid w:val="00490E5F"/>
    <w:rsid w:val="004A7061"/>
    <w:rsid w:val="004B2CD9"/>
    <w:rsid w:val="004C3009"/>
    <w:rsid w:val="004F7CAB"/>
    <w:rsid w:val="005010D3"/>
    <w:rsid w:val="00515AB2"/>
    <w:rsid w:val="005218DE"/>
    <w:rsid w:val="00560225"/>
    <w:rsid w:val="00564883"/>
    <w:rsid w:val="00566833"/>
    <w:rsid w:val="005A73F6"/>
    <w:rsid w:val="005B411C"/>
    <w:rsid w:val="005C0691"/>
    <w:rsid w:val="00604982"/>
    <w:rsid w:val="00627397"/>
    <w:rsid w:val="006372AF"/>
    <w:rsid w:val="00640534"/>
    <w:rsid w:val="00640ACB"/>
    <w:rsid w:val="00650321"/>
    <w:rsid w:val="00661CD4"/>
    <w:rsid w:val="006814B9"/>
    <w:rsid w:val="006853A7"/>
    <w:rsid w:val="00692155"/>
    <w:rsid w:val="00694E94"/>
    <w:rsid w:val="006D5B6B"/>
    <w:rsid w:val="00705837"/>
    <w:rsid w:val="00721214"/>
    <w:rsid w:val="0073134F"/>
    <w:rsid w:val="007529DA"/>
    <w:rsid w:val="00771307"/>
    <w:rsid w:val="00772B2F"/>
    <w:rsid w:val="0078520D"/>
    <w:rsid w:val="00787FBE"/>
    <w:rsid w:val="00796FEA"/>
    <w:rsid w:val="007D5916"/>
    <w:rsid w:val="007E6F8C"/>
    <w:rsid w:val="00814B58"/>
    <w:rsid w:val="00824C03"/>
    <w:rsid w:val="00833561"/>
    <w:rsid w:val="00865AE0"/>
    <w:rsid w:val="00894FD7"/>
    <w:rsid w:val="008D6CAA"/>
    <w:rsid w:val="008E5234"/>
    <w:rsid w:val="0091207F"/>
    <w:rsid w:val="00912543"/>
    <w:rsid w:val="00916B9D"/>
    <w:rsid w:val="00916C2A"/>
    <w:rsid w:val="009260C1"/>
    <w:rsid w:val="00955FA6"/>
    <w:rsid w:val="0099425D"/>
    <w:rsid w:val="009A30D6"/>
    <w:rsid w:val="009A71F1"/>
    <w:rsid w:val="009C3318"/>
    <w:rsid w:val="009C6EEE"/>
    <w:rsid w:val="00A4530C"/>
    <w:rsid w:val="00A50725"/>
    <w:rsid w:val="00AA213B"/>
    <w:rsid w:val="00AC47A3"/>
    <w:rsid w:val="00AD4926"/>
    <w:rsid w:val="00AE1828"/>
    <w:rsid w:val="00AF41C3"/>
    <w:rsid w:val="00B06C57"/>
    <w:rsid w:val="00B47435"/>
    <w:rsid w:val="00B714FB"/>
    <w:rsid w:val="00BB2BBE"/>
    <w:rsid w:val="00BE69F6"/>
    <w:rsid w:val="00C12E94"/>
    <w:rsid w:val="00C17DE3"/>
    <w:rsid w:val="00C36871"/>
    <w:rsid w:val="00C54E7B"/>
    <w:rsid w:val="00C67CDB"/>
    <w:rsid w:val="00CA570F"/>
    <w:rsid w:val="00CD36AA"/>
    <w:rsid w:val="00CE70C2"/>
    <w:rsid w:val="00D377A1"/>
    <w:rsid w:val="00D63107"/>
    <w:rsid w:val="00D64010"/>
    <w:rsid w:val="00D74E11"/>
    <w:rsid w:val="00D9788B"/>
    <w:rsid w:val="00DA05CE"/>
    <w:rsid w:val="00DA0CDC"/>
    <w:rsid w:val="00DB4125"/>
    <w:rsid w:val="00E079B3"/>
    <w:rsid w:val="00E17166"/>
    <w:rsid w:val="00E175F6"/>
    <w:rsid w:val="00E73922"/>
    <w:rsid w:val="00E753A4"/>
    <w:rsid w:val="00EB54B6"/>
    <w:rsid w:val="00EC7143"/>
    <w:rsid w:val="00F02822"/>
    <w:rsid w:val="00F26B02"/>
    <w:rsid w:val="00F34F8D"/>
    <w:rsid w:val="00F4286F"/>
    <w:rsid w:val="00F85E07"/>
    <w:rsid w:val="00FB4A15"/>
    <w:rsid w:val="00FD4523"/>
    <w:rsid w:val="00FF34F9"/>
    <w:rsid w:val="00FF3972"/>
    <w:rsid w:val="20695A73"/>
    <w:rsid w:val="52AAC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C3A7"/>
  <w15:docId w15:val="{10B5F70F-C5C3-A541-9FF2-C27CE44E02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3318"/>
    <w:pPr>
      <w:spacing w:line="240" w:lineRule="auto"/>
    </w:pPr>
    <w:rPr>
      <w:rFonts w:ascii="Times New Roman" w:hAnsi="Times New Roman" w:eastAsia="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hAnsi="Arial" w:eastAsia="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hAnsi="Arial" w:eastAsia="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hAnsi="Arial" w:eastAsia="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hAnsi="Arial" w:eastAsia="Arial" w:cs="Arial"/>
      <w:color w:val="666666"/>
      <w:sz w:val="30"/>
      <w:szCs w:val="30"/>
      <w:lang w:val="en"/>
    </w:rPr>
  </w:style>
  <w:style w:type="paragraph" w:styleId="Revision">
    <w:name w:val="Revision"/>
    <w:hidden/>
    <w:uiPriority w:val="99"/>
    <w:semiHidden/>
    <w:rsid w:val="0034235D"/>
    <w:pPr>
      <w:spacing w:line="240" w:lineRule="auto"/>
    </w:pPr>
    <w:rPr>
      <w:rFonts w:ascii="Times New Roman" w:hAnsi="Times New Roman" w:eastAsia="Times New Roman" w:cs="Times New Roman"/>
      <w:sz w:val="24"/>
      <w:szCs w:val="24"/>
      <w:lang w:val="en-US"/>
    </w:rPr>
  </w:style>
  <w:style w:type="character" w:styleId="CommentReference">
    <w:name w:val="annotation reference"/>
    <w:basedOn w:val="DefaultParagraphFont"/>
    <w:uiPriority w:val="99"/>
    <w:semiHidden/>
    <w:unhideWhenUsed/>
    <w:rsid w:val="007D5916"/>
    <w:rPr>
      <w:sz w:val="16"/>
      <w:szCs w:val="16"/>
    </w:rPr>
  </w:style>
  <w:style w:type="paragraph" w:styleId="CommentText">
    <w:name w:val="annotation text"/>
    <w:basedOn w:val="Normal"/>
    <w:link w:val="CommentTextChar"/>
    <w:uiPriority w:val="99"/>
    <w:semiHidden/>
    <w:unhideWhenUsed/>
    <w:rsid w:val="007D5916"/>
    <w:rPr>
      <w:sz w:val="20"/>
      <w:szCs w:val="20"/>
    </w:rPr>
  </w:style>
  <w:style w:type="character" w:styleId="CommentTextChar" w:customStyle="1">
    <w:name w:val="Comment Text Char"/>
    <w:basedOn w:val="DefaultParagraphFont"/>
    <w:link w:val="CommentText"/>
    <w:uiPriority w:val="99"/>
    <w:semiHidden/>
    <w:rsid w:val="007D5916"/>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5916"/>
    <w:rPr>
      <w:b/>
      <w:bCs/>
    </w:rPr>
  </w:style>
  <w:style w:type="character" w:styleId="CommentSubjectChar" w:customStyle="1">
    <w:name w:val="Comment Subject Char"/>
    <w:basedOn w:val="CommentTextChar"/>
    <w:link w:val="CommentSubject"/>
    <w:uiPriority w:val="99"/>
    <w:semiHidden/>
    <w:rsid w:val="007D5916"/>
    <w:rPr>
      <w:rFonts w:ascii="Times New Roman" w:hAnsi="Times New Roman" w:eastAsia="Times New Roman" w:cs="Times New Roman"/>
      <w:b/>
      <w:bCs/>
      <w:sz w:val="20"/>
      <w:szCs w:val="20"/>
      <w:lang w:val="en-US"/>
    </w:rPr>
  </w:style>
  <w:style w:type="paragraph" w:styleId="ListParagraph">
    <w:name w:val="List Paragraph"/>
    <w:basedOn w:val="Normal"/>
    <w:uiPriority w:val="34"/>
    <w:qFormat/>
    <w:rsid w:val="00833561"/>
    <w:pPr>
      <w:ind w:left="720"/>
      <w:contextualSpacing/>
    </w:pPr>
  </w:style>
  <w:style w:type="character" w:styleId="Hyperlink">
    <w:name w:val="Hyperlink"/>
    <w:basedOn w:val="DefaultParagraphFont"/>
    <w:uiPriority w:val="99"/>
    <w:unhideWhenUsed/>
    <w:rsid w:val="002E5F79"/>
    <w:rPr>
      <w:color w:val="0000FF" w:themeColor="hyperlink"/>
      <w:u w:val="single"/>
    </w:rPr>
  </w:style>
  <w:style w:type="character" w:styleId="UnresolvedMention">
    <w:name w:val="Unresolved Mention"/>
    <w:basedOn w:val="DefaultParagraphFont"/>
    <w:uiPriority w:val="99"/>
    <w:semiHidden/>
    <w:unhideWhenUsed/>
    <w:rsid w:val="002E5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36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seaphages.org" TargetMode="External" Id="R92a448fedb84413a" /><Relationship Type="http://schemas.openxmlformats.org/officeDocument/2006/relationships/hyperlink" Target="mailto:info@seaphages.org" TargetMode="External" Id="Rc0d1b141232a42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Denise Monti</lastModifiedBy>
  <revision>123</revision>
  <dcterms:created xsi:type="dcterms:W3CDTF">2022-01-28T19:55:00.0000000Z</dcterms:created>
  <dcterms:modified xsi:type="dcterms:W3CDTF">2022-01-30T22:25:47.9445521Z</dcterms:modified>
</coreProperties>
</file>