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D290" w14:textId="7FB89A06" w:rsidR="00AD5425" w:rsidRPr="00CE294F" w:rsidRDefault="00802D03">
      <w:pPr>
        <w:rPr>
          <w:rFonts w:ascii="Arial" w:hAnsi="Arial" w:cs="Arial"/>
          <w:b/>
        </w:rPr>
      </w:pPr>
      <w:r w:rsidRPr="00CE294F">
        <w:rPr>
          <w:rFonts w:ascii="Arial" w:hAnsi="Arial" w:cs="Arial"/>
          <w:b/>
        </w:rPr>
        <w:t xml:space="preserve">Module Title: </w:t>
      </w:r>
      <w:r w:rsidR="00CE294F" w:rsidRPr="00CE294F">
        <w:rPr>
          <w:rFonts w:ascii="Arial" w:hAnsi="Arial" w:cs="Arial"/>
          <w:b/>
        </w:rPr>
        <w:t xml:space="preserve">Exploring </w:t>
      </w:r>
      <w:proofErr w:type="spellStart"/>
      <w:r w:rsidR="00CE294F" w:rsidRPr="00CE294F">
        <w:rPr>
          <w:rFonts w:ascii="Arial" w:hAnsi="Arial" w:cs="Arial"/>
          <w:b/>
        </w:rPr>
        <w:t>EnvironmenATL</w:t>
      </w:r>
      <w:proofErr w:type="spellEnd"/>
      <w:r w:rsidR="00CE294F" w:rsidRPr="00CE294F">
        <w:rPr>
          <w:rFonts w:ascii="Arial" w:hAnsi="Arial" w:cs="Arial"/>
          <w:b/>
        </w:rPr>
        <w:t xml:space="preserve"> Justice with Data Analytics and Visualization</w:t>
      </w:r>
    </w:p>
    <w:p w14:paraId="16D3DDD8" w14:textId="77777777" w:rsidR="00AD5425" w:rsidRPr="00C42455" w:rsidRDefault="00802D03">
      <w:pPr>
        <w:rPr>
          <w:rFonts w:ascii="Arial" w:hAnsi="Arial" w:cs="Arial"/>
          <w:b/>
        </w:rPr>
      </w:pPr>
      <w:r w:rsidRPr="00C42455">
        <w:rPr>
          <w:rFonts w:ascii="Arial" w:hAnsi="Arial" w:cs="Arial"/>
          <w:b/>
        </w:rPr>
        <w:t xml:space="preserve">Module Developed By: Dr. </w:t>
      </w:r>
      <w:proofErr w:type="spellStart"/>
      <w:r w:rsidRPr="00C42455">
        <w:rPr>
          <w:rFonts w:ascii="Arial" w:hAnsi="Arial" w:cs="Arial"/>
          <w:b/>
        </w:rPr>
        <w:t>Ethell</w:t>
      </w:r>
      <w:proofErr w:type="spellEnd"/>
      <w:r w:rsidRPr="00C42455">
        <w:rPr>
          <w:rFonts w:ascii="Arial" w:hAnsi="Arial" w:cs="Arial"/>
          <w:b/>
        </w:rPr>
        <w:t xml:space="preserve"> Vereen, Jr. </w:t>
      </w:r>
    </w:p>
    <w:p w14:paraId="5A142751" w14:textId="77777777" w:rsidR="00C42455" w:rsidRDefault="00C42455">
      <w:pPr>
        <w:rPr>
          <w:b/>
        </w:rPr>
      </w:pPr>
    </w:p>
    <w:p w14:paraId="58F260F0" w14:textId="2D1B6B4C" w:rsidR="00AD5425" w:rsidRPr="00CE294F" w:rsidRDefault="00C42455">
      <w:pPr>
        <w:rPr>
          <w:rFonts w:ascii="Arial" w:hAnsi="Arial" w:cs="Arial"/>
          <w:b/>
          <w:sz w:val="22"/>
          <w:szCs w:val="22"/>
        </w:rPr>
      </w:pPr>
      <w:r w:rsidRPr="00CE294F">
        <w:rPr>
          <w:rFonts w:ascii="Arial" w:hAnsi="Arial" w:cs="Arial"/>
          <w:b/>
          <w:sz w:val="22"/>
          <w:szCs w:val="22"/>
        </w:rPr>
        <w:t xml:space="preserve">Module </w:t>
      </w:r>
      <w:r w:rsidRPr="00CE294F">
        <w:rPr>
          <w:rFonts w:ascii="Arial" w:hAnsi="Arial" w:cs="Arial"/>
          <w:b/>
          <w:sz w:val="22"/>
          <w:szCs w:val="22"/>
        </w:rPr>
        <w:t>Discussion Board</w:t>
      </w:r>
      <w:r w:rsidRPr="00CE294F">
        <w:rPr>
          <w:rFonts w:ascii="Arial" w:hAnsi="Arial" w:cs="Arial"/>
          <w:b/>
          <w:sz w:val="22"/>
          <w:szCs w:val="22"/>
        </w:rPr>
        <w:t xml:space="preserve"> </w:t>
      </w:r>
      <w:r w:rsidRPr="00CE294F">
        <w:rPr>
          <w:rFonts w:ascii="Arial" w:hAnsi="Arial" w:cs="Arial"/>
          <w:b/>
          <w:sz w:val="22"/>
          <w:szCs w:val="22"/>
        </w:rPr>
        <w:t>Prompt with Grading Rubric</w:t>
      </w:r>
    </w:p>
    <w:p w14:paraId="46D68C1C" w14:textId="48838159" w:rsidR="00C42455" w:rsidRDefault="00C42455" w:rsidP="00C42455">
      <w:pPr>
        <w:jc w:val="both"/>
        <w:rPr>
          <w:rFonts w:ascii="Arial" w:hAnsi="Arial" w:cs="Arial"/>
          <w:color w:val="000000"/>
          <w:sz w:val="22"/>
          <w:szCs w:val="22"/>
          <w:bdr w:val="none" w:sz="0" w:space="0" w:color="auto" w:frame="1"/>
        </w:rPr>
      </w:pPr>
      <w:r w:rsidRPr="00C42455">
        <w:rPr>
          <w:rFonts w:ascii="Arial" w:hAnsi="Arial" w:cs="Arial"/>
          <w:color w:val="000000"/>
          <w:sz w:val="22"/>
          <w:szCs w:val="22"/>
          <w:bdr w:val="none" w:sz="0" w:space="0" w:color="auto" w:frame="1"/>
        </w:rPr>
        <w:t>From the prompts below, choose ONE topic to discuss. Please be sure to address the prompt and in your SUBJECT HEADING indicate the Number of the prompt you are addressing. ADDITIONALLY, CHOOSE ONE OTHER QUESTION/PROMPT THAT YOU THOUGHT MIGHT HAVE BEEN VERY INTERESTING TO ADDRESS AND INCLUDE THAT NUMBER AND QUESTION/PROMPT BELOW YOUR RESPONSE - DO NOT ANSWER/RESPOND TO THIS SECOND QUESTION ---&gt; I AM ONLY INTERESTED IN HAVING YOU IDENTIFY A 'SECOND INTERESTING PROMPT.'</w:t>
      </w:r>
      <w:r w:rsidR="00CE294F">
        <w:rPr>
          <w:rFonts w:ascii="Arial" w:hAnsi="Arial" w:cs="Arial"/>
          <w:color w:val="000000"/>
          <w:sz w:val="22"/>
          <w:szCs w:val="22"/>
          <w:bdr w:val="none" w:sz="0" w:space="0" w:color="auto" w:frame="1"/>
        </w:rPr>
        <w:t xml:space="preserve"> </w:t>
      </w:r>
    </w:p>
    <w:p w14:paraId="78060A9F" w14:textId="1AD2670E" w:rsidR="00CE294F" w:rsidRDefault="00CE294F" w:rsidP="00C42455">
      <w:pPr>
        <w:jc w:val="both"/>
        <w:rPr>
          <w:rFonts w:ascii="Arial" w:hAnsi="Arial" w:cs="Arial"/>
          <w:color w:val="000000"/>
          <w:sz w:val="22"/>
          <w:szCs w:val="22"/>
          <w:bdr w:val="none" w:sz="0" w:space="0" w:color="auto" w:frame="1"/>
        </w:rPr>
      </w:pPr>
    </w:p>
    <w:p w14:paraId="14C85024" w14:textId="4BB1E284" w:rsidR="00CE294F" w:rsidRPr="00CE294F" w:rsidRDefault="00CE294F" w:rsidP="00C42455">
      <w:pPr>
        <w:jc w:val="both"/>
        <w:rPr>
          <w:rFonts w:ascii="Arial" w:hAnsi="Arial" w:cs="Arial"/>
          <w:i/>
          <w:iCs/>
          <w:color w:val="000000"/>
          <w:sz w:val="22"/>
          <w:szCs w:val="22"/>
          <w:bdr w:val="none" w:sz="0" w:space="0" w:color="auto" w:frame="1"/>
        </w:rPr>
      </w:pPr>
      <w:r w:rsidRPr="00CE294F">
        <w:rPr>
          <w:rFonts w:ascii="Arial" w:hAnsi="Arial" w:cs="Arial"/>
          <w:i/>
          <w:iCs/>
          <w:color w:val="000000"/>
          <w:sz w:val="22"/>
          <w:szCs w:val="22"/>
          <w:bdr w:val="none" w:sz="0" w:space="0" w:color="auto" w:frame="1"/>
        </w:rPr>
        <w:t>Students Must also respond to at least 1 peer comment.</w:t>
      </w:r>
    </w:p>
    <w:p w14:paraId="024BADD2" w14:textId="2C581494" w:rsidR="00CE294F" w:rsidRDefault="00CE294F" w:rsidP="00C42455">
      <w:pPr>
        <w:jc w:val="both"/>
        <w:rPr>
          <w:rFonts w:ascii="Arial" w:hAnsi="Arial" w:cs="Arial"/>
          <w:color w:val="000000"/>
          <w:sz w:val="22"/>
          <w:szCs w:val="22"/>
          <w:bdr w:val="none" w:sz="0" w:space="0" w:color="auto" w:frame="1"/>
        </w:rPr>
      </w:pPr>
    </w:p>
    <w:p w14:paraId="4A1A2997" w14:textId="34906247" w:rsidR="00CE294F" w:rsidRPr="00C42455" w:rsidRDefault="00CE294F" w:rsidP="00C42455">
      <w:pPr>
        <w:jc w:val="both"/>
        <w:rPr>
          <w:rFonts w:ascii="Arial" w:hAnsi="Arial" w:cs="Arial"/>
          <w:b/>
          <w:bCs/>
          <w:color w:val="000000"/>
          <w:sz w:val="22"/>
          <w:szCs w:val="22"/>
        </w:rPr>
      </w:pPr>
      <w:r w:rsidRPr="00CE294F">
        <w:rPr>
          <w:rFonts w:ascii="Arial" w:hAnsi="Arial" w:cs="Arial"/>
          <w:b/>
          <w:bCs/>
          <w:color w:val="000000"/>
          <w:sz w:val="22"/>
          <w:szCs w:val="22"/>
          <w:bdr w:val="none" w:sz="0" w:space="0" w:color="auto" w:frame="1"/>
        </w:rPr>
        <w:t>Discussion Board Prompt</w:t>
      </w:r>
    </w:p>
    <w:p w14:paraId="2FC9F067"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How are the boundaries of the human (and what it means to be human) being changed and challenged by the introduction of new technologies, and how should we make decisions about when and whether to allow these boundaries to be transgressed?</w:t>
      </w:r>
    </w:p>
    <w:p w14:paraId="71187E46"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How and why has the human body become a site of environmental struggle, conflict, and management by governments, corporations, and scientific establishment? What are the implications of these dynamics for peoples’ lives and for the future of democratic societies?</w:t>
      </w:r>
    </w:p>
    <w:p w14:paraId="53B141FC"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Discuss how and why “environmental” issues are inseparable from “social” issues and how social justice concerns have been articulated through the environmental justice movement.</w:t>
      </w:r>
    </w:p>
    <w:p w14:paraId="523D3271"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What lines should not be crossed in the name of environmental protection? Do you believe that our dominant institutions such as the government and corporations can ever be responsible stewards of our environment? Why or why not?</w:t>
      </w:r>
    </w:p>
    <w:p w14:paraId="10C50759"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How would you communicate the idea and concerns associated with the pervasive presence of climate change, harmful chemical toxins and other global ecological threats in a way that might inspire people to engage in positive social change and/or environmental justice rather than pushing them to despair?</w:t>
      </w:r>
    </w:p>
    <w:p w14:paraId="71B7A331"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Many widely accepted analyses of the causes of and solutions to our environmental challenges are arguably simplistic and overlook the ways in which our ability to enact change as individuals and collectives is often constrained by social structures and by institutional choices that have been made for us that are difficult to reverse or overcome. What are some examples of how existing social structures and institutions affect our ability to make “pro-environmental” choices individually and collectively? How might we address those barriers?</w:t>
      </w:r>
    </w:p>
    <w:p w14:paraId="2CFC820B"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To what extent do you think many of us will have to fundamentally change the way we live in order to address our ecological crises? Is greening our lifestyles enough, or, must we pursue deeper societal changes to achieve ecological sustainability and environmental justice? To what degree do you think the global tourism industry (including eco-tourism) can be refashioned so as to have a positive impact on ecosystems and social systems?</w:t>
      </w:r>
    </w:p>
    <w:p w14:paraId="6E15A18E" w14:textId="77777777" w:rsidR="00C42455" w:rsidRPr="00C42455" w:rsidRDefault="00C42455" w:rsidP="00C42455">
      <w:pPr>
        <w:numPr>
          <w:ilvl w:val="0"/>
          <w:numId w:val="2"/>
        </w:numPr>
        <w:ind w:left="540"/>
        <w:rPr>
          <w:rFonts w:ascii="Arial" w:hAnsi="Arial" w:cs="Arial"/>
          <w:color w:val="000000"/>
          <w:sz w:val="20"/>
          <w:szCs w:val="20"/>
        </w:rPr>
      </w:pPr>
      <w:r w:rsidRPr="00C42455">
        <w:rPr>
          <w:rFonts w:ascii="Arial" w:hAnsi="Arial" w:cs="Arial"/>
          <w:color w:val="000000"/>
          <w:sz w:val="20"/>
          <w:szCs w:val="20"/>
          <w:bdr w:val="none" w:sz="0" w:space="0" w:color="auto" w:frame="1"/>
        </w:rPr>
        <w:t>How does the interdisciplinary constellation of practices referred to as queer ecology draw from traditions as diverse as evolutionary biology, feminist science studies, ecofeminism, LGBTQ+ geography and history, and environmental justice? Why might it be important to disrupt prevailing heterosexist discursive and institutional articulations of sexuality, nature, and culture in light of queer theory? What are some ways that we can use these ideas to promote such disruptions in everyday life?</w:t>
      </w:r>
    </w:p>
    <w:p w14:paraId="3C13891B" w14:textId="06A8FA2C" w:rsidR="00C42455" w:rsidRDefault="00C42455" w:rsidP="00C42455">
      <w:pPr>
        <w:jc w:val="both"/>
        <w:rPr>
          <w:color w:val="000000"/>
          <w:sz w:val="20"/>
          <w:szCs w:val="20"/>
          <w:bdr w:val="none" w:sz="0" w:space="0" w:color="auto" w:frame="1"/>
        </w:rPr>
      </w:pPr>
    </w:p>
    <w:p w14:paraId="376C1A4C" w14:textId="77777777" w:rsidR="00C42455" w:rsidRDefault="00C42455">
      <w:pPr>
        <w:rPr>
          <w:b/>
        </w:rPr>
      </w:pPr>
      <w:r>
        <w:rPr>
          <w:b/>
        </w:rPr>
        <w:br w:type="page"/>
      </w:r>
    </w:p>
    <w:p w14:paraId="1B9223D5" w14:textId="19A05867" w:rsidR="00C42455" w:rsidRPr="00C42455" w:rsidRDefault="00C42455" w:rsidP="00C42455">
      <w:pPr>
        <w:spacing w:line="276" w:lineRule="auto"/>
        <w:rPr>
          <w:rFonts w:eastAsia="Arial"/>
          <w:b/>
          <w:sz w:val="22"/>
          <w:szCs w:val="22"/>
          <w:lang w:val="en"/>
        </w:rPr>
      </w:pPr>
      <w:r w:rsidRPr="00C42455">
        <w:rPr>
          <w:rFonts w:ascii="Arial" w:hAnsi="Arial" w:cs="Arial"/>
          <w:b/>
        </w:rPr>
        <w:lastRenderedPageBreak/>
        <w:t xml:space="preserve">Module </w:t>
      </w:r>
      <w:r>
        <w:rPr>
          <w:b/>
        </w:rPr>
        <w:t>Discussion Board</w:t>
      </w:r>
      <w:r w:rsidRPr="00C42455">
        <w:rPr>
          <w:rFonts w:ascii="Arial" w:hAnsi="Arial" w:cs="Arial"/>
          <w:b/>
        </w:rPr>
        <w:t xml:space="preserve"> </w:t>
      </w:r>
      <w:r>
        <w:rPr>
          <w:b/>
        </w:rPr>
        <w:t>Grading Rubric</w:t>
      </w:r>
    </w:p>
    <w:p w14:paraId="4EE3C251" w14:textId="25A813FD" w:rsidR="00C42455" w:rsidRPr="00C42455" w:rsidRDefault="00C42455" w:rsidP="00C42455">
      <w:pPr>
        <w:jc w:val="both"/>
        <w:rPr>
          <w:rFonts w:ascii="Arial" w:hAnsi="Arial" w:cs="Arial"/>
          <w:color w:val="000000"/>
        </w:rPr>
      </w:pPr>
      <w:r w:rsidRPr="00C42455">
        <w:rPr>
          <w:rFonts w:ascii="Arial" w:hAnsi="Arial" w:cs="Arial"/>
          <w:color w:val="000000"/>
          <w:sz w:val="20"/>
          <w:szCs w:val="20"/>
          <w:bdr w:val="none" w:sz="0" w:space="0" w:color="auto" w:frame="1"/>
        </w:rPr>
        <w:t>Your entry must be at least 200 words. No references or citations are necessary. Discussion Board will become visible after you have made your entry.</w:t>
      </w:r>
    </w:p>
    <w:p w14:paraId="504F328B" w14:textId="77777777" w:rsidR="00C42455" w:rsidRDefault="00C42455" w:rsidP="00C42455">
      <w:pPr>
        <w:jc w:val="both"/>
        <w:rPr>
          <w:rFonts w:ascii="Arial" w:hAnsi="Arial" w:cs="Arial"/>
          <w:b/>
          <w:bCs/>
          <w:color w:val="000000"/>
          <w:sz w:val="20"/>
          <w:szCs w:val="20"/>
          <w:bdr w:val="none" w:sz="0" w:space="0" w:color="auto" w:frame="1"/>
        </w:rPr>
      </w:pPr>
    </w:p>
    <w:p w14:paraId="4CE84774" w14:textId="39C23919" w:rsidR="00C42455" w:rsidRPr="00C42455" w:rsidRDefault="00C42455" w:rsidP="00C42455">
      <w:pPr>
        <w:jc w:val="both"/>
        <w:rPr>
          <w:rFonts w:ascii="Arial" w:hAnsi="Arial" w:cs="Arial"/>
          <w:b/>
          <w:bCs/>
          <w:color w:val="000000"/>
          <w:sz w:val="20"/>
          <w:szCs w:val="20"/>
          <w:bdr w:val="none" w:sz="0" w:space="0" w:color="auto" w:frame="1"/>
        </w:rPr>
      </w:pPr>
      <w:r w:rsidRPr="00C42455">
        <w:rPr>
          <w:rFonts w:ascii="Arial" w:hAnsi="Arial" w:cs="Arial"/>
          <w:b/>
          <w:bCs/>
          <w:color w:val="000000"/>
          <w:sz w:val="20"/>
          <w:szCs w:val="20"/>
          <w:bdr w:val="none" w:sz="0" w:space="0" w:color="auto" w:frame="1"/>
        </w:rPr>
        <w:t xml:space="preserve">Discussion Board </w:t>
      </w:r>
      <w:r>
        <w:rPr>
          <w:rFonts w:ascii="Arial" w:hAnsi="Arial" w:cs="Arial"/>
          <w:b/>
          <w:bCs/>
          <w:color w:val="000000"/>
          <w:sz w:val="20"/>
          <w:szCs w:val="20"/>
          <w:bdr w:val="none" w:sz="0" w:space="0" w:color="auto" w:frame="1"/>
        </w:rPr>
        <w:t xml:space="preserve">Grading </w:t>
      </w:r>
      <w:r w:rsidRPr="00C42455">
        <w:rPr>
          <w:rFonts w:ascii="Arial" w:hAnsi="Arial" w:cs="Arial"/>
          <w:b/>
          <w:bCs/>
          <w:color w:val="000000"/>
          <w:sz w:val="20"/>
          <w:szCs w:val="20"/>
          <w:bdr w:val="none" w:sz="0" w:space="0" w:color="auto" w:frame="1"/>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5"/>
        <w:gridCol w:w="1565"/>
        <w:gridCol w:w="2322"/>
        <w:gridCol w:w="2635"/>
        <w:gridCol w:w="2619"/>
      </w:tblGrid>
      <w:tr w:rsidR="00C42455" w:rsidRPr="00C42455" w14:paraId="416D6833" w14:textId="77777777" w:rsidTr="00C42455">
        <w:trPr>
          <w:trHeight w:val="450"/>
        </w:trPr>
        <w:tc>
          <w:tcPr>
            <w:tcW w:w="0" w:type="auto"/>
            <w:shd w:val="clear" w:color="auto" w:fill="auto"/>
            <w:tcMar>
              <w:top w:w="30" w:type="dxa"/>
              <w:left w:w="30" w:type="dxa"/>
              <w:bottom w:w="30" w:type="dxa"/>
              <w:right w:w="30" w:type="dxa"/>
            </w:tcMar>
            <w:vAlign w:val="center"/>
            <w:hideMark/>
          </w:tcPr>
          <w:p w14:paraId="060A009D"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 </w:t>
            </w:r>
          </w:p>
        </w:tc>
        <w:tc>
          <w:tcPr>
            <w:tcW w:w="0" w:type="auto"/>
            <w:shd w:val="clear" w:color="auto" w:fill="auto"/>
            <w:tcMar>
              <w:top w:w="30" w:type="dxa"/>
              <w:left w:w="30" w:type="dxa"/>
              <w:bottom w:w="30" w:type="dxa"/>
              <w:right w:w="30" w:type="dxa"/>
            </w:tcMar>
            <w:vAlign w:val="center"/>
            <w:hideMark/>
          </w:tcPr>
          <w:p w14:paraId="48C647D9"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Unacceptable</w:t>
            </w:r>
          </w:p>
        </w:tc>
        <w:tc>
          <w:tcPr>
            <w:tcW w:w="0" w:type="auto"/>
            <w:shd w:val="clear" w:color="auto" w:fill="auto"/>
            <w:tcMar>
              <w:top w:w="30" w:type="dxa"/>
              <w:left w:w="30" w:type="dxa"/>
              <w:bottom w:w="30" w:type="dxa"/>
              <w:right w:w="30" w:type="dxa"/>
            </w:tcMar>
            <w:vAlign w:val="center"/>
            <w:hideMark/>
          </w:tcPr>
          <w:p w14:paraId="79BF2E3D"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Acceptable</w:t>
            </w:r>
          </w:p>
        </w:tc>
        <w:tc>
          <w:tcPr>
            <w:tcW w:w="0" w:type="auto"/>
            <w:shd w:val="clear" w:color="auto" w:fill="auto"/>
            <w:tcMar>
              <w:top w:w="30" w:type="dxa"/>
              <w:left w:w="30" w:type="dxa"/>
              <w:bottom w:w="30" w:type="dxa"/>
              <w:right w:w="30" w:type="dxa"/>
            </w:tcMar>
            <w:vAlign w:val="center"/>
            <w:hideMark/>
          </w:tcPr>
          <w:p w14:paraId="365DD545"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Good</w:t>
            </w:r>
          </w:p>
        </w:tc>
        <w:tc>
          <w:tcPr>
            <w:tcW w:w="0" w:type="auto"/>
            <w:shd w:val="clear" w:color="auto" w:fill="auto"/>
            <w:tcMar>
              <w:top w:w="30" w:type="dxa"/>
              <w:left w:w="30" w:type="dxa"/>
              <w:bottom w:w="30" w:type="dxa"/>
              <w:right w:w="30" w:type="dxa"/>
            </w:tcMar>
            <w:vAlign w:val="center"/>
            <w:hideMark/>
          </w:tcPr>
          <w:p w14:paraId="48CB7C53"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Excellent</w:t>
            </w:r>
          </w:p>
        </w:tc>
      </w:tr>
      <w:tr w:rsidR="00C42455" w:rsidRPr="00C42455" w14:paraId="4F0CF353" w14:textId="77777777" w:rsidTr="00C42455">
        <w:trPr>
          <w:trHeight w:val="450"/>
        </w:trPr>
        <w:tc>
          <w:tcPr>
            <w:tcW w:w="0" w:type="auto"/>
            <w:shd w:val="clear" w:color="auto" w:fill="auto"/>
            <w:tcMar>
              <w:top w:w="30" w:type="dxa"/>
              <w:left w:w="30" w:type="dxa"/>
              <w:bottom w:w="30" w:type="dxa"/>
              <w:right w:w="30" w:type="dxa"/>
            </w:tcMar>
            <w:vAlign w:val="center"/>
            <w:hideMark/>
          </w:tcPr>
          <w:p w14:paraId="1D434386"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 </w:t>
            </w:r>
          </w:p>
        </w:tc>
        <w:tc>
          <w:tcPr>
            <w:tcW w:w="0" w:type="auto"/>
            <w:shd w:val="clear" w:color="auto" w:fill="auto"/>
            <w:tcMar>
              <w:top w:w="30" w:type="dxa"/>
              <w:left w:w="30" w:type="dxa"/>
              <w:bottom w:w="30" w:type="dxa"/>
              <w:right w:w="30" w:type="dxa"/>
            </w:tcMar>
            <w:vAlign w:val="center"/>
            <w:hideMark/>
          </w:tcPr>
          <w:p w14:paraId="38821ABC"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0 – 5 points</w:t>
            </w:r>
          </w:p>
        </w:tc>
        <w:tc>
          <w:tcPr>
            <w:tcW w:w="0" w:type="auto"/>
            <w:shd w:val="clear" w:color="auto" w:fill="auto"/>
            <w:tcMar>
              <w:top w:w="30" w:type="dxa"/>
              <w:left w:w="30" w:type="dxa"/>
              <w:bottom w:w="30" w:type="dxa"/>
              <w:right w:w="30" w:type="dxa"/>
            </w:tcMar>
            <w:vAlign w:val="center"/>
            <w:hideMark/>
          </w:tcPr>
          <w:p w14:paraId="72487AD5"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6 – 10 points</w:t>
            </w:r>
          </w:p>
        </w:tc>
        <w:tc>
          <w:tcPr>
            <w:tcW w:w="0" w:type="auto"/>
            <w:shd w:val="clear" w:color="auto" w:fill="auto"/>
            <w:tcMar>
              <w:top w:w="30" w:type="dxa"/>
              <w:left w:w="30" w:type="dxa"/>
              <w:bottom w:w="30" w:type="dxa"/>
              <w:right w:w="30" w:type="dxa"/>
            </w:tcMar>
            <w:vAlign w:val="center"/>
            <w:hideMark/>
          </w:tcPr>
          <w:p w14:paraId="619D23BB"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7 – 15 points</w:t>
            </w:r>
          </w:p>
        </w:tc>
        <w:tc>
          <w:tcPr>
            <w:tcW w:w="0" w:type="auto"/>
            <w:shd w:val="clear" w:color="auto" w:fill="auto"/>
            <w:tcMar>
              <w:top w:w="30" w:type="dxa"/>
              <w:left w:w="30" w:type="dxa"/>
              <w:bottom w:w="30" w:type="dxa"/>
              <w:right w:w="30" w:type="dxa"/>
            </w:tcMar>
            <w:vAlign w:val="center"/>
            <w:hideMark/>
          </w:tcPr>
          <w:p w14:paraId="64709B91" w14:textId="77777777" w:rsidR="00C42455" w:rsidRPr="00C42455" w:rsidRDefault="00C42455" w:rsidP="00135F75">
            <w:pPr>
              <w:jc w:val="center"/>
              <w:rPr>
                <w:rFonts w:ascii="inherit" w:hAnsi="inherit"/>
                <w:b/>
                <w:bCs/>
                <w:color w:val="000000"/>
                <w:sz w:val="20"/>
                <w:szCs w:val="20"/>
              </w:rPr>
            </w:pPr>
            <w:r w:rsidRPr="00C42455">
              <w:rPr>
                <w:rFonts w:ascii="Calibri" w:hAnsi="Calibri" w:cs="Calibri"/>
                <w:b/>
                <w:bCs/>
                <w:color w:val="000000"/>
                <w:sz w:val="22"/>
                <w:szCs w:val="22"/>
                <w:bdr w:val="none" w:sz="0" w:space="0" w:color="auto" w:frame="1"/>
              </w:rPr>
              <w:t>16 – 20 points</w:t>
            </w:r>
          </w:p>
        </w:tc>
      </w:tr>
      <w:tr w:rsidR="00C42455" w:rsidRPr="00C42455" w14:paraId="434CAE77" w14:textId="77777777" w:rsidTr="00C42455">
        <w:trPr>
          <w:trHeight w:val="450"/>
        </w:trPr>
        <w:tc>
          <w:tcPr>
            <w:tcW w:w="0" w:type="auto"/>
            <w:shd w:val="clear" w:color="auto" w:fill="auto"/>
            <w:tcMar>
              <w:top w:w="30" w:type="dxa"/>
              <w:left w:w="30" w:type="dxa"/>
              <w:bottom w:w="30" w:type="dxa"/>
              <w:right w:w="30" w:type="dxa"/>
            </w:tcMar>
            <w:vAlign w:val="center"/>
            <w:hideMark/>
          </w:tcPr>
          <w:p w14:paraId="3EDF9556" w14:textId="77777777" w:rsidR="00C42455" w:rsidRPr="00C42455" w:rsidRDefault="00C42455" w:rsidP="00C42455">
            <w:pPr>
              <w:rPr>
                <w:rFonts w:ascii="inherit" w:hAnsi="inherit"/>
                <w:b/>
                <w:bCs/>
                <w:color w:val="000000"/>
                <w:sz w:val="20"/>
                <w:szCs w:val="20"/>
              </w:rPr>
            </w:pPr>
            <w:r w:rsidRPr="00C42455">
              <w:rPr>
                <w:rFonts w:ascii="Calibri" w:hAnsi="Calibri" w:cs="Calibri"/>
                <w:b/>
                <w:bCs/>
                <w:color w:val="000000"/>
                <w:sz w:val="22"/>
                <w:szCs w:val="22"/>
                <w:bdr w:val="none" w:sz="0" w:space="0" w:color="auto" w:frame="1"/>
              </w:rPr>
              <w:t>Initial posting</w:t>
            </w:r>
          </w:p>
        </w:tc>
        <w:tc>
          <w:tcPr>
            <w:tcW w:w="0" w:type="auto"/>
            <w:shd w:val="clear" w:color="auto" w:fill="auto"/>
            <w:tcMar>
              <w:top w:w="30" w:type="dxa"/>
              <w:left w:w="30" w:type="dxa"/>
              <w:bottom w:w="30" w:type="dxa"/>
              <w:right w:w="30" w:type="dxa"/>
            </w:tcMar>
            <w:vAlign w:val="center"/>
            <w:hideMark/>
          </w:tcPr>
          <w:p w14:paraId="2270EA72"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no assignment.</w:t>
            </w:r>
          </w:p>
          <w:p w14:paraId="3B28E50B" w14:textId="77777777" w:rsidR="00C42455" w:rsidRDefault="00C42455" w:rsidP="00C42455">
            <w:pPr>
              <w:rPr>
                <w:rFonts w:ascii="Calibri" w:hAnsi="Calibri" w:cs="Calibri"/>
                <w:color w:val="000000"/>
                <w:sz w:val="22"/>
                <w:szCs w:val="22"/>
                <w:bdr w:val="none" w:sz="0" w:space="0" w:color="auto" w:frame="1"/>
              </w:rPr>
            </w:pPr>
          </w:p>
          <w:p w14:paraId="60DEE7F6" w14:textId="73C3D756"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information that is off-topic, incorrect, or irrelevant to discussion.</w:t>
            </w:r>
          </w:p>
        </w:tc>
        <w:tc>
          <w:tcPr>
            <w:tcW w:w="0" w:type="auto"/>
            <w:shd w:val="clear" w:color="auto" w:fill="auto"/>
            <w:tcMar>
              <w:top w:w="30" w:type="dxa"/>
              <w:left w:w="30" w:type="dxa"/>
              <w:bottom w:w="30" w:type="dxa"/>
              <w:right w:w="30" w:type="dxa"/>
            </w:tcMar>
            <w:vAlign w:val="center"/>
            <w:hideMark/>
          </w:tcPr>
          <w:p w14:paraId="6275AC52"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adequate response with superficial thought and preparation; doesn’t address all aspects of the prompt.</w:t>
            </w:r>
          </w:p>
          <w:p w14:paraId="16AE4573" w14:textId="77777777" w:rsidR="00C42455" w:rsidRDefault="00C42455" w:rsidP="00C42455">
            <w:pPr>
              <w:rPr>
                <w:rFonts w:ascii="Calibri" w:hAnsi="Calibri" w:cs="Calibri"/>
                <w:color w:val="000000"/>
                <w:sz w:val="22"/>
                <w:szCs w:val="22"/>
                <w:bdr w:val="none" w:sz="0" w:space="0" w:color="auto" w:frame="1"/>
              </w:rPr>
            </w:pPr>
          </w:p>
          <w:p w14:paraId="5760AB77" w14:textId="2AE7B8EE"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Repeats but does not add substantive information to the discussion.</w:t>
            </w:r>
          </w:p>
        </w:tc>
        <w:tc>
          <w:tcPr>
            <w:tcW w:w="0" w:type="auto"/>
            <w:shd w:val="clear" w:color="auto" w:fill="auto"/>
            <w:tcMar>
              <w:top w:w="30" w:type="dxa"/>
              <w:left w:w="30" w:type="dxa"/>
              <w:bottom w:w="30" w:type="dxa"/>
              <w:right w:w="30" w:type="dxa"/>
            </w:tcMar>
            <w:vAlign w:val="center"/>
            <w:hideMark/>
          </w:tcPr>
          <w:p w14:paraId="329EE0BA"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well developed response that addresses all aspects of the task; lacks full development of concepts.</w:t>
            </w:r>
          </w:p>
          <w:p w14:paraId="5B6EB5AD" w14:textId="77777777" w:rsidR="00C42455" w:rsidRDefault="00C42455" w:rsidP="00C42455">
            <w:pPr>
              <w:rPr>
                <w:rFonts w:ascii="Calibri" w:hAnsi="Calibri" w:cs="Calibri"/>
                <w:color w:val="000000"/>
                <w:sz w:val="22"/>
                <w:szCs w:val="22"/>
                <w:bdr w:val="none" w:sz="0" w:space="0" w:color="auto" w:frame="1"/>
              </w:rPr>
            </w:pPr>
          </w:p>
          <w:p w14:paraId="14201A03" w14:textId="36AB0F1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information that is factually correct; Contributes valuable information to discussion.</w:t>
            </w:r>
          </w:p>
        </w:tc>
        <w:tc>
          <w:tcPr>
            <w:tcW w:w="0" w:type="auto"/>
            <w:shd w:val="clear" w:color="auto" w:fill="auto"/>
            <w:tcMar>
              <w:top w:w="30" w:type="dxa"/>
              <w:left w:w="30" w:type="dxa"/>
              <w:bottom w:w="30" w:type="dxa"/>
              <w:right w:w="30" w:type="dxa"/>
            </w:tcMar>
            <w:vAlign w:val="center"/>
            <w:hideMark/>
          </w:tcPr>
          <w:p w14:paraId="2E92A1C8"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well developed response that fully addresses and develops all aspects of the prompt.</w:t>
            </w:r>
          </w:p>
          <w:p w14:paraId="4E500D04" w14:textId="77777777" w:rsidR="00C42455" w:rsidRDefault="00C42455" w:rsidP="00C42455">
            <w:pPr>
              <w:rPr>
                <w:rFonts w:ascii="Calibri" w:hAnsi="Calibri" w:cs="Calibri"/>
                <w:color w:val="000000"/>
                <w:sz w:val="22"/>
                <w:szCs w:val="22"/>
                <w:bdr w:val="none" w:sz="0" w:space="0" w:color="auto" w:frame="1"/>
              </w:rPr>
            </w:pPr>
          </w:p>
          <w:p w14:paraId="4A555471" w14:textId="413CA343"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factually correct, reflective and substantive contribution;</w:t>
            </w:r>
          </w:p>
          <w:p w14:paraId="3A20ACA8" w14:textId="77777777" w:rsidR="00C42455" w:rsidRDefault="00C42455" w:rsidP="00C42455">
            <w:pPr>
              <w:rPr>
                <w:rFonts w:ascii="Calibri" w:hAnsi="Calibri" w:cs="Calibri"/>
                <w:color w:val="000000"/>
                <w:sz w:val="22"/>
                <w:szCs w:val="22"/>
                <w:bdr w:val="none" w:sz="0" w:space="0" w:color="auto" w:frame="1"/>
              </w:rPr>
            </w:pPr>
          </w:p>
          <w:p w14:paraId="46954446" w14:textId="70103DD3"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Contributes to discussion with clear, concise comments.</w:t>
            </w:r>
          </w:p>
          <w:p w14:paraId="6769075F"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Advances discussion.</w:t>
            </w:r>
          </w:p>
        </w:tc>
      </w:tr>
      <w:tr w:rsidR="00C42455" w:rsidRPr="00C42455" w14:paraId="305F04CF" w14:textId="77777777" w:rsidTr="00C42455">
        <w:trPr>
          <w:trHeight w:val="450"/>
        </w:trPr>
        <w:tc>
          <w:tcPr>
            <w:tcW w:w="0" w:type="auto"/>
            <w:shd w:val="clear" w:color="auto" w:fill="auto"/>
            <w:tcMar>
              <w:top w:w="30" w:type="dxa"/>
              <w:left w:w="30" w:type="dxa"/>
              <w:bottom w:w="30" w:type="dxa"/>
              <w:right w:w="30" w:type="dxa"/>
            </w:tcMar>
            <w:vAlign w:val="center"/>
            <w:hideMark/>
          </w:tcPr>
          <w:p w14:paraId="6FCDD4BC" w14:textId="77777777" w:rsidR="00C42455" w:rsidRPr="00C42455" w:rsidRDefault="00C42455" w:rsidP="00C42455">
            <w:pPr>
              <w:rPr>
                <w:rFonts w:ascii="inherit" w:hAnsi="inherit"/>
                <w:b/>
                <w:bCs/>
                <w:color w:val="000000"/>
                <w:sz w:val="20"/>
                <w:szCs w:val="20"/>
              </w:rPr>
            </w:pPr>
            <w:r w:rsidRPr="00C42455">
              <w:rPr>
                <w:rFonts w:ascii="Calibri" w:hAnsi="Calibri" w:cs="Calibri"/>
                <w:b/>
                <w:bCs/>
                <w:color w:val="000000"/>
                <w:sz w:val="22"/>
                <w:szCs w:val="22"/>
                <w:bdr w:val="none" w:sz="0" w:space="0" w:color="auto" w:frame="1"/>
              </w:rPr>
              <w:t>Follow-up posting</w:t>
            </w:r>
          </w:p>
        </w:tc>
        <w:tc>
          <w:tcPr>
            <w:tcW w:w="0" w:type="auto"/>
            <w:shd w:val="clear" w:color="auto" w:fill="auto"/>
            <w:tcMar>
              <w:top w:w="30" w:type="dxa"/>
              <w:left w:w="30" w:type="dxa"/>
              <w:bottom w:w="30" w:type="dxa"/>
              <w:right w:w="30" w:type="dxa"/>
            </w:tcMar>
            <w:vAlign w:val="center"/>
            <w:hideMark/>
          </w:tcPr>
          <w:p w14:paraId="46671167"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Posts no follow-up responses to peer's work.</w:t>
            </w:r>
          </w:p>
        </w:tc>
        <w:tc>
          <w:tcPr>
            <w:tcW w:w="0" w:type="auto"/>
            <w:shd w:val="clear" w:color="auto" w:fill="auto"/>
            <w:tcMar>
              <w:top w:w="30" w:type="dxa"/>
              <w:left w:w="30" w:type="dxa"/>
              <w:bottom w:w="30" w:type="dxa"/>
              <w:right w:w="30" w:type="dxa"/>
            </w:tcMar>
            <w:vAlign w:val="center"/>
            <w:hideMark/>
          </w:tcPr>
          <w:p w14:paraId="7B1385D7" w14:textId="15C9A4CC"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 xml:space="preserve">Posts shallow responses to discussion (e.g., agrees or disagrees); does not enrich discussion. </w:t>
            </w:r>
          </w:p>
        </w:tc>
        <w:tc>
          <w:tcPr>
            <w:tcW w:w="0" w:type="auto"/>
            <w:shd w:val="clear" w:color="auto" w:fill="auto"/>
            <w:tcMar>
              <w:top w:w="30" w:type="dxa"/>
              <w:left w:w="30" w:type="dxa"/>
              <w:bottom w:w="30" w:type="dxa"/>
              <w:right w:w="30" w:type="dxa"/>
            </w:tcMar>
            <w:vAlign w:val="center"/>
            <w:hideMark/>
          </w:tcPr>
          <w:p w14:paraId="370278C0"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Elaborates on an existing posting with further comment or observation.</w:t>
            </w:r>
          </w:p>
        </w:tc>
        <w:tc>
          <w:tcPr>
            <w:tcW w:w="0" w:type="auto"/>
            <w:shd w:val="clear" w:color="auto" w:fill="auto"/>
            <w:tcMar>
              <w:top w:w="30" w:type="dxa"/>
              <w:left w:w="30" w:type="dxa"/>
              <w:bottom w:w="30" w:type="dxa"/>
              <w:right w:w="30" w:type="dxa"/>
            </w:tcMar>
            <w:vAlign w:val="center"/>
            <w:hideMark/>
          </w:tcPr>
          <w:p w14:paraId="74DF2A19" w14:textId="77777777" w:rsidR="00C42455" w:rsidRPr="00C42455" w:rsidRDefault="00C42455" w:rsidP="00C42455">
            <w:pPr>
              <w:rPr>
                <w:rFonts w:ascii="inherit" w:hAnsi="inherit"/>
                <w:color w:val="000000"/>
                <w:sz w:val="20"/>
                <w:szCs w:val="20"/>
              </w:rPr>
            </w:pPr>
            <w:r w:rsidRPr="00C42455">
              <w:rPr>
                <w:rFonts w:ascii="Calibri" w:hAnsi="Calibri" w:cs="Calibri"/>
                <w:color w:val="000000"/>
                <w:sz w:val="22"/>
                <w:szCs w:val="22"/>
                <w:bdr w:val="none" w:sz="0" w:space="0" w:color="auto" w:frame="1"/>
              </w:rPr>
              <w:t>Demonstrates analysis of others’ posts; extends meaningful discussion by building on previous posts.</w:t>
            </w:r>
          </w:p>
        </w:tc>
      </w:tr>
    </w:tbl>
    <w:p w14:paraId="48483943" w14:textId="77777777" w:rsidR="00C42455" w:rsidRPr="00C42455" w:rsidRDefault="00C42455" w:rsidP="00C42455"/>
    <w:p w14:paraId="046897A9" w14:textId="60C4D042" w:rsidR="00C42455" w:rsidRPr="00C42455" w:rsidRDefault="00C42455" w:rsidP="00C42455">
      <w:pPr>
        <w:jc w:val="both"/>
        <w:rPr>
          <w:rFonts w:ascii="Arial" w:hAnsi="Arial" w:cs="Arial"/>
          <w:color w:val="000000"/>
        </w:rPr>
      </w:pPr>
    </w:p>
    <w:p w14:paraId="20523744" w14:textId="27C046C0" w:rsidR="00C42455" w:rsidRPr="00C42455" w:rsidRDefault="00C42455" w:rsidP="00C42455">
      <w:pPr>
        <w:rPr>
          <w:rFonts w:ascii="Arial" w:hAnsi="Arial" w:cs="Arial"/>
        </w:rPr>
      </w:pPr>
    </w:p>
    <w:sectPr w:rsidR="00C42455" w:rsidRPr="00C42455" w:rsidSect="00CE294F">
      <w:pgSz w:w="12240" w:h="15840"/>
      <w:pgMar w:top="1152" w:right="1152" w:bottom="1152" w:left="1152"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124BB"/>
    <w:multiLevelType w:val="multilevel"/>
    <w:tmpl w:val="A81A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D3420"/>
    <w:multiLevelType w:val="multilevel"/>
    <w:tmpl w:val="E77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25"/>
    <w:rsid w:val="00135F75"/>
    <w:rsid w:val="004077E6"/>
    <w:rsid w:val="00802D03"/>
    <w:rsid w:val="008037E4"/>
    <w:rsid w:val="00850C32"/>
    <w:rsid w:val="00880200"/>
    <w:rsid w:val="00910402"/>
    <w:rsid w:val="00AD5425"/>
    <w:rsid w:val="00B1064D"/>
    <w:rsid w:val="00B22177"/>
    <w:rsid w:val="00B877F0"/>
    <w:rsid w:val="00C42455"/>
    <w:rsid w:val="00CE294F"/>
    <w:rsid w:val="00CF1786"/>
    <w:rsid w:val="00D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0CBC"/>
  <w15:docId w15:val="{49D61C7A-3F8A-2546-9EC8-BFFE3D9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5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2D03"/>
    <w:rPr>
      <w:color w:val="0000FF" w:themeColor="hyperlink"/>
      <w:u w:val="single"/>
    </w:rPr>
  </w:style>
  <w:style w:type="character" w:styleId="UnresolvedMention">
    <w:name w:val="Unresolved Mention"/>
    <w:basedOn w:val="DefaultParagraphFont"/>
    <w:uiPriority w:val="99"/>
    <w:semiHidden/>
    <w:unhideWhenUsed/>
    <w:rsid w:val="00802D03"/>
    <w:rPr>
      <w:color w:val="605E5C"/>
      <w:shd w:val="clear" w:color="auto" w:fill="E1DFDD"/>
    </w:rPr>
  </w:style>
  <w:style w:type="paragraph" w:styleId="BalloonText">
    <w:name w:val="Balloon Text"/>
    <w:basedOn w:val="Normal"/>
    <w:link w:val="BalloonTextChar"/>
    <w:uiPriority w:val="99"/>
    <w:semiHidden/>
    <w:unhideWhenUsed/>
    <w:rsid w:val="004077E6"/>
    <w:rPr>
      <w:rFonts w:eastAsia="Arial"/>
      <w:sz w:val="18"/>
      <w:szCs w:val="18"/>
      <w:lang w:val="en"/>
    </w:rPr>
  </w:style>
  <w:style w:type="character" w:customStyle="1" w:styleId="BalloonTextChar">
    <w:name w:val="Balloon Text Char"/>
    <w:basedOn w:val="DefaultParagraphFont"/>
    <w:link w:val="BalloonText"/>
    <w:uiPriority w:val="99"/>
    <w:semiHidden/>
    <w:rsid w:val="004077E6"/>
    <w:rPr>
      <w:rFonts w:ascii="Times New Roman" w:hAnsi="Times New Roman" w:cs="Times New Roman"/>
      <w:sz w:val="18"/>
      <w:szCs w:val="18"/>
    </w:rPr>
  </w:style>
  <w:style w:type="paragraph" w:styleId="NormalWeb">
    <w:name w:val="Normal (Web)"/>
    <w:basedOn w:val="Normal"/>
    <w:uiPriority w:val="99"/>
    <w:semiHidden/>
    <w:unhideWhenUsed/>
    <w:rsid w:val="00DF259A"/>
    <w:pPr>
      <w:spacing w:before="100" w:beforeAutospacing="1" w:after="100" w:afterAutospacing="1"/>
    </w:pPr>
  </w:style>
  <w:style w:type="character" w:styleId="Emphasis">
    <w:name w:val="Emphasis"/>
    <w:basedOn w:val="DefaultParagraphFont"/>
    <w:uiPriority w:val="20"/>
    <w:qFormat/>
    <w:rsid w:val="00DF259A"/>
    <w:rPr>
      <w:i/>
      <w:iCs/>
    </w:rPr>
  </w:style>
  <w:style w:type="character" w:customStyle="1" w:styleId="Title1">
    <w:name w:val="Title1"/>
    <w:basedOn w:val="DefaultParagraphFont"/>
    <w:rsid w:val="00DF259A"/>
  </w:style>
  <w:style w:type="character" w:customStyle="1" w:styleId="screenreader-only">
    <w:name w:val="screenreader-only"/>
    <w:basedOn w:val="DefaultParagraphFont"/>
    <w:rsid w:val="00DF259A"/>
  </w:style>
  <w:style w:type="character" w:customStyle="1" w:styleId="description">
    <w:name w:val="description"/>
    <w:basedOn w:val="DefaultParagraphFont"/>
    <w:rsid w:val="00DF259A"/>
  </w:style>
  <w:style w:type="character" w:customStyle="1" w:styleId="nobr">
    <w:name w:val="nobr"/>
    <w:basedOn w:val="DefaultParagraphFont"/>
    <w:rsid w:val="00DF259A"/>
  </w:style>
  <w:style w:type="character" w:customStyle="1" w:styleId="points">
    <w:name w:val="points"/>
    <w:basedOn w:val="DefaultParagraphFont"/>
    <w:rsid w:val="00DF259A"/>
  </w:style>
  <w:style w:type="character" w:customStyle="1" w:styleId="displaycriterionpoints">
    <w:name w:val="display_criterion_points"/>
    <w:basedOn w:val="DefaultParagraphFont"/>
    <w:rsid w:val="00DF259A"/>
  </w:style>
  <w:style w:type="character" w:customStyle="1" w:styleId="rubrictotal">
    <w:name w:val="rubric_total"/>
    <w:basedOn w:val="DefaultParagraphFont"/>
    <w:rsid w:val="00DF259A"/>
  </w:style>
  <w:style w:type="table" w:styleId="TableGrid">
    <w:name w:val="Table Grid"/>
    <w:basedOn w:val="TableNormal"/>
    <w:uiPriority w:val="39"/>
    <w:rsid w:val="00B10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15661">
      <w:bodyDiv w:val="1"/>
      <w:marLeft w:val="0"/>
      <w:marRight w:val="0"/>
      <w:marTop w:val="0"/>
      <w:marBottom w:val="0"/>
      <w:divBdr>
        <w:top w:val="none" w:sz="0" w:space="0" w:color="auto"/>
        <w:left w:val="none" w:sz="0" w:space="0" w:color="auto"/>
        <w:bottom w:val="none" w:sz="0" w:space="0" w:color="auto"/>
        <w:right w:val="none" w:sz="0" w:space="0" w:color="auto"/>
      </w:divBdr>
    </w:div>
    <w:div w:id="1928146380">
      <w:bodyDiv w:val="1"/>
      <w:marLeft w:val="0"/>
      <w:marRight w:val="0"/>
      <w:marTop w:val="0"/>
      <w:marBottom w:val="0"/>
      <w:divBdr>
        <w:top w:val="none" w:sz="0" w:space="0" w:color="auto"/>
        <w:left w:val="none" w:sz="0" w:space="0" w:color="auto"/>
        <w:bottom w:val="none" w:sz="0" w:space="0" w:color="auto"/>
        <w:right w:val="none" w:sz="0" w:space="0" w:color="auto"/>
      </w:divBdr>
    </w:div>
    <w:div w:id="2077897399">
      <w:bodyDiv w:val="1"/>
      <w:marLeft w:val="0"/>
      <w:marRight w:val="0"/>
      <w:marTop w:val="0"/>
      <w:marBottom w:val="0"/>
      <w:divBdr>
        <w:top w:val="none" w:sz="0" w:space="0" w:color="auto"/>
        <w:left w:val="none" w:sz="0" w:space="0" w:color="auto"/>
        <w:bottom w:val="none" w:sz="0" w:space="0" w:color="auto"/>
        <w:right w:val="none" w:sz="0" w:space="0" w:color="auto"/>
      </w:divBdr>
      <w:divsChild>
        <w:div w:id="1061097652">
          <w:marLeft w:val="0"/>
          <w:marRight w:val="0"/>
          <w:marTop w:val="0"/>
          <w:marBottom w:val="0"/>
          <w:divBdr>
            <w:top w:val="none" w:sz="0" w:space="0" w:color="auto"/>
            <w:left w:val="none" w:sz="0" w:space="0" w:color="auto"/>
            <w:bottom w:val="none" w:sz="0" w:space="0" w:color="auto"/>
            <w:right w:val="none" w:sz="0" w:space="0" w:color="auto"/>
          </w:divBdr>
          <w:divsChild>
            <w:div w:id="1599947555">
              <w:marLeft w:val="0"/>
              <w:marRight w:val="0"/>
              <w:marTop w:val="0"/>
              <w:marBottom w:val="0"/>
              <w:divBdr>
                <w:top w:val="none" w:sz="0" w:space="0" w:color="auto"/>
                <w:left w:val="none" w:sz="0" w:space="0" w:color="auto"/>
                <w:bottom w:val="none" w:sz="0" w:space="0" w:color="auto"/>
                <w:right w:val="none" w:sz="0" w:space="0" w:color="auto"/>
              </w:divBdr>
            </w:div>
          </w:divsChild>
        </w:div>
        <w:div w:id="1484270168">
          <w:marLeft w:val="0"/>
          <w:marRight w:val="0"/>
          <w:marTop w:val="0"/>
          <w:marBottom w:val="150"/>
          <w:divBdr>
            <w:top w:val="none" w:sz="0" w:space="0" w:color="auto"/>
            <w:left w:val="none" w:sz="0" w:space="0" w:color="auto"/>
            <w:bottom w:val="none" w:sz="0" w:space="0" w:color="auto"/>
            <w:right w:val="none" w:sz="0" w:space="0" w:color="auto"/>
          </w:divBdr>
          <w:divsChild>
            <w:div w:id="1151098735">
              <w:marLeft w:val="0"/>
              <w:marRight w:val="0"/>
              <w:marTop w:val="300"/>
              <w:marBottom w:val="0"/>
              <w:divBdr>
                <w:top w:val="none" w:sz="0" w:space="0" w:color="auto"/>
                <w:left w:val="none" w:sz="0" w:space="0" w:color="auto"/>
                <w:bottom w:val="none" w:sz="0" w:space="0" w:color="auto"/>
                <w:right w:val="none" w:sz="0" w:space="0" w:color="auto"/>
              </w:divBdr>
              <w:divsChild>
                <w:div w:id="1736001673">
                  <w:marLeft w:val="-15"/>
                  <w:marRight w:val="-15"/>
                  <w:marTop w:val="0"/>
                  <w:marBottom w:val="0"/>
                  <w:divBdr>
                    <w:top w:val="none" w:sz="0" w:space="0" w:color="auto"/>
                    <w:left w:val="none" w:sz="0" w:space="0" w:color="auto"/>
                    <w:bottom w:val="none" w:sz="0" w:space="0" w:color="auto"/>
                    <w:right w:val="none" w:sz="0" w:space="0" w:color="auto"/>
                  </w:divBdr>
                </w:div>
                <w:div w:id="1451243109">
                  <w:marLeft w:val="0"/>
                  <w:marRight w:val="0"/>
                  <w:marTop w:val="0"/>
                  <w:marBottom w:val="0"/>
                  <w:divBdr>
                    <w:top w:val="single" w:sz="6" w:space="4" w:color="C7CDD1"/>
                    <w:left w:val="single" w:sz="6" w:space="4" w:color="C7CDD1"/>
                    <w:bottom w:val="none" w:sz="0" w:space="0" w:color="auto"/>
                    <w:right w:val="single" w:sz="6" w:space="4" w:color="C7CDD1"/>
                  </w:divBdr>
                  <w:divsChild>
                    <w:div w:id="1111782931">
                      <w:marLeft w:val="0"/>
                      <w:marRight w:val="0"/>
                      <w:marTop w:val="0"/>
                      <w:marBottom w:val="0"/>
                      <w:divBdr>
                        <w:top w:val="none" w:sz="0" w:space="0" w:color="auto"/>
                        <w:left w:val="none" w:sz="0" w:space="0" w:color="auto"/>
                        <w:bottom w:val="none" w:sz="0" w:space="0" w:color="auto"/>
                        <w:right w:val="none" w:sz="0" w:space="0" w:color="auto"/>
                      </w:divBdr>
                    </w:div>
                  </w:divsChild>
                </w:div>
                <w:div w:id="1505053689">
                  <w:marLeft w:val="-15"/>
                  <w:marRight w:val="-15"/>
                  <w:marTop w:val="0"/>
                  <w:marBottom w:val="0"/>
                  <w:divBdr>
                    <w:top w:val="none" w:sz="0" w:space="0" w:color="auto"/>
                    <w:left w:val="none" w:sz="0" w:space="0" w:color="auto"/>
                    <w:bottom w:val="none" w:sz="0" w:space="0" w:color="auto"/>
                    <w:right w:val="none" w:sz="0" w:space="0" w:color="auto"/>
                  </w:divBdr>
                </w:div>
                <w:div w:id="331878325">
                  <w:marLeft w:val="0"/>
                  <w:marRight w:val="0"/>
                  <w:marTop w:val="0"/>
                  <w:marBottom w:val="0"/>
                  <w:divBdr>
                    <w:top w:val="none" w:sz="0" w:space="0" w:color="auto"/>
                    <w:left w:val="none" w:sz="0" w:space="0" w:color="auto"/>
                    <w:bottom w:val="none" w:sz="0" w:space="0" w:color="auto"/>
                    <w:right w:val="none" w:sz="0" w:space="0" w:color="auto"/>
                  </w:divBdr>
                  <w:divsChild>
                    <w:div w:id="567964430">
                      <w:marLeft w:val="0"/>
                      <w:marRight w:val="0"/>
                      <w:marTop w:val="0"/>
                      <w:marBottom w:val="0"/>
                      <w:divBdr>
                        <w:top w:val="none" w:sz="0" w:space="0" w:color="auto"/>
                        <w:left w:val="none" w:sz="0" w:space="0" w:color="auto"/>
                        <w:bottom w:val="none" w:sz="0" w:space="0" w:color="auto"/>
                        <w:right w:val="none" w:sz="0" w:space="0" w:color="auto"/>
                      </w:divBdr>
                    </w:div>
                  </w:divsChild>
                </w:div>
                <w:div w:id="1443694574">
                  <w:marLeft w:val="0"/>
                  <w:marRight w:val="0"/>
                  <w:marTop w:val="0"/>
                  <w:marBottom w:val="0"/>
                  <w:divBdr>
                    <w:top w:val="none" w:sz="0" w:space="0" w:color="auto"/>
                    <w:left w:val="none" w:sz="0" w:space="0" w:color="auto"/>
                    <w:bottom w:val="none" w:sz="0" w:space="0" w:color="auto"/>
                    <w:right w:val="none" w:sz="0" w:space="0" w:color="auto"/>
                  </w:divBdr>
                  <w:divsChild>
                    <w:div w:id="976957946">
                      <w:marLeft w:val="0"/>
                      <w:marRight w:val="0"/>
                      <w:marTop w:val="0"/>
                      <w:marBottom w:val="0"/>
                      <w:divBdr>
                        <w:top w:val="none" w:sz="0" w:space="0" w:color="auto"/>
                        <w:left w:val="none" w:sz="0" w:space="0" w:color="auto"/>
                        <w:bottom w:val="none" w:sz="0" w:space="0" w:color="auto"/>
                        <w:right w:val="none" w:sz="0" w:space="0" w:color="auto"/>
                      </w:divBdr>
                      <w:divsChild>
                        <w:div w:id="439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444">
                  <w:marLeft w:val="0"/>
                  <w:marRight w:val="0"/>
                  <w:marTop w:val="0"/>
                  <w:marBottom w:val="0"/>
                  <w:divBdr>
                    <w:top w:val="none" w:sz="0" w:space="0" w:color="auto"/>
                    <w:left w:val="none" w:sz="0" w:space="0" w:color="auto"/>
                    <w:bottom w:val="none" w:sz="0" w:space="0" w:color="auto"/>
                    <w:right w:val="none" w:sz="0" w:space="0" w:color="auto"/>
                  </w:divBdr>
                  <w:divsChild>
                    <w:div w:id="1449591037">
                      <w:marLeft w:val="0"/>
                      <w:marRight w:val="0"/>
                      <w:marTop w:val="0"/>
                      <w:marBottom w:val="0"/>
                      <w:divBdr>
                        <w:top w:val="none" w:sz="0" w:space="0" w:color="auto"/>
                        <w:left w:val="none" w:sz="0" w:space="0" w:color="auto"/>
                        <w:bottom w:val="none" w:sz="0" w:space="0" w:color="auto"/>
                        <w:right w:val="none" w:sz="0" w:space="0" w:color="auto"/>
                      </w:divBdr>
                      <w:divsChild>
                        <w:div w:id="9188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48">
                  <w:marLeft w:val="0"/>
                  <w:marRight w:val="0"/>
                  <w:marTop w:val="0"/>
                  <w:marBottom w:val="0"/>
                  <w:divBdr>
                    <w:top w:val="none" w:sz="0" w:space="0" w:color="auto"/>
                    <w:left w:val="none" w:sz="0" w:space="0" w:color="auto"/>
                    <w:bottom w:val="none" w:sz="0" w:space="0" w:color="auto"/>
                    <w:right w:val="none" w:sz="0" w:space="0" w:color="auto"/>
                  </w:divBdr>
                </w:div>
                <w:div w:id="1173374897">
                  <w:marLeft w:val="0"/>
                  <w:marRight w:val="0"/>
                  <w:marTop w:val="0"/>
                  <w:marBottom w:val="0"/>
                  <w:divBdr>
                    <w:top w:val="none" w:sz="0" w:space="0" w:color="auto"/>
                    <w:left w:val="none" w:sz="0" w:space="0" w:color="auto"/>
                    <w:bottom w:val="none" w:sz="0" w:space="0" w:color="auto"/>
                    <w:right w:val="none" w:sz="0" w:space="0" w:color="auto"/>
                  </w:divBdr>
                  <w:divsChild>
                    <w:div w:id="112401969">
                      <w:marLeft w:val="0"/>
                      <w:marRight w:val="0"/>
                      <w:marTop w:val="0"/>
                      <w:marBottom w:val="0"/>
                      <w:divBdr>
                        <w:top w:val="none" w:sz="0" w:space="0" w:color="auto"/>
                        <w:left w:val="none" w:sz="0" w:space="0" w:color="auto"/>
                        <w:bottom w:val="none" w:sz="0" w:space="0" w:color="auto"/>
                        <w:right w:val="none" w:sz="0" w:space="0" w:color="auto"/>
                      </w:divBdr>
                    </w:div>
                  </w:divsChild>
                </w:div>
                <w:div w:id="122886948">
                  <w:marLeft w:val="0"/>
                  <w:marRight w:val="0"/>
                  <w:marTop w:val="0"/>
                  <w:marBottom w:val="0"/>
                  <w:divBdr>
                    <w:top w:val="none" w:sz="0" w:space="0" w:color="auto"/>
                    <w:left w:val="none" w:sz="0" w:space="0" w:color="auto"/>
                    <w:bottom w:val="none" w:sz="0" w:space="0" w:color="auto"/>
                    <w:right w:val="none" w:sz="0" w:space="0" w:color="auto"/>
                  </w:divBdr>
                  <w:divsChild>
                    <w:div w:id="550579847">
                      <w:marLeft w:val="0"/>
                      <w:marRight w:val="0"/>
                      <w:marTop w:val="0"/>
                      <w:marBottom w:val="0"/>
                      <w:divBdr>
                        <w:top w:val="none" w:sz="0" w:space="0" w:color="auto"/>
                        <w:left w:val="none" w:sz="0" w:space="0" w:color="auto"/>
                        <w:bottom w:val="none" w:sz="0" w:space="0" w:color="auto"/>
                        <w:right w:val="none" w:sz="0" w:space="0" w:color="auto"/>
                      </w:divBdr>
                      <w:divsChild>
                        <w:div w:id="1893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997">
                  <w:marLeft w:val="0"/>
                  <w:marRight w:val="0"/>
                  <w:marTop w:val="0"/>
                  <w:marBottom w:val="0"/>
                  <w:divBdr>
                    <w:top w:val="none" w:sz="0" w:space="0" w:color="auto"/>
                    <w:left w:val="none" w:sz="0" w:space="0" w:color="auto"/>
                    <w:bottom w:val="none" w:sz="0" w:space="0" w:color="auto"/>
                    <w:right w:val="none" w:sz="0" w:space="0" w:color="auto"/>
                  </w:divBdr>
                  <w:divsChild>
                    <w:div w:id="817188189">
                      <w:marLeft w:val="0"/>
                      <w:marRight w:val="0"/>
                      <w:marTop w:val="0"/>
                      <w:marBottom w:val="0"/>
                      <w:divBdr>
                        <w:top w:val="none" w:sz="0" w:space="0" w:color="auto"/>
                        <w:left w:val="none" w:sz="0" w:space="0" w:color="auto"/>
                        <w:bottom w:val="none" w:sz="0" w:space="0" w:color="auto"/>
                        <w:right w:val="none" w:sz="0" w:space="0" w:color="auto"/>
                      </w:divBdr>
                      <w:divsChild>
                        <w:div w:id="12187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3182">
                  <w:marLeft w:val="0"/>
                  <w:marRight w:val="0"/>
                  <w:marTop w:val="0"/>
                  <w:marBottom w:val="0"/>
                  <w:divBdr>
                    <w:top w:val="none" w:sz="0" w:space="0" w:color="auto"/>
                    <w:left w:val="none" w:sz="0" w:space="0" w:color="auto"/>
                    <w:bottom w:val="none" w:sz="0" w:space="0" w:color="auto"/>
                    <w:right w:val="none" w:sz="0" w:space="0" w:color="auto"/>
                  </w:divBdr>
                </w:div>
                <w:div w:id="1619525859">
                  <w:marLeft w:val="0"/>
                  <w:marRight w:val="0"/>
                  <w:marTop w:val="0"/>
                  <w:marBottom w:val="0"/>
                  <w:divBdr>
                    <w:top w:val="none" w:sz="0" w:space="0" w:color="auto"/>
                    <w:left w:val="none" w:sz="0" w:space="0" w:color="auto"/>
                    <w:bottom w:val="none" w:sz="0" w:space="0" w:color="auto"/>
                    <w:right w:val="none" w:sz="0" w:space="0" w:color="auto"/>
                  </w:divBdr>
                  <w:divsChild>
                    <w:div w:id="261425862">
                      <w:marLeft w:val="0"/>
                      <w:marRight w:val="0"/>
                      <w:marTop w:val="0"/>
                      <w:marBottom w:val="0"/>
                      <w:divBdr>
                        <w:top w:val="none" w:sz="0" w:space="0" w:color="auto"/>
                        <w:left w:val="none" w:sz="0" w:space="0" w:color="auto"/>
                        <w:bottom w:val="none" w:sz="0" w:space="0" w:color="auto"/>
                        <w:right w:val="none" w:sz="0" w:space="0" w:color="auto"/>
                      </w:divBdr>
                    </w:div>
                  </w:divsChild>
                </w:div>
                <w:div w:id="1447697861">
                  <w:marLeft w:val="0"/>
                  <w:marRight w:val="0"/>
                  <w:marTop w:val="0"/>
                  <w:marBottom w:val="0"/>
                  <w:divBdr>
                    <w:top w:val="none" w:sz="0" w:space="0" w:color="auto"/>
                    <w:left w:val="none" w:sz="0" w:space="0" w:color="auto"/>
                    <w:bottom w:val="none" w:sz="0" w:space="0" w:color="auto"/>
                    <w:right w:val="none" w:sz="0" w:space="0" w:color="auto"/>
                  </w:divBdr>
                  <w:divsChild>
                    <w:div w:id="49813911">
                      <w:marLeft w:val="0"/>
                      <w:marRight w:val="0"/>
                      <w:marTop w:val="0"/>
                      <w:marBottom w:val="0"/>
                      <w:divBdr>
                        <w:top w:val="none" w:sz="0" w:space="0" w:color="auto"/>
                        <w:left w:val="none" w:sz="0" w:space="0" w:color="auto"/>
                        <w:bottom w:val="none" w:sz="0" w:space="0" w:color="auto"/>
                        <w:right w:val="none" w:sz="0" w:space="0" w:color="auto"/>
                      </w:divBdr>
                      <w:divsChild>
                        <w:div w:id="159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119">
                  <w:marLeft w:val="0"/>
                  <w:marRight w:val="0"/>
                  <w:marTop w:val="0"/>
                  <w:marBottom w:val="0"/>
                  <w:divBdr>
                    <w:top w:val="none" w:sz="0" w:space="0" w:color="auto"/>
                    <w:left w:val="none" w:sz="0" w:space="0" w:color="auto"/>
                    <w:bottom w:val="none" w:sz="0" w:space="0" w:color="auto"/>
                    <w:right w:val="none" w:sz="0" w:space="0" w:color="auto"/>
                  </w:divBdr>
                  <w:divsChild>
                    <w:div w:id="682321566">
                      <w:marLeft w:val="0"/>
                      <w:marRight w:val="0"/>
                      <w:marTop w:val="0"/>
                      <w:marBottom w:val="0"/>
                      <w:divBdr>
                        <w:top w:val="none" w:sz="0" w:space="0" w:color="auto"/>
                        <w:left w:val="none" w:sz="0" w:space="0" w:color="auto"/>
                        <w:bottom w:val="none" w:sz="0" w:space="0" w:color="auto"/>
                        <w:right w:val="none" w:sz="0" w:space="0" w:color="auto"/>
                      </w:divBdr>
                      <w:divsChild>
                        <w:div w:id="3163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151">
                  <w:marLeft w:val="0"/>
                  <w:marRight w:val="0"/>
                  <w:marTop w:val="0"/>
                  <w:marBottom w:val="0"/>
                  <w:divBdr>
                    <w:top w:val="none" w:sz="0" w:space="0" w:color="auto"/>
                    <w:left w:val="none" w:sz="0" w:space="0" w:color="auto"/>
                    <w:bottom w:val="none" w:sz="0" w:space="0" w:color="auto"/>
                    <w:right w:val="none" w:sz="0" w:space="0" w:color="auto"/>
                  </w:divBdr>
                </w:div>
                <w:div w:id="14597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Ethell Vereen</dc:creator>
  <cp:keywords/>
  <dc:description/>
  <cp:lastModifiedBy>Ethell Vereen</cp:lastModifiedBy>
  <cp:revision>3</cp:revision>
  <dcterms:created xsi:type="dcterms:W3CDTF">2021-05-14T17:31:00Z</dcterms:created>
  <dcterms:modified xsi:type="dcterms:W3CDTF">2021-05-14T17:37:00Z</dcterms:modified>
</cp:coreProperties>
</file>