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9FBA0" w14:textId="77777777" w:rsidR="00101946" w:rsidRDefault="00101946" w:rsidP="00101946">
      <w:pPr>
        <w:pStyle w:val="Heading2"/>
        <w:spacing w:before="360" w:after="120"/>
        <w:jc w:val="center"/>
      </w:pPr>
      <w:r>
        <w:rPr>
          <w:rFonts w:ascii="Arial" w:hAnsi="Arial" w:cs="Arial"/>
          <w:b/>
          <w:bCs/>
          <w:color w:val="000000"/>
          <w:sz w:val="32"/>
          <w:szCs w:val="32"/>
        </w:rPr>
        <w:t>Teaching Notes</w:t>
      </w:r>
    </w:p>
    <w:p w14:paraId="25C725F5" w14:textId="77777777" w:rsidR="00101946" w:rsidRDefault="00101946" w:rsidP="00101946">
      <w:pPr>
        <w:pStyle w:val="Heading3"/>
        <w:spacing w:before="320" w:after="80"/>
        <w:jc w:val="center"/>
      </w:pPr>
      <w:r w:rsidRPr="001E64D2">
        <w:rPr>
          <w:rFonts w:ascii="Arial" w:hAnsi="Arial" w:cs="Arial"/>
          <w:color w:val="434343"/>
          <w:sz w:val="28"/>
          <w:szCs w:val="28"/>
        </w:rPr>
        <w:t xml:space="preserve">Pratima Jindal and Sheela </w:t>
      </w:r>
      <w:proofErr w:type="spellStart"/>
      <w:r w:rsidRPr="001E64D2">
        <w:rPr>
          <w:rFonts w:ascii="Arial" w:hAnsi="Arial" w:cs="Arial"/>
          <w:color w:val="434343"/>
          <w:sz w:val="28"/>
          <w:szCs w:val="28"/>
        </w:rPr>
        <w:t>Vemu</w:t>
      </w:r>
      <w:proofErr w:type="spellEnd"/>
    </w:p>
    <w:p w14:paraId="6407F328" w14:textId="77777777" w:rsidR="00101946" w:rsidRDefault="00101946" w:rsidP="00101946">
      <w:pPr>
        <w:pStyle w:val="NormalWeb"/>
        <w:spacing w:before="0" w:beforeAutospacing="0" w:after="0" w:afterAutospacing="0"/>
        <w:jc w:val="center"/>
        <w:rPr>
          <w:rFonts w:ascii="Arial" w:hAnsi="Arial" w:cs="Arial"/>
          <w:i/>
          <w:iCs/>
          <w:color w:val="000000"/>
          <w:sz w:val="22"/>
          <w:szCs w:val="22"/>
        </w:rPr>
      </w:pPr>
      <w:hyperlink r:id="rId5" w:history="1">
        <w:r w:rsidRPr="00B61881">
          <w:rPr>
            <w:rStyle w:val="Hyperlink"/>
            <w:rFonts w:ascii="Arial" w:eastAsiaTheme="majorEastAsia" w:hAnsi="Arial" w:cs="Arial"/>
            <w:i/>
            <w:iCs/>
            <w:sz w:val="22"/>
            <w:szCs w:val="22"/>
          </w:rPr>
          <w:t>svemu@waubonsee.edu</w:t>
        </w:r>
      </w:hyperlink>
      <w:r>
        <w:rPr>
          <w:rFonts w:ascii="Arial" w:hAnsi="Arial" w:cs="Arial"/>
          <w:i/>
          <w:iCs/>
          <w:color w:val="000000"/>
          <w:sz w:val="22"/>
          <w:szCs w:val="22"/>
        </w:rPr>
        <w:t xml:space="preserve"> </w:t>
      </w:r>
      <w:hyperlink r:id="rId6" w:history="1">
        <w:r w:rsidRPr="00B61881">
          <w:rPr>
            <w:rStyle w:val="Hyperlink"/>
            <w:rFonts w:ascii="Arial" w:eastAsiaTheme="majorEastAsia" w:hAnsi="Arial" w:cs="Arial"/>
            <w:i/>
            <w:iCs/>
            <w:sz w:val="22"/>
            <w:szCs w:val="22"/>
          </w:rPr>
          <w:t>pjindal@waubonsee.edu</w:t>
        </w:r>
      </w:hyperlink>
    </w:p>
    <w:p w14:paraId="2008267E" w14:textId="77777777" w:rsidR="00101946" w:rsidRDefault="00101946" w:rsidP="00101946">
      <w:pPr>
        <w:pStyle w:val="NormalWeb"/>
        <w:spacing w:before="0" w:beforeAutospacing="0" w:after="0" w:afterAutospacing="0"/>
        <w:jc w:val="center"/>
        <w:rPr>
          <w:rFonts w:ascii="Arial" w:hAnsi="Arial" w:cs="Arial"/>
          <w:i/>
          <w:iCs/>
          <w:color w:val="000000"/>
          <w:sz w:val="22"/>
          <w:szCs w:val="22"/>
        </w:rPr>
      </w:pPr>
      <w:r>
        <w:rPr>
          <w:rFonts w:ascii="Arial" w:hAnsi="Arial" w:cs="Arial"/>
          <w:i/>
          <w:iCs/>
          <w:color w:val="000000"/>
          <w:sz w:val="22"/>
          <w:szCs w:val="22"/>
        </w:rPr>
        <w:t xml:space="preserve">Assistant Professor Physics </w:t>
      </w:r>
    </w:p>
    <w:p w14:paraId="73B964E5" w14:textId="77777777" w:rsidR="00101946" w:rsidRDefault="00101946" w:rsidP="00101946">
      <w:pPr>
        <w:pStyle w:val="NormalWeb"/>
        <w:spacing w:before="0" w:beforeAutospacing="0" w:after="0" w:afterAutospacing="0"/>
        <w:jc w:val="center"/>
      </w:pPr>
      <w:r>
        <w:rPr>
          <w:rFonts w:ascii="Arial" w:hAnsi="Arial" w:cs="Arial"/>
          <w:i/>
          <w:iCs/>
          <w:color w:val="000000"/>
          <w:sz w:val="22"/>
          <w:szCs w:val="22"/>
        </w:rPr>
        <w:t xml:space="preserve">Assistant Professor Biology </w:t>
      </w:r>
    </w:p>
    <w:p w14:paraId="2A609D14" w14:textId="77777777" w:rsidR="00101946" w:rsidRDefault="00101946" w:rsidP="00101946"/>
    <w:p w14:paraId="5776D3B8" w14:textId="77777777" w:rsidR="00101946" w:rsidRDefault="00101946" w:rsidP="00101946">
      <w:pPr>
        <w:pStyle w:val="NormalWeb"/>
        <w:spacing w:before="0" w:beforeAutospacing="0" w:after="0" w:afterAutospacing="0"/>
      </w:pPr>
      <w:r>
        <w:rPr>
          <w:rFonts w:ascii="Arial" w:hAnsi="Arial" w:cs="Arial"/>
          <w:b/>
          <w:bCs/>
          <w:color w:val="000000"/>
          <w:sz w:val="22"/>
          <w:szCs w:val="22"/>
          <w:u w:val="single"/>
        </w:rPr>
        <w:t>Course Information</w:t>
      </w:r>
    </w:p>
    <w:p w14:paraId="04A51051" w14:textId="77777777" w:rsidR="00101946" w:rsidRDefault="00101946" w:rsidP="00101946">
      <w:pPr>
        <w:pStyle w:val="NormalWeb"/>
        <w:spacing w:before="0" w:beforeAutospacing="0" w:after="0" w:afterAutospacing="0"/>
      </w:pPr>
      <w:r>
        <w:rPr>
          <w:rFonts w:ascii="Arial" w:hAnsi="Arial" w:cs="Arial"/>
          <w:color w:val="000000"/>
          <w:sz w:val="22"/>
          <w:szCs w:val="22"/>
        </w:rPr>
        <w:t xml:space="preserve">Department:  Science and Mathematics </w:t>
      </w:r>
    </w:p>
    <w:p w14:paraId="4B6F9811" w14:textId="77777777" w:rsidR="00101946" w:rsidRDefault="00101946" w:rsidP="00101946">
      <w:pPr>
        <w:pStyle w:val="NormalWeb"/>
        <w:spacing w:before="0" w:beforeAutospacing="0" w:after="0" w:afterAutospacing="0"/>
      </w:pPr>
      <w:r>
        <w:rPr>
          <w:rFonts w:ascii="Arial" w:hAnsi="Arial" w:cs="Arial"/>
          <w:color w:val="000000"/>
          <w:sz w:val="22"/>
          <w:szCs w:val="22"/>
        </w:rPr>
        <w:t xml:space="preserve">Level: </w:t>
      </w:r>
      <w:r>
        <w:rPr>
          <w:rFonts w:ascii="Arial" w:hAnsi="Arial" w:cs="Arial"/>
          <w:b/>
          <w:bCs/>
          <w:color w:val="000000"/>
          <w:sz w:val="22"/>
          <w:szCs w:val="22"/>
        </w:rPr>
        <w:t xml:space="preserve">Lower Undergraduate </w:t>
      </w:r>
      <w:r>
        <w:rPr>
          <w:rFonts w:ascii="Arial" w:hAnsi="Arial" w:cs="Arial"/>
          <w:color w:val="000000"/>
          <w:sz w:val="22"/>
          <w:szCs w:val="22"/>
        </w:rPr>
        <w:t xml:space="preserve">-Two Year Community College </w:t>
      </w:r>
    </w:p>
    <w:p w14:paraId="13299733" w14:textId="77777777" w:rsidR="00101946" w:rsidRPr="001E64D2" w:rsidRDefault="00101946" w:rsidP="00101946">
      <w:pPr>
        <w:pStyle w:val="NormalWeb"/>
        <w:spacing w:before="0" w:beforeAutospacing="0" w:after="0" w:afterAutospacing="0"/>
        <w:rPr>
          <w:rFonts w:ascii="Arial" w:hAnsi="Arial" w:cs="Arial"/>
          <w:b/>
          <w:bCs/>
          <w:color w:val="000000"/>
          <w:sz w:val="22"/>
          <w:szCs w:val="22"/>
        </w:rPr>
      </w:pPr>
      <w:r>
        <w:rPr>
          <w:rFonts w:ascii="Arial" w:hAnsi="Arial" w:cs="Arial"/>
          <w:color w:val="000000"/>
          <w:sz w:val="22"/>
          <w:szCs w:val="22"/>
        </w:rPr>
        <w:t xml:space="preserve">Course type: </w:t>
      </w:r>
      <w:r>
        <w:rPr>
          <w:rFonts w:ascii="Arial" w:hAnsi="Arial" w:cs="Arial"/>
          <w:b/>
          <w:bCs/>
          <w:color w:val="000000"/>
          <w:sz w:val="22"/>
          <w:szCs w:val="22"/>
        </w:rPr>
        <w:t xml:space="preserve">Lab/Lecture/Both </w:t>
      </w:r>
    </w:p>
    <w:p w14:paraId="3D9A3CE5" w14:textId="77777777" w:rsidR="00101946" w:rsidRDefault="00101946" w:rsidP="00101946">
      <w:pPr>
        <w:pStyle w:val="NormalWeb"/>
        <w:spacing w:before="0" w:beforeAutospacing="0" w:after="0" w:afterAutospacing="0"/>
      </w:pPr>
      <w:r>
        <w:rPr>
          <w:rFonts w:ascii="Arial" w:hAnsi="Arial" w:cs="Arial"/>
          <w:color w:val="000000"/>
          <w:sz w:val="22"/>
          <w:szCs w:val="22"/>
        </w:rPr>
        <w:t>Students:</w:t>
      </w:r>
      <w:r>
        <w:rPr>
          <w:rFonts w:ascii="Arial" w:hAnsi="Arial" w:cs="Arial"/>
          <w:b/>
          <w:bCs/>
          <w:color w:val="000000"/>
          <w:sz w:val="22"/>
          <w:szCs w:val="22"/>
        </w:rPr>
        <w:t xml:space="preserve"> Majors - HealthCare </w:t>
      </w:r>
    </w:p>
    <w:p w14:paraId="611EEDF6" w14:textId="77777777" w:rsidR="00101946" w:rsidRDefault="00101946" w:rsidP="00101946">
      <w:pPr>
        <w:pStyle w:val="NormalWeb"/>
        <w:spacing w:before="0" w:beforeAutospacing="0" w:after="0" w:afterAutospacing="0"/>
      </w:pPr>
      <w:r>
        <w:rPr>
          <w:rFonts w:ascii="Arial" w:hAnsi="Arial" w:cs="Arial"/>
          <w:color w:val="000000"/>
          <w:sz w:val="22"/>
          <w:szCs w:val="22"/>
        </w:rPr>
        <w:t xml:space="preserve">Number of Students: 48 </w:t>
      </w:r>
    </w:p>
    <w:p w14:paraId="7A9BEF39" w14:textId="77777777" w:rsidR="00101946" w:rsidRDefault="00101946" w:rsidP="00101946">
      <w:pPr>
        <w:pStyle w:val="NormalWeb"/>
        <w:spacing w:before="240" w:beforeAutospacing="0" w:after="240" w:afterAutospacing="0"/>
      </w:pPr>
      <w:r>
        <w:rPr>
          <w:rFonts w:ascii="Arial" w:hAnsi="Arial" w:cs="Arial"/>
          <w:color w:val="000000"/>
          <w:sz w:val="22"/>
          <w:szCs w:val="22"/>
        </w:rPr>
        <w:t> </w:t>
      </w:r>
    </w:p>
    <w:p w14:paraId="4B355D62" w14:textId="77777777" w:rsidR="00101946" w:rsidRDefault="00101946" w:rsidP="00101946">
      <w:pPr>
        <w:pStyle w:val="NormalWeb"/>
      </w:pPr>
      <w:r>
        <w:rPr>
          <w:rFonts w:ascii="Arial" w:hAnsi="Arial" w:cs="Arial"/>
          <w:b/>
          <w:bCs/>
          <w:color w:val="000000"/>
          <w:sz w:val="22"/>
          <w:szCs w:val="22"/>
          <w:u w:val="single"/>
        </w:rPr>
        <w:t>Module Information</w:t>
      </w:r>
      <w:r w:rsidRPr="001E64D2">
        <w:t xml:space="preserve"> </w:t>
      </w:r>
    </w:p>
    <w:p w14:paraId="594C6638" w14:textId="77777777" w:rsidR="00101946" w:rsidRDefault="00101946" w:rsidP="00101946">
      <w:pPr>
        <w:pStyle w:val="NormalWeb"/>
        <w:spacing w:before="0" w:beforeAutospacing="0" w:after="0" w:afterAutospacing="0"/>
      </w:pPr>
      <w:r w:rsidRPr="002B3521">
        <w:rPr>
          <w:rFonts w:ascii="Arial" w:hAnsi="Arial" w:cs="Arial"/>
          <w:color w:val="000000"/>
          <w:sz w:val="22"/>
          <w:szCs w:val="22"/>
          <w:u w:val="single"/>
        </w:rPr>
        <w:t>Original Module Name</w:t>
      </w:r>
      <w:r>
        <w:rPr>
          <w:rFonts w:ascii="Arial" w:hAnsi="Arial" w:cs="Arial"/>
          <w:color w:val="000000"/>
          <w:sz w:val="22"/>
          <w:szCs w:val="22"/>
        </w:rPr>
        <w:t xml:space="preserve">: </w:t>
      </w:r>
      <w:r w:rsidRPr="001E64D2">
        <w:rPr>
          <w:rFonts w:ascii="Arial" w:hAnsi="Arial" w:cs="Arial"/>
          <w:color w:val="000000"/>
          <w:sz w:val="22"/>
          <w:szCs w:val="22"/>
        </w:rPr>
        <w:t>Understanding neurophysiology - Scientist Spotlights and Data Nuggets</w:t>
      </w:r>
    </w:p>
    <w:p w14:paraId="62FA6894" w14:textId="77777777" w:rsidR="00101946" w:rsidRPr="001E64D2" w:rsidRDefault="00101946" w:rsidP="00101946">
      <w:pPr>
        <w:pStyle w:val="NormalWeb"/>
        <w:rPr>
          <w:rFonts w:ascii="Arial" w:hAnsi="Arial" w:cs="Arial"/>
        </w:rPr>
      </w:pPr>
      <w:r w:rsidRPr="002B3521">
        <w:rPr>
          <w:rFonts w:ascii="Arial" w:hAnsi="Arial" w:cs="Arial"/>
          <w:color w:val="000000"/>
          <w:sz w:val="22"/>
          <w:szCs w:val="22"/>
          <w:u w:val="single"/>
        </w:rPr>
        <w:t>Original Primary Literature</w:t>
      </w:r>
      <w:r>
        <w:rPr>
          <w:rFonts w:ascii="Arial" w:hAnsi="Arial" w:cs="Arial"/>
          <w:color w:val="000000"/>
          <w:sz w:val="22"/>
          <w:szCs w:val="22"/>
        </w:rPr>
        <w:t xml:space="preserve">: </w:t>
      </w:r>
    </w:p>
    <w:p w14:paraId="3B8AE7BB" w14:textId="77777777" w:rsidR="00101946" w:rsidRDefault="00101946" w:rsidP="00101946">
      <w:pPr>
        <w:shd w:val="clear" w:color="auto" w:fill="FFFFFF"/>
        <w:rPr>
          <w:rFonts w:ascii="Arial" w:hAnsi="Arial" w:cs="Arial"/>
          <w:color w:val="1F1F1F"/>
          <w:sz w:val="21"/>
          <w:szCs w:val="21"/>
        </w:rPr>
      </w:pPr>
      <w:hyperlink r:id="rId7" w:history="1">
        <w:r>
          <w:rPr>
            <w:rStyle w:val="Hyperlink"/>
            <w:rFonts w:ascii="Arial" w:eastAsiaTheme="majorEastAsia" w:hAnsi="Arial" w:cs="Arial"/>
            <w:sz w:val="21"/>
            <w:szCs w:val="21"/>
          </w:rPr>
          <w:t>A low-cost computational approach to analyze spiking activity in cockroach sensory neurons</w:t>
        </w:r>
      </w:hyperlink>
    </w:p>
    <w:p w14:paraId="5AE8D556" w14:textId="77777777" w:rsidR="00101946" w:rsidRDefault="00101946" w:rsidP="00101946">
      <w:pPr>
        <w:shd w:val="clear" w:color="auto" w:fill="FFFFFF"/>
        <w:rPr>
          <w:rFonts w:ascii="Arial" w:hAnsi="Arial" w:cs="Arial"/>
          <w:color w:val="1F1F1F"/>
          <w:sz w:val="21"/>
          <w:szCs w:val="21"/>
        </w:rPr>
      </w:pPr>
      <w:r>
        <w:rPr>
          <w:rStyle w:val="nlmstring-name"/>
          <w:rFonts w:ascii="Arial" w:eastAsiaTheme="majorEastAsia" w:hAnsi="Arial" w:cs="Arial"/>
          <w:color w:val="1F1F1F"/>
          <w:sz w:val="21"/>
          <w:szCs w:val="21"/>
        </w:rPr>
        <w:t>David J. Torres</w:t>
      </w:r>
      <w:r>
        <w:rPr>
          <w:rFonts w:ascii="Arial" w:hAnsi="Arial" w:cs="Arial"/>
          <w:color w:val="1F1F1F"/>
          <w:sz w:val="21"/>
          <w:szCs w:val="21"/>
        </w:rPr>
        <w:t>, </w:t>
      </w:r>
      <w:r>
        <w:rPr>
          <w:rStyle w:val="nlmstring-name"/>
          <w:rFonts w:ascii="Arial" w:eastAsiaTheme="majorEastAsia" w:hAnsi="Arial" w:cs="Arial"/>
          <w:color w:val="1F1F1F"/>
          <w:sz w:val="21"/>
          <w:szCs w:val="21"/>
        </w:rPr>
        <w:t>Andres Romero</w:t>
      </w:r>
      <w:r>
        <w:rPr>
          <w:rFonts w:ascii="Arial" w:hAnsi="Arial" w:cs="Arial"/>
          <w:color w:val="1F1F1F"/>
          <w:sz w:val="21"/>
          <w:szCs w:val="21"/>
        </w:rPr>
        <w:t>, </w:t>
      </w:r>
      <w:r>
        <w:rPr>
          <w:rStyle w:val="nlmstring-name"/>
          <w:rFonts w:ascii="Arial" w:eastAsiaTheme="majorEastAsia" w:hAnsi="Arial" w:cs="Arial"/>
          <w:color w:val="1F1F1F"/>
          <w:sz w:val="21"/>
          <w:szCs w:val="21"/>
        </w:rPr>
        <w:t>Wes Colgan III</w:t>
      </w:r>
      <w:r>
        <w:rPr>
          <w:rFonts w:ascii="Arial" w:hAnsi="Arial" w:cs="Arial"/>
          <w:color w:val="1F1F1F"/>
          <w:sz w:val="21"/>
          <w:szCs w:val="21"/>
        </w:rPr>
        <w:t>, and </w:t>
      </w:r>
      <w:r>
        <w:rPr>
          <w:rStyle w:val="nlmstring-name"/>
          <w:rFonts w:ascii="Arial" w:eastAsiaTheme="majorEastAsia" w:hAnsi="Arial" w:cs="Arial"/>
          <w:color w:val="1F1F1F"/>
          <w:sz w:val="21"/>
          <w:szCs w:val="21"/>
        </w:rPr>
        <w:t xml:space="preserve">Ulises M. </w:t>
      </w:r>
      <w:proofErr w:type="spellStart"/>
      <w:r>
        <w:rPr>
          <w:rStyle w:val="nlmstring-name"/>
          <w:rFonts w:ascii="Arial" w:eastAsiaTheme="majorEastAsia" w:hAnsi="Arial" w:cs="Arial"/>
          <w:color w:val="1F1F1F"/>
          <w:sz w:val="21"/>
          <w:szCs w:val="21"/>
        </w:rPr>
        <w:t>Ricoy</w:t>
      </w:r>
      <w:proofErr w:type="spellEnd"/>
    </w:p>
    <w:p w14:paraId="314D2D5E" w14:textId="77777777" w:rsidR="00101946" w:rsidRDefault="00101946" w:rsidP="00101946">
      <w:r>
        <w:rPr>
          <w:rStyle w:val="journalname"/>
          <w:rFonts w:ascii="Arial" w:hAnsi="Arial" w:cs="Arial"/>
          <w:color w:val="1F1F1F"/>
          <w:sz w:val="21"/>
          <w:szCs w:val="21"/>
          <w:shd w:val="clear" w:color="auto" w:fill="FFFFFF"/>
        </w:rPr>
        <w:t>Advances in Physiology Education</w:t>
      </w:r>
      <w:r>
        <w:rPr>
          <w:rFonts w:ascii="Arial" w:hAnsi="Arial" w:cs="Arial"/>
          <w:color w:val="1F1F1F"/>
          <w:sz w:val="21"/>
          <w:szCs w:val="21"/>
          <w:shd w:val="clear" w:color="auto" w:fill="FFFFFF"/>
        </w:rPr>
        <w:t> </w:t>
      </w:r>
      <w:r>
        <w:rPr>
          <w:rStyle w:val="year"/>
          <w:rFonts w:ascii="Arial" w:hAnsi="Arial" w:cs="Arial"/>
          <w:color w:val="1F1F1F"/>
          <w:sz w:val="21"/>
          <w:szCs w:val="21"/>
          <w:shd w:val="clear" w:color="auto" w:fill="FFFFFF"/>
        </w:rPr>
        <w:t>2021</w:t>
      </w:r>
      <w:r>
        <w:rPr>
          <w:rFonts w:ascii="Arial" w:hAnsi="Arial" w:cs="Arial"/>
          <w:color w:val="1F1F1F"/>
          <w:sz w:val="21"/>
          <w:szCs w:val="21"/>
          <w:shd w:val="clear" w:color="auto" w:fill="FFFFFF"/>
        </w:rPr>
        <w:t> </w:t>
      </w:r>
      <w:r>
        <w:rPr>
          <w:rStyle w:val="volume"/>
          <w:rFonts w:ascii="Arial" w:hAnsi="Arial" w:cs="Arial"/>
          <w:color w:val="1F1F1F"/>
          <w:sz w:val="21"/>
          <w:szCs w:val="21"/>
          <w:shd w:val="clear" w:color="auto" w:fill="FFFFFF"/>
        </w:rPr>
        <w:t>45</w:t>
      </w:r>
      <w:r>
        <w:rPr>
          <w:rFonts w:ascii="Arial" w:hAnsi="Arial" w:cs="Arial"/>
          <w:color w:val="1F1F1F"/>
          <w:sz w:val="21"/>
          <w:szCs w:val="21"/>
          <w:shd w:val="clear" w:color="auto" w:fill="FFFFFF"/>
        </w:rPr>
        <w:t>:</w:t>
      </w:r>
      <w:r>
        <w:rPr>
          <w:rStyle w:val="issue"/>
          <w:rFonts w:ascii="Arial" w:eastAsiaTheme="majorEastAsia" w:hAnsi="Arial" w:cs="Arial"/>
          <w:color w:val="1F1F1F"/>
          <w:sz w:val="21"/>
          <w:szCs w:val="21"/>
          <w:shd w:val="clear" w:color="auto" w:fill="FFFFFF"/>
        </w:rPr>
        <w:t>1</w:t>
      </w:r>
      <w:r>
        <w:rPr>
          <w:rFonts w:ascii="Arial" w:hAnsi="Arial" w:cs="Arial"/>
          <w:color w:val="1F1F1F"/>
          <w:sz w:val="21"/>
          <w:szCs w:val="21"/>
          <w:shd w:val="clear" w:color="auto" w:fill="FFFFFF"/>
        </w:rPr>
        <w:t>, </w:t>
      </w:r>
      <w:r>
        <w:rPr>
          <w:rStyle w:val="page"/>
          <w:rFonts w:ascii="Arial" w:eastAsiaTheme="majorEastAsia" w:hAnsi="Arial" w:cs="Arial"/>
          <w:color w:val="1F1F1F"/>
          <w:sz w:val="21"/>
          <w:szCs w:val="21"/>
          <w:shd w:val="clear" w:color="auto" w:fill="FFFFFF"/>
        </w:rPr>
        <w:t>145-153</w:t>
      </w:r>
    </w:p>
    <w:p w14:paraId="78D242EA" w14:textId="77777777" w:rsidR="00101946" w:rsidRDefault="00101946" w:rsidP="00101946">
      <w:pPr>
        <w:pStyle w:val="NormalWeb"/>
        <w:spacing w:before="0" w:beforeAutospacing="0" w:after="0" w:afterAutospacing="0"/>
      </w:pPr>
    </w:p>
    <w:p w14:paraId="355E0E0F" w14:textId="77777777" w:rsidR="00101946" w:rsidRDefault="00101946" w:rsidP="00101946">
      <w:pPr>
        <w:pStyle w:val="NormalWeb"/>
        <w:shd w:val="clear" w:color="auto" w:fill="FFFFFF"/>
        <w:spacing w:before="0" w:beforeAutospacing="0" w:after="0" w:afterAutospacing="0"/>
        <w:rPr>
          <w:rFonts w:ascii="Arial" w:hAnsi="Arial" w:cs="Arial"/>
          <w:color w:val="000000"/>
          <w:sz w:val="22"/>
          <w:szCs w:val="22"/>
          <w:u w:val="single"/>
        </w:rPr>
      </w:pPr>
      <w:r w:rsidRPr="002B3521">
        <w:rPr>
          <w:rFonts w:ascii="Arial" w:hAnsi="Arial" w:cs="Arial"/>
          <w:color w:val="000000"/>
          <w:sz w:val="22"/>
          <w:szCs w:val="22"/>
        </w:rPr>
        <w:t>Work in progress</w:t>
      </w:r>
      <w:r w:rsidRPr="00A022E6">
        <w:rPr>
          <w:rFonts w:ascii="Arial" w:hAnsi="Arial" w:cs="Arial"/>
          <w:color w:val="000000"/>
          <w:sz w:val="22"/>
          <w:szCs w:val="22"/>
          <w:u w:val="single"/>
        </w:rPr>
        <w:t xml:space="preserve">: </w:t>
      </w:r>
      <w:r>
        <w:rPr>
          <w:rFonts w:ascii="Arial" w:hAnsi="Arial" w:cs="Arial"/>
          <w:color w:val="000000"/>
          <w:sz w:val="22"/>
          <w:szCs w:val="22"/>
          <w:u w:val="single"/>
        </w:rPr>
        <w:t xml:space="preserve"> </w:t>
      </w:r>
    </w:p>
    <w:p w14:paraId="744E2372" w14:textId="77777777" w:rsidR="00101946" w:rsidRDefault="00101946" w:rsidP="00101946">
      <w:pPr>
        <w:pStyle w:val="NormalWeb"/>
        <w:shd w:val="clear" w:color="auto" w:fill="FFFFFF"/>
        <w:spacing w:before="0" w:beforeAutospacing="0" w:after="0" w:afterAutospacing="0"/>
        <w:rPr>
          <w:rFonts w:ascii="Arial" w:hAnsi="Arial" w:cs="Arial"/>
          <w:color w:val="000000"/>
          <w:sz w:val="22"/>
          <w:szCs w:val="22"/>
          <w:u w:val="single"/>
        </w:rPr>
      </w:pPr>
    </w:p>
    <w:p w14:paraId="74B2CFFC" w14:textId="77777777" w:rsidR="00101946" w:rsidRDefault="00101946" w:rsidP="00101946">
      <w:pPr>
        <w:pStyle w:val="NormalWeb"/>
        <w:shd w:val="clear" w:color="auto" w:fill="FFFFFF"/>
        <w:spacing w:before="0" w:beforeAutospacing="0" w:after="0" w:afterAutospacing="0"/>
        <w:rPr>
          <w:rFonts w:ascii="Arial" w:hAnsi="Arial" w:cs="Arial"/>
          <w:color w:val="000000"/>
          <w:sz w:val="22"/>
          <w:szCs w:val="22"/>
          <w:u w:val="single"/>
        </w:rPr>
      </w:pPr>
      <w:r>
        <w:rPr>
          <w:rFonts w:ascii="Arial" w:hAnsi="Arial" w:cs="Arial"/>
          <w:color w:val="000000"/>
          <w:sz w:val="22"/>
          <w:szCs w:val="22"/>
          <w:u w:val="single"/>
        </w:rPr>
        <w:t>Transcript based on the interview will be uploaded soon</w:t>
      </w:r>
    </w:p>
    <w:p w14:paraId="0AE1F541" w14:textId="77777777" w:rsidR="00101946" w:rsidRDefault="00101946" w:rsidP="00101946">
      <w:pPr>
        <w:pStyle w:val="NormalWeb"/>
        <w:shd w:val="clear" w:color="auto" w:fill="FFFFFF"/>
        <w:spacing w:before="0" w:beforeAutospacing="0" w:after="0" w:afterAutospacing="0"/>
        <w:rPr>
          <w:rFonts w:ascii="Arial" w:hAnsi="Arial" w:cs="Arial"/>
          <w:color w:val="000000"/>
          <w:sz w:val="22"/>
          <w:szCs w:val="22"/>
        </w:rPr>
      </w:pPr>
      <w:r w:rsidRPr="00A022E6">
        <w:rPr>
          <w:rFonts w:ascii="Arial" w:hAnsi="Arial" w:cs="Arial"/>
          <w:color w:val="000000"/>
          <w:sz w:val="22"/>
          <w:szCs w:val="22"/>
          <w:u w:val="single"/>
        </w:rPr>
        <w:t>Scientist Interview</w:t>
      </w:r>
      <w:r w:rsidRPr="00A022E6">
        <w:rPr>
          <w:rFonts w:ascii="Arial" w:hAnsi="Arial" w:cs="Arial"/>
          <w:color w:val="000000"/>
          <w:sz w:val="22"/>
          <w:szCs w:val="22"/>
        </w:rPr>
        <w:t>:  Dr. Ulis</w:t>
      </w:r>
      <w:r>
        <w:rPr>
          <w:rFonts w:ascii="Arial" w:hAnsi="Arial" w:cs="Arial"/>
          <w:color w:val="000000"/>
          <w:sz w:val="22"/>
          <w:szCs w:val="22"/>
        </w:rPr>
        <w:t>e</w:t>
      </w:r>
      <w:r w:rsidRPr="00A022E6">
        <w:rPr>
          <w:rFonts w:ascii="Arial" w:hAnsi="Arial" w:cs="Arial"/>
          <w:color w:val="000000"/>
          <w:sz w:val="22"/>
          <w:szCs w:val="22"/>
        </w:rPr>
        <w:t xml:space="preserve">s </w:t>
      </w:r>
      <w:r>
        <w:rPr>
          <w:rFonts w:ascii="Arial" w:hAnsi="Arial" w:cs="Arial"/>
          <w:color w:val="000000"/>
          <w:sz w:val="22"/>
          <w:szCs w:val="22"/>
        </w:rPr>
        <w:t xml:space="preserve">M. </w:t>
      </w:r>
      <w:proofErr w:type="spellStart"/>
      <w:r w:rsidRPr="00A022E6">
        <w:rPr>
          <w:rFonts w:ascii="Arial" w:hAnsi="Arial" w:cs="Arial"/>
          <w:color w:val="000000"/>
          <w:sz w:val="22"/>
          <w:szCs w:val="22"/>
        </w:rPr>
        <w:t>Ricoy</w:t>
      </w:r>
      <w:proofErr w:type="spellEnd"/>
    </w:p>
    <w:p w14:paraId="198A7816" w14:textId="77777777" w:rsidR="00101946" w:rsidRDefault="00101946" w:rsidP="00101946">
      <w:pPr>
        <w:pStyle w:val="NormalWeb"/>
        <w:shd w:val="clear" w:color="auto" w:fill="FFFFFF"/>
        <w:spacing w:before="0" w:beforeAutospacing="0" w:after="0" w:afterAutospacing="0"/>
        <w:rPr>
          <w:rFonts w:ascii="Arial" w:hAnsi="Arial" w:cs="Arial"/>
          <w:color w:val="000000"/>
          <w:sz w:val="22"/>
          <w:szCs w:val="22"/>
        </w:rPr>
      </w:pPr>
      <w:r w:rsidRPr="00A022E6">
        <w:rPr>
          <w:rFonts w:ascii="Arial" w:hAnsi="Arial" w:cs="Arial"/>
          <w:color w:val="000000"/>
          <w:sz w:val="22"/>
          <w:szCs w:val="22"/>
        </w:rPr>
        <w:t xml:space="preserve"> </w:t>
      </w:r>
    </w:p>
    <w:p w14:paraId="702DA3AE" w14:textId="77777777" w:rsidR="00101946" w:rsidRDefault="00101946" w:rsidP="00101946">
      <w:pPr>
        <w:pStyle w:val="NormalWeb"/>
        <w:shd w:val="clear" w:color="auto" w:fill="FFFFFF"/>
        <w:spacing w:before="0" w:beforeAutospacing="0" w:after="0" w:afterAutospacing="0"/>
        <w:rPr>
          <w:rStyle w:val="Hyperlink"/>
          <w:rFonts w:ascii="Arial" w:eastAsiaTheme="majorEastAsia" w:hAnsi="Arial" w:cs="Arial"/>
          <w:sz w:val="22"/>
          <w:szCs w:val="22"/>
        </w:rPr>
      </w:pPr>
      <w:hyperlink r:id="rId8" w:history="1">
        <w:r w:rsidRPr="00B61881">
          <w:rPr>
            <w:rStyle w:val="Hyperlink"/>
            <w:rFonts w:ascii="Arial" w:eastAsiaTheme="majorEastAsia" w:hAnsi="Arial" w:cs="Arial"/>
            <w:sz w:val="22"/>
            <w:szCs w:val="22"/>
          </w:rPr>
          <w:t>https://neurosci.arizona.edu/news/2020/09/dr-ulises-ricoy-named-inspiring-hispaniclatinx-scientist-cell-press</w:t>
        </w:r>
      </w:hyperlink>
    </w:p>
    <w:p w14:paraId="21ED3330" w14:textId="77777777" w:rsidR="00101946" w:rsidRPr="00A022E6" w:rsidRDefault="00101946" w:rsidP="00101946">
      <w:pPr>
        <w:pStyle w:val="NormalWeb"/>
        <w:shd w:val="clear" w:color="auto" w:fill="FFFFFF"/>
        <w:spacing w:before="0" w:beforeAutospacing="0" w:after="0" w:afterAutospacing="0"/>
        <w:rPr>
          <w:rFonts w:ascii="Arial" w:hAnsi="Arial" w:cs="Arial"/>
          <w:sz w:val="22"/>
          <w:szCs w:val="22"/>
        </w:rPr>
      </w:pPr>
    </w:p>
    <w:p w14:paraId="23D17E59" w14:textId="77777777" w:rsidR="00101946" w:rsidRDefault="00101946" w:rsidP="00101946">
      <w:pPr>
        <w:pStyle w:val="NormalWeb"/>
        <w:shd w:val="clear" w:color="auto" w:fill="FFFFFF"/>
        <w:spacing w:before="0" w:beforeAutospacing="0" w:after="0" w:afterAutospacing="0"/>
        <w:rPr>
          <w:rStyle w:val="Hyperlink"/>
          <w:rFonts w:ascii="Arial" w:eastAsiaTheme="majorEastAsia" w:hAnsi="Arial" w:cs="Arial"/>
          <w:sz w:val="22"/>
          <w:szCs w:val="22"/>
        </w:rPr>
      </w:pPr>
      <w:hyperlink r:id="rId9" w:history="1">
        <w:r w:rsidRPr="00B61881">
          <w:rPr>
            <w:rStyle w:val="Hyperlink"/>
            <w:rFonts w:ascii="Arial" w:eastAsiaTheme="majorEastAsia" w:hAnsi="Arial" w:cs="Arial"/>
            <w:sz w:val="22"/>
            <w:szCs w:val="22"/>
          </w:rPr>
          <w:t>https://neurosci.arizona.edu/news/2020/12/dr-ulises-ricoy-receives-grant-grass-foundation</w:t>
        </w:r>
      </w:hyperlink>
    </w:p>
    <w:p w14:paraId="36E8E1DE" w14:textId="77777777" w:rsidR="00101946" w:rsidRDefault="00101946" w:rsidP="00101946">
      <w:pPr>
        <w:pStyle w:val="NormalWeb"/>
        <w:shd w:val="clear" w:color="auto" w:fill="FFFFFF"/>
        <w:spacing w:before="0" w:beforeAutospacing="0" w:after="0" w:afterAutospacing="0"/>
        <w:rPr>
          <w:rStyle w:val="Hyperlink"/>
          <w:rFonts w:ascii="Arial" w:eastAsiaTheme="majorEastAsia" w:hAnsi="Arial" w:cs="Arial"/>
          <w:sz w:val="22"/>
          <w:szCs w:val="22"/>
        </w:rPr>
      </w:pPr>
    </w:p>
    <w:p w14:paraId="1F2DCAB5" w14:textId="77777777" w:rsidR="00101946" w:rsidRPr="00510B2F" w:rsidRDefault="00101946" w:rsidP="00101946">
      <w:pPr>
        <w:rPr>
          <w:color w:val="0070C0"/>
          <w:u w:val="single"/>
        </w:rPr>
      </w:pPr>
      <w:r w:rsidRPr="00510B2F">
        <w:rPr>
          <w:color w:val="0070C0"/>
          <w:u w:val="single"/>
        </w:rPr>
        <w:t>https://neurosci.arizona.edu/news/2020/10/dr-ulises-ricoy-receives-national-award-excellence-public-service</w:t>
      </w:r>
    </w:p>
    <w:p w14:paraId="3AC6390D" w14:textId="77777777" w:rsidR="00101946" w:rsidRDefault="00101946" w:rsidP="00101946">
      <w:pPr>
        <w:pStyle w:val="NormalWeb"/>
        <w:shd w:val="clear" w:color="auto" w:fill="FFFFFF"/>
        <w:spacing w:before="0" w:beforeAutospacing="0" w:after="0" w:afterAutospacing="0"/>
        <w:rPr>
          <w:rStyle w:val="Hyperlink"/>
          <w:rFonts w:ascii="Arial" w:eastAsiaTheme="majorEastAsia" w:hAnsi="Arial" w:cs="Arial"/>
          <w:sz w:val="22"/>
          <w:szCs w:val="22"/>
        </w:rPr>
      </w:pPr>
    </w:p>
    <w:p w14:paraId="61878382" w14:textId="77777777" w:rsidR="00101946" w:rsidRDefault="00101946" w:rsidP="00101946">
      <w:pPr>
        <w:pStyle w:val="NormalWeb"/>
        <w:shd w:val="clear" w:color="auto" w:fill="FFFFFF"/>
        <w:spacing w:before="0" w:beforeAutospacing="0" w:after="0" w:afterAutospacing="0"/>
        <w:rPr>
          <w:rStyle w:val="Hyperlink"/>
          <w:rFonts w:ascii="Arial" w:eastAsiaTheme="majorEastAsia" w:hAnsi="Arial" w:cs="Arial"/>
          <w:sz w:val="22"/>
          <w:szCs w:val="22"/>
        </w:rPr>
      </w:pPr>
    </w:p>
    <w:p w14:paraId="26CCFFA0" w14:textId="77777777" w:rsidR="00101946" w:rsidRDefault="00101946" w:rsidP="00101946">
      <w:pPr>
        <w:pStyle w:val="NormalWeb"/>
        <w:shd w:val="clear" w:color="auto" w:fill="FFFFFF"/>
        <w:spacing w:before="0" w:beforeAutospacing="0" w:after="0" w:afterAutospacing="0"/>
        <w:rPr>
          <w:rFonts w:ascii="Arial" w:hAnsi="Arial" w:cs="Arial"/>
          <w:color w:val="000000"/>
          <w:sz w:val="22"/>
          <w:szCs w:val="22"/>
        </w:rPr>
      </w:pPr>
      <w:r w:rsidRPr="00523CF6">
        <w:rPr>
          <w:noProof/>
        </w:rPr>
        <w:drawing>
          <wp:inline distT="0" distB="0" distL="0" distR="0" wp14:anchorId="21B6DC97" wp14:editId="7F395083">
            <wp:extent cx="686119" cy="68949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icoy_Photo_square_0.jp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700496" cy="703939"/>
                    </a:xfrm>
                    <a:prstGeom prst="rect">
                      <a:avLst/>
                    </a:prstGeom>
                  </pic:spPr>
                </pic:pic>
              </a:graphicData>
            </a:graphic>
          </wp:inline>
        </w:drawing>
      </w:r>
      <w:r>
        <w:rPr>
          <w:rFonts w:ascii="Arial" w:hAnsi="Arial" w:cs="Arial"/>
          <w:noProof/>
          <w:color w:val="000000"/>
          <w:sz w:val="22"/>
          <w:szCs w:val="22"/>
        </w:rPr>
        <w:drawing>
          <wp:inline distT="0" distB="0" distL="0" distR="0" wp14:anchorId="54D2B29E" wp14:editId="321B2925">
            <wp:extent cx="651850" cy="69300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coy_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5913" cy="718591"/>
                    </a:xfrm>
                    <a:prstGeom prst="rect">
                      <a:avLst/>
                    </a:prstGeom>
                  </pic:spPr>
                </pic:pic>
              </a:graphicData>
            </a:graphic>
          </wp:inline>
        </w:drawing>
      </w:r>
    </w:p>
    <w:p w14:paraId="21775819" w14:textId="77777777" w:rsidR="00101946" w:rsidRPr="00A022E6" w:rsidRDefault="00101946" w:rsidP="00101946">
      <w:pPr>
        <w:pStyle w:val="NormalWeb"/>
        <w:shd w:val="clear" w:color="auto" w:fill="FFFFFF"/>
        <w:spacing w:before="0" w:beforeAutospacing="0" w:after="0" w:afterAutospacing="0"/>
        <w:rPr>
          <w:rFonts w:ascii="Arial" w:hAnsi="Arial" w:cs="Arial"/>
          <w:sz w:val="22"/>
          <w:szCs w:val="22"/>
        </w:rPr>
      </w:pPr>
    </w:p>
    <w:p w14:paraId="7A7B68AE" w14:textId="77777777" w:rsidR="00101946" w:rsidRDefault="00101946" w:rsidP="00101946">
      <w:pPr>
        <w:pStyle w:val="NormalWeb"/>
        <w:spacing w:before="0" w:beforeAutospacing="0" w:after="0" w:afterAutospacing="0"/>
      </w:pPr>
    </w:p>
    <w:p w14:paraId="6B6BE4DA" w14:textId="77777777" w:rsidR="00101946" w:rsidRPr="002B3521" w:rsidRDefault="00101946" w:rsidP="00101946">
      <w:pPr>
        <w:pStyle w:val="NormalWeb"/>
        <w:spacing w:before="0" w:beforeAutospacing="0" w:after="0" w:afterAutospacing="0"/>
        <w:rPr>
          <w:rFonts w:ascii="Arial" w:hAnsi="Arial" w:cs="Arial"/>
          <w:color w:val="000000"/>
          <w:sz w:val="22"/>
          <w:szCs w:val="22"/>
          <w:u w:val="single"/>
        </w:rPr>
      </w:pPr>
      <w:r w:rsidRPr="002B3521">
        <w:rPr>
          <w:rFonts w:ascii="Arial" w:hAnsi="Arial" w:cs="Arial"/>
          <w:color w:val="000000"/>
          <w:sz w:val="22"/>
          <w:szCs w:val="22"/>
          <w:u w:val="single"/>
        </w:rPr>
        <w:t xml:space="preserve">Files associated:  </w:t>
      </w:r>
    </w:p>
    <w:p w14:paraId="253772F6" w14:textId="77777777" w:rsidR="00101946" w:rsidRDefault="00101946" w:rsidP="00101946">
      <w:pPr>
        <w:pStyle w:val="NormalWeb"/>
        <w:numPr>
          <w:ilvl w:val="0"/>
          <w:numId w:val="1"/>
        </w:numPr>
        <w:spacing w:before="0" w:beforeAutospacing="0" w:after="0" w:afterAutospacing="0"/>
        <w:jc w:val="both"/>
        <w:rPr>
          <w:rFonts w:ascii="Arial" w:hAnsi="Arial" w:cs="Arial"/>
          <w:color w:val="000000"/>
          <w:sz w:val="22"/>
          <w:szCs w:val="22"/>
        </w:rPr>
      </w:pPr>
      <w:r>
        <w:rPr>
          <w:rFonts w:ascii="Arial" w:hAnsi="Arial" w:cs="Arial"/>
          <w:color w:val="000000"/>
          <w:sz w:val="22"/>
          <w:szCs w:val="22"/>
        </w:rPr>
        <w:lastRenderedPageBreak/>
        <w:t>Class Worksheet</w:t>
      </w:r>
    </w:p>
    <w:p w14:paraId="5B421345" w14:textId="77777777" w:rsidR="00101946" w:rsidRDefault="00101946" w:rsidP="00101946">
      <w:pPr>
        <w:pStyle w:val="NormalWeb"/>
        <w:numPr>
          <w:ilvl w:val="0"/>
          <w:numId w:val="1"/>
        </w:numPr>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Data Excel sheet </w:t>
      </w:r>
    </w:p>
    <w:p w14:paraId="10EA17FC" w14:textId="77777777" w:rsidR="00101946" w:rsidRDefault="00101946" w:rsidP="00101946">
      <w:pPr>
        <w:pStyle w:val="NormalWeb"/>
        <w:numPr>
          <w:ilvl w:val="0"/>
          <w:numId w:val="1"/>
        </w:numPr>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Primary Literature - PowerPoint </w:t>
      </w:r>
    </w:p>
    <w:p w14:paraId="7FA6D0D2" w14:textId="77777777" w:rsidR="00101946" w:rsidRDefault="00101946" w:rsidP="00101946">
      <w:pPr>
        <w:pStyle w:val="NormalWeb"/>
        <w:spacing w:before="0" w:beforeAutospacing="0" w:after="0" w:afterAutospacing="0"/>
        <w:jc w:val="both"/>
      </w:pPr>
    </w:p>
    <w:p w14:paraId="3DA603EC" w14:textId="77777777" w:rsidR="00101946" w:rsidRDefault="00101946" w:rsidP="00101946">
      <w:pPr>
        <w:pStyle w:val="NormalWeb"/>
        <w:spacing w:before="240" w:beforeAutospacing="0" w:after="240" w:afterAutospacing="0"/>
      </w:pPr>
      <w:r w:rsidRPr="00A022E6">
        <w:rPr>
          <w:rFonts w:ascii="Arial" w:hAnsi="Arial" w:cs="Arial"/>
          <w:b/>
          <w:bCs/>
          <w:color w:val="000000"/>
          <w:sz w:val="22"/>
          <w:szCs w:val="22"/>
        </w:rPr>
        <w:t>Learning Goals</w:t>
      </w:r>
      <w:r>
        <w:rPr>
          <w:rFonts w:ascii="Arial" w:hAnsi="Arial" w:cs="Arial"/>
          <w:color w:val="000000"/>
          <w:sz w:val="22"/>
          <w:szCs w:val="22"/>
        </w:rPr>
        <w:t>:</w:t>
      </w:r>
    </w:p>
    <w:p w14:paraId="24F1437C" w14:textId="77777777" w:rsidR="00101946" w:rsidRDefault="00101946" w:rsidP="00101946">
      <w:pPr>
        <w:pStyle w:val="NormalWeb"/>
        <w:spacing w:before="0" w:beforeAutospacing="0" w:after="0" w:afterAutospacing="0"/>
        <w:rPr>
          <w:rFonts w:ascii="Arial" w:hAnsi="Arial" w:cs="Arial"/>
          <w:b/>
          <w:bCs/>
          <w:color w:val="000000"/>
          <w:sz w:val="22"/>
          <w:szCs w:val="22"/>
        </w:rPr>
      </w:pPr>
      <w:r w:rsidRPr="009B7E1B">
        <w:rPr>
          <w:rFonts w:ascii="Arial" w:hAnsi="Arial" w:cs="Arial"/>
          <w:b/>
          <w:bCs/>
          <w:color w:val="000000"/>
          <w:sz w:val="22"/>
          <w:szCs w:val="22"/>
        </w:rPr>
        <w:t>Quantitative learning Goals </w:t>
      </w:r>
    </w:p>
    <w:p w14:paraId="56B6C237" w14:textId="77777777" w:rsidR="00101946" w:rsidRPr="009B7E1B" w:rsidRDefault="00101946" w:rsidP="00101946">
      <w:pPr>
        <w:pStyle w:val="NormalWeb"/>
        <w:spacing w:before="0" w:beforeAutospacing="0" w:after="0" w:afterAutospacing="0"/>
        <w:rPr>
          <w:b/>
          <w:bCs/>
        </w:rPr>
      </w:pPr>
    </w:p>
    <w:p w14:paraId="3C458D79" w14:textId="77777777" w:rsidR="00101946" w:rsidRPr="003E1648" w:rsidRDefault="00101946" w:rsidP="00101946">
      <w:pPr>
        <w:pStyle w:val="NormalWeb"/>
        <w:spacing w:before="0" w:beforeAutospacing="0" w:after="0" w:afterAutospacing="0"/>
        <w:ind w:left="720"/>
        <w:rPr>
          <w:rFonts w:ascii="Arial" w:hAnsi="Arial" w:cs="Arial"/>
          <w:color w:val="000000" w:themeColor="text1"/>
          <w:sz w:val="22"/>
          <w:szCs w:val="22"/>
        </w:rPr>
      </w:pPr>
      <w:r w:rsidRPr="003E1648">
        <w:rPr>
          <w:rFonts w:ascii="Arial" w:hAnsi="Arial" w:cs="Arial"/>
          <w:color w:val="000000" w:themeColor="text1"/>
          <w:sz w:val="22"/>
          <w:szCs w:val="22"/>
        </w:rPr>
        <w:t>Create and interpret informative graphs and other data visualizations.</w:t>
      </w:r>
    </w:p>
    <w:p w14:paraId="53513E76" w14:textId="77777777" w:rsidR="00101946" w:rsidRPr="003E1648" w:rsidRDefault="00101946" w:rsidP="00101946">
      <w:pPr>
        <w:pStyle w:val="NormalWeb"/>
        <w:spacing w:before="0" w:beforeAutospacing="0" w:after="0" w:afterAutospacing="0"/>
        <w:ind w:left="720"/>
        <w:rPr>
          <w:rFonts w:ascii="Arial" w:hAnsi="Arial" w:cs="Arial"/>
          <w:color w:val="000000" w:themeColor="text1"/>
          <w:sz w:val="22"/>
          <w:szCs w:val="22"/>
        </w:rPr>
      </w:pPr>
      <w:r w:rsidRPr="003E1648">
        <w:rPr>
          <w:rFonts w:ascii="Arial" w:hAnsi="Arial" w:cs="Arial"/>
          <w:color w:val="000000" w:themeColor="text1"/>
          <w:sz w:val="22"/>
          <w:szCs w:val="22"/>
        </w:rPr>
        <w:t xml:space="preserve">Interpret the biological meaning of quantitative results </w:t>
      </w:r>
    </w:p>
    <w:p w14:paraId="6ED61718" w14:textId="77777777" w:rsidR="00101946" w:rsidRPr="00343E5C" w:rsidRDefault="00101946" w:rsidP="00101946">
      <w:pPr>
        <w:pStyle w:val="NormalWeb"/>
        <w:spacing w:before="0" w:beforeAutospacing="0" w:after="0" w:afterAutospacing="0"/>
        <w:ind w:left="720"/>
        <w:rPr>
          <w:rFonts w:ascii="Arial" w:hAnsi="Arial" w:cs="Arial"/>
          <w:color w:val="000000" w:themeColor="text1"/>
        </w:rPr>
      </w:pPr>
      <w:r w:rsidRPr="003E1648">
        <w:rPr>
          <w:rFonts w:ascii="Arial" w:hAnsi="Arial" w:cs="Arial"/>
          <w:color w:val="000000" w:themeColor="text1"/>
          <w:sz w:val="22"/>
          <w:szCs w:val="22"/>
        </w:rPr>
        <w:t>Analyze data, summarize patterns, and draw appropriate conclusions</w:t>
      </w:r>
      <w:r w:rsidRPr="003E1648">
        <w:rPr>
          <w:rFonts w:ascii="Arial" w:hAnsi="Arial" w:cs="Arial"/>
          <w:color w:val="000000" w:themeColor="text1"/>
        </w:rPr>
        <w:t xml:space="preserve">. </w:t>
      </w:r>
    </w:p>
    <w:p w14:paraId="2640F8F1" w14:textId="77777777" w:rsidR="00101946" w:rsidRDefault="00101946" w:rsidP="00101946">
      <w:pPr>
        <w:pStyle w:val="NormalWeb"/>
        <w:spacing w:before="0" w:beforeAutospacing="0" w:after="0" w:afterAutospacing="0"/>
        <w:rPr>
          <w:rFonts w:ascii="Arial" w:hAnsi="Arial" w:cs="Arial"/>
          <w:b/>
          <w:bCs/>
          <w:color w:val="000000"/>
          <w:sz w:val="22"/>
          <w:szCs w:val="22"/>
        </w:rPr>
      </w:pPr>
    </w:p>
    <w:p w14:paraId="259B0DE5" w14:textId="77777777" w:rsidR="00101946" w:rsidRDefault="00101946" w:rsidP="00101946">
      <w:pPr>
        <w:pStyle w:val="NormalWeb"/>
        <w:spacing w:before="0" w:beforeAutospacing="0" w:after="0" w:afterAutospacing="0"/>
        <w:rPr>
          <w:rFonts w:ascii="Arial" w:hAnsi="Arial" w:cs="Arial"/>
          <w:color w:val="000000"/>
          <w:sz w:val="22"/>
          <w:szCs w:val="22"/>
        </w:rPr>
      </w:pPr>
      <w:r>
        <w:rPr>
          <w:rFonts w:ascii="Arial" w:hAnsi="Arial" w:cs="Arial"/>
          <w:b/>
          <w:bCs/>
          <w:color w:val="000000"/>
          <w:sz w:val="22"/>
          <w:szCs w:val="22"/>
        </w:rPr>
        <w:t>Content learning Goals</w:t>
      </w:r>
      <w:r>
        <w:rPr>
          <w:rFonts w:ascii="Arial" w:hAnsi="Arial" w:cs="Arial"/>
          <w:color w:val="000000"/>
          <w:sz w:val="22"/>
          <w:szCs w:val="22"/>
        </w:rPr>
        <w:t xml:space="preserve">: </w:t>
      </w:r>
    </w:p>
    <w:p w14:paraId="4870C396" w14:textId="77777777" w:rsidR="00101946" w:rsidRDefault="00101946" w:rsidP="00101946">
      <w:pPr>
        <w:pStyle w:val="NormalWeb"/>
        <w:spacing w:before="0" w:beforeAutospacing="0" w:after="0" w:afterAutospacing="0"/>
      </w:pPr>
    </w:p>
    <w:p w14:paraId="290C3094" w14:textId="77777777" w:rsidR="00101946" w:rsidRPr="009B7E1B" w:rsidRDefault="00101946" w:rsidP="00101946">
      <w:pPr>
        <w:pStyle w:val="NormalWeb"/>
        <w:spacing w:before="0" w:beforeAutospacing="0" w:after="0" w:afterAutospacing="0"/>
        <w:ind w:left="720"/>
        <w:rPr>
          <w:rFonts w:ascii="Arial" w:hAnsi="Arial" w:cs="Arial"/>
          <w:color w:val="000000" w:themeColor="text1"/>
          <w:sz w:val="22"/>
          <w:szCs w:val="22"/>
        </w:rPr>
      </w:pPr>
      <w:r w:rsidRPr="009B7E1B">
        <w:rPr>
          <w:rFonts w:ascii="Arial" w:hAnsi="Arial" w:cs="Arial"/>
          <w:color w:val="000000" w:themeColor="text1"/>
          <w:sz w:val="22"/>
          <w:szCs w:val="22"/>
        </w:rPr>
        <w:t>Describe the components of the membrane that establishes the resting membrane potential.</w:t>
      </w:r>
    </w:p>
    <w:p w14:paraId="53B0647F" w14:textId="77777777" w:rsidR="00101946" w:rsidRPr="009B7E1B" w:rsidRDefault="00101946" w:rsidP="00101946">
      <w:pPr>
        <w:pStyle w:val="NormalWeb"/>
        <w:spacing w:before="0" w:beforeAutospacing="0" w:after="0" w:afterAutospacing="0"/>
        <w:ind w:left="720"/>
        <w:rPr>
          <w:rFonts w:ascii="Arial" w:hAnsi="Arial" w:cs="Arial"/>
          <w:color w:val="000000" w:themeColor="text1"/>
          <w:sz w:val="22"/>
          <w:szCs w:val="22"/>
        </w:rPr>
      </w:pPr>
      <w:r w:rsidRPr="009B7E1B">
        <w:rPr>
          <w:rFonts w:ascii="Arial" w:hAnsi="Arial" w:cs="Arial"/>
          <w:color w:val="000000" w:themeColor="text1"/>
          <w:sz w:val="22"/>
          <w:szCs w:val="22"/>
        </w:rPr>
        <w:t>Describe how movement of ions across the neuron membrane leads to an action potential</w:t>
      </w:r>
    </w:p>
    <w:p w14:paraId="310C47F6" w14:textId="77777777" w:rsidR="00101946" w:rsidRPr="009B7E1B" w:rsidRDefault="00101946" w:rsidP="00101946">
      <w:pPr>
        <w:pStyle w:val="NormalWeb"/>
        <w:spacing w:before="0" w:beforeAutospacing="0" w:after="0" w:afterAutospacing="0"/>
        <w:ind w:left="720"/>
        <w:rPr>
          <w:rFonts w:ascii="Arial" w:hAnsi="Arial" w:cs="Arial"/>
          <w:color w:val="000000" w:themeColor="text1"/>
          <w:sz w:val="22"/>
          <w:szCs w:val="22"/>
        </w:rPr>
      </w:pPr>
      <w:r w:rsidRPr="009B7E1B">
        <w:rPr>
          <w:rFonts w:ascii="Arial" w:hAnsi="Arial" w:cs="Arial"/>
          <w:color w:val="000000" w:themeColor="text1"/>
          <w:sz w:val="22"/>
          <w:szCs w:val="22"/>
        </w:rPr>
        <w:t>Describe the changes that occur to the membrane that result in the action potential</w:t>
      </w:r>
    </w:p>
    <w:p w14:paraId="3F316A74" w14:textId="77777777" w:rsidR="00101946" w:rsidRPr="00480F5A" w:rsidRDefault="00101946" w:rsidP="00101946">
      <w:pPr>
        <w:pStyle w:val="NormalWeb"/>
        <w:spacing w:before="0" w:beforeAutospacing="0" w:after="0" w:afterAutospacing="0"/>
        <w:ind w:left="720"/>
        <w:rPr>
          <w:rFonts w:ascii="Trebuchet MS" w:hAnsi="Trebuchet MS"/>
          <w:color w:val="0070C0"/>
        </w:rPr>
      </w:pPr>
      <w:r w:rsidRPr="009B7E1B">
        <w:rPr>
          <w:rFonts w:ascii="Arial" w:hAnsi="Arial" w:cs="Arial"/>
          <w:color w:val="000000" w:themeColor="text1"/>
          <w:sz w:val="22"/>
          <w:szCs w:val="22"/>
        </w:rPr>
        <w:t>Understand the components of the action potential that are involved in the frequency coding of the nervous system</w:t>
      </w:r>
      <w:r>
        <w:rPr>
          <w:rFonts w:ascii="Trebuchet MS" w:hAnsi="Trebuchet MS"/>
          <w:color w:val="0070C0"/>
        </w:rPr>
        <w:t xml:space="preserve">. </w:t>
      </w:r>
    </w:p>
    <w:p w14:paraId="65CDC5EC" w14:textId="77777777" w:rsidR="00101946" w:rsidRDefault="00101946" w:rsidP="00101946">
      <w:pPr>
        <w:pStyle w:val="NormalWeb"/>
        <w:spacing w:before="0" w:beforeAutospacing="0" w:after="0" w:afterAutospacing="0"/>
      </w:pPr>
    </w:p>
    <w:p w14:paraId="222ECA26" w14:textId="77777777" w:rsidR="00101946" w:rsidRDefault="00101946" w:rsidP="00101946">
      <w:pPr>
        <w:pStyle w:val="NormalWeb"/>
        <w:spacing w:before="0" w:beforeAutospacing="0" w:after="0" w:afterAutospacing="0"/>
        <w:rPr>
          <w:rFonts w:ascii="Arial" w:hAnsi="Arial" w:cs="Arial"/>
          <w:b/>
          <w:bCs/>
          <w:color w:val="000000"/>
          <w:sz w:val="22"/>
          <w:szCs w:val="22"/>
        </w:rPr>
      </w:pPr>
      <w:r>
        <w:rPr>
          <w:rFonts w:ascii="Arial" w:hAnsi="Arial" w:cs="Arial"/>
          <w:b/>
          <w:bCs/>
          <w:color w:val="000000"/>
          <w:sz w:val="22"/>
          <w:szCs w:val="22"/>
        </w:rPr>
        <w:t xml:space="preserve">Social justice and/or diversity/equity/inclusion learning goals </w:t>
      </w:r>
    </w:p>
    <w:p w14:paraId="780DDE5B" w14:textId="77777777" w:rsidR="00101946" w:rsidRDefault="00101946" w:rsidP="00101946">
      <w:pPr>
        <w:pStyle w:val="NormalWeb"/>
        <w:spacing w:before="0" w:beforeAutospacing="0" w:after="0" w:afterAutospacing="0"/>
      </w:pPr>
    </w:p>
    <w:p w14:paraId="47183EFF" w14:textId="77777777" w:rsidR="00101946" w:rsidRPr="009B7E1B" w:rsidRDefault="00101946" w:rsidP="00101946">
      <w:pPr>
        <w:pStyle w:val="NormalWeb"/>
        <w:shd w:val="clear" w:color="auto" w:fill="FFFFFF"/>
        <w:spacing w:before="0" w:beforeAutospacing="0" w:after="0" w:afterAutospacing="0"/>
        <w:ind w:left="720"/>
        <w:rPr>
          <w:rFonts w:ascii="Arial" w:hAnsi="Arial" w:cs="Arial"/>
          <w:color w:val="000000" w:themeColor="text1"/>
          <w:sz w:val="22"/>
          <w:szCs w:val="22"/>
        </w:rPr>
      </w:pPr>
      <w:r w:rsidRPr="009B7E1B">
        <w:rPr>
          <w:rFonts w:ascii="Arial" w:hAnsi="Arial" w:cs="Arial"/>
          <w:color w:val="000000" w:themeColor="text1"/>
          <w:sz w:val="22"/>
          <w:szCs w:val="22"/>
        </w:rPr>
        <w:t>Evaluate diverse perspectives of what sort of people do science</w:t>
      </w:r>
    </w:p>
    <w:p w14:paraId="083592E2" w14:textId="77777777" w:rsidR="00101946" w:rsidRPr="009B7E1B" w:rsidRDefault="00101946" w:rsidP="00101946">
      <w:pPr>
        <w:pStyle w:val="NormalWeb"/>
        <w:shd w:val="clear" w:color="auto" w:fill="FFFFFF"/>
        <w:spacing w:before="0" w:beforeAutospacing="0" w:after="0" w:afterAutospacing="0"/>
        <w:ind w:left="720"/>
        <w:rPr>
          <w:rFonts w:ascii="Arial" w:hAnsi="Arial" w:cs="Arial"/>
          <w:color w:val="000000" w:themeColor="text1"/>
          <w:sz w:val="22"/>
          <w:szCs w:val="22"/>
        </w:rPr>
      </w:pPr>
      <w:r w:rsidRPr="009B7E1B">
        <w:rPr>
          <w:rFonts w:ascii="Arial" w:hAnsi="Arial" w:cs="Arial"/>
          <w:color w:val="000000" w:themeColor="text1"/>
          <w:sz w:val="22"/>
          <w:szCs w:val="22"/>
        </w:rPr>
        <w:t>Reassess one’s own personal perspective when appropriate through reflection</w:t>
      </w:r>
    </w:p>
    <w:p w14:paraId="0A509E34" w14:textId="77777777" w:rsidR="00101946" w:rsidRPr="004B0D54" w:rsidRDefault="00101946" w:rsidP="00101946">
      <w:pPr>
        <w:pStyle w:val="NormalWeb"/>
        <w:spacing w:before="0" w:beforeAutospacing="0" w:after="0" w:afterAutospacing="0"/>
        <w:rPr>
          <w:rFonts w:ascii="Arial" w:hAnsi="Arial" w:cs="Arial"/>
          <w:color w:val="000000" w:themeColor="text1"/>
          <w:sz w:val="22"/>
          <w:szCs w:val="22"/>
        </w:rPr>
      </w:pPr>
    </w:p>
    <w:p w14:paraId="51D1E9E9" w14:textId="77777777" w:rsidR="00101946" w:rsidRDefault="00101946" w:rsidP="00101946">
      <w:pPr>
        <w:pStyle w:val="NormalWeb"/>
        <w:spacing w:before="0" w:beforeAutospacing="0" w:after="0" w:afterAutospacing="0"/>
        <w:rPr>
          <w:rFonts w:ascii="Arial" w:hAnsi="Arial" w:cs="Arial"/>
          <w:b/>
          <w:bCs/>
          <w:color w:val="000000"/>
          <w:sz w:val="22"/>
          <w:szCs w:val="22"/>
          <w:u w:val="single"/>
        </w:rPr>
      </w:pPr>
    </w:p>
    <w:p w14:paraId="7D07723F" w14:textId="77777777" w:rsidR="00101946" w:rsidRDefault="00101946" w:rsidP="00101946">
      <w:pPr>
        <w:pStyle w:val="NormalWeb"/>
        <w:spacing w:before="0" w:beforeAutospacing="0" w:after="0" w:afterAutospacing="0"/>
        <w:rPr>
          <w:rFonts w:ascii="Arial" w:hAnsi="Arial" w:cs="Arial"/>
          <w:b/>
          <w:bCs/>
          <w:color w:val="000000"/>
          <w:sz w:val="22"/>
          <w:szCs w:val="22"/>
          <w:u w:val="single"/>
        </w:rPr>
      </w:pPr>
    </w:p>
    <w:p w14:paraId="00E12ECC" w14:textId="77777777" w:rsidR="00412B9B" w:rsidRDefault="00412B9B" w:rsidP="00412B9B">
      <w:pPr>
        <w:pStyle w:val="NormalWeb"/>
        <w:spacing w:before="0" w:beforeAutospacing="0" w:after="0" w:afterAutospacing="0"/>
      </w:pPr>
      <w:r>
        <w:rPr>
          <w:rFonts w:ascii="Arial" w:hAnsi="Arial" w:cs="Arial"/>
          <w:b/>
          <w:bCs/>
          <w:color w:val="000000"/>
          <w:sz w:val="22"/>
          <w:szCs w:val="22"/>
          <w:u w:val="single"/>
        </w:rPr>
        <w:t>Teaching Notes</w:t>
      </w:r>
    </w:p>
    <w:p w14:paraId="59CCEB8D" w14:textId="77777777" w:rsidR="00412B9B" w:rsidRDefault="00412B9B" w:rsidP="00412B9B">
      <w:pPr>
        <w:shd w:val="clear" w:color="auto" w:fill="FFFFFF"/>
        <w:spacing w:before="225" w:after="225"/>
        <w:jc w:val="both"/>
        <w:rPr>
          <w:rFonts w:ascii="Arial" w:hAnsi="Arial"/>
          <w:color w:val="353535"/>
          <w:sz w:val="22"/>
          <w:szCs w:val="22"/>
        </w:rPr>
      </w:pPr>
      <w:r w:rsidRPr="00D659BF">
        <w:rPr>
          <w:rFonts w:ascii="Arial" w:hAnsi="Arial"/>
          <w:color w:val="353535"/>
          <w:sz w:val="22"/>
          <w:szCs w:val="22"/>
        </w:rPr>
        <w:t xml:space="preserve">The main crux of this activity was to integrate </w:t>
      </w:r>
      <w:r>
        <w:rPr>
          <w:rFonts w:ascii="Arial" w:hAnsi="Arial"/>
          <w:color w:val="353535"/>
          <w:sz w:val="22"/>
          <w:szCs w:val="22"/>
        </w:rPr>
        <w:t>three existing frameworks. The first framework is based on the</w:t>
      </w:r>
      <w:r w:rsidRPr="00D659BF">
        <w:rPr>
          <w:rFonts w:ascii="Arial" w:hAnsi="Arial"/>
          <w:color w:val="353535"/>
          <w:sz w:val="22"/>
          <w:szCs w:val="22"/>
        </w:rPr>
        <w:t xml:space="preserve"> ideas of Scientist Spotlight Initiative</w:t>
      </w:r>
      <w:r>
        <w:rPr>
          <w:rFonts w:ascii="Arial" w:hAnsi="Arial"/>
          <w:color w:val="353535"/>
          <w:sz w:val="22"/>
          <w:szCs w:val="22"/>
        </w:rPr>
        <w:t xml:space="preserve">. The second framework is to </w:t>
      </w:r>
      <w:r w:rsidRPr="00D659BF">
        <w:rPr>
          <w:rFonts w:ascii="Arial" w:hAnsi="Arial"/>
          <w:color w:val="353535"/>
          <w:sz w:val="22"/>
          <w:szCs w:val="22"/>
        </w:rPr>
        <w:t xml:space="preserve">build </w:t>
      </w:r>
      <w:r>
        <w:rPr>
          <w:rFonts w:ascii="Arial" w:hAnsi="Arial"/>
          <w:color w:val="353535"/>
          <w:sz w:val="22"/>
          <w:szCs w:val="22"/>
        </w:rPr>
        <w:t xml:space="preserve">and solidify the </w:t>
      </w:r>
      <w:r w:rsidRPr="00D659BF">
        <w:rPr>
          <w:rFonts w:ascii="Arial" w:hAnsi="Arial"/>
          <w:color w:val="353535"/>
          <w:sz w:val="22"/>
          <w:szCs w:val="22"/>
        </w:rPr>
        <w:t xml:space="preserve">quantitative reasoning </w:t>
      </w:r>
      <w:r>
        <w:rPr>
          <w:rFonts w:ascii="Arial" w:hAnsi="Arial"/>
          <w:color w:val="353535"/>
          <w:sz w:val="22"/>
          <w:szCs w:val="22"/>
        </w:rPr>
        <w:t xml:space="preserve">skills in our students. The third framework is to integrate </w:t>
      </w:r>
      <w:r w:rsidRPr="00D659BF">
        <w:rPr>
          <w:rFonts w:ascii="Arial" w:hAnsi="Arial"/>
          <w:color w:val="353535"/>
          <w:sz w:val="22"/>
          <w:szCs w:val="22"/>
        </w:rPr>
        <w:t>primary literature</w:t>
      </w:r>
      <w:r>
        <w:rPr>
          <w:rFonts w:ascii="Arial" w:hAnsi="Arial"/>
          <w:color w:val="353535"/>
          <w:sz w:val="22"/>
          <w:szCs w:val="22"/>
        </w:rPr>
        <w:t xml:space="preserve"> as a fundamental way to improve the science process skills.</w:t>
      </w:r>
    </w:p>
    <w:p w14:paraId="257556D8" w14:textId="77777777" w:rsidR="00412B9B" w:rsidRDefault="00412B9B" w:rsidP="00412B9B">
      <w:pPr>
        <w:shd w:val="clear" w:color="auto" w:fill="FFFFFF"/>
        <w:spacing w:before="225" w:after="225"/>
        <w:jc w:val="both"/>
        <w:rPr>
          <w:rFonts w:ascii="Arial" w:hAnsi="Arial"/>
          <w:color w:val="353535"/>
          <w:sz w:val="22"/>
          <w:szCs w:val="22"/>
        </w:rPr>
      </w:pPr>
      <w:r w:rsidRPr="00D659BF">
        <w:rPr>
          <w:rFonts w:ascii="Arial" w:hAnsi="Arial"/>
          <w:color w:val="353535"/>
          <w:sz w:val="22"/>
          <w:szCs w:val="22"/>
        </w:rPr>
        <w:t xml:space="preserve">We know that science identity and science belonging can be improved in a community college biology classroom by having representations of diverse scientists as part of the curricular content learning. Students from traditionally under represented communities strive to access role models in science especially in their classroom. These students are also looking to interact with primary literature based on the non-stereotypical scientists’ area of expertise. </w:t>
      </w:r>
      <w:r>
        <w:rPr>
          <w:rFonts w:ascii="Arial" w:hAnsi="Arial"/>
          <w:color w:val="353535"/>
          <w:sz w:val="22"/>
          <w:szCs w:val="22"/>
        </w:rPr>
        <w:t xml:space="preserve">In this module we have specifically included a non-stereotypical scientist profile that matches our community college student profile. </w:t>
      </w:r>
    </w:p>
    <w:p w14:paraId="21915A83" w14:textId="77777777" w:rsidR="00412B9B" w:rsidRPr="00D659BF" w:rsidRDefault="00412B9B" w:rsidP="00412B9B">
      <w:pPr>
        <w:shd w:val="clear" w:color="auto" w:fill="FFFFFF"/>
        <w:spacing w:before="225" w:after="225"/>
        <w:jc w:val="both"/>
        <w:rPr>
          <w:rFonts w:ascii="Arial" w:hAnsi="Arial"/>
          <w:color w:val="353535"/>
          <w:sz w:val="22"/>
          <w:szCs w:val="22"/>
        </w:rPr>
      </w:pPr>
      <w:r>
        <w:rPr>
          <w:rFonts w:ascii="Arial" w:hAnsi="Arial"/>
          <w:color w:val="353535"/>
          <w:sz w:val="22"/>
          <w:szCs w:val="22"/>
        </w:rPr>
        <w:t xml:space="preserve">In our courses, we use </w:t>
      </w:r>
      <w:r w:rsidRPr="00D659BF">
        <w:rPr>
          <w:rFonts w:ascii="Arial" w:hAnsi="Arial"/>
          <w:color w:val="353535"/>
          <w:sz w:val="22"/>
          <w:szCs w:val="22"/>
        </w:rPr>
        <w:t xml:space="preserve">textbooks </w:t>
      </w:r>
      <w:r>
        <w:rPr>
          <w:rFonts w:ascii="Arial" w:hAnsi="Arial"/>
          <w:color w:val="353535"/>
          <w:sz w:val="22"/>
          <w:szCs w:val="22"/>
        </w:rPr>
        <w:t xml:space="preserve">that </w:t>
      </w:r>
      <w:r w:rsidRPr="00D659BF">
        <w:rPr>
          <w:rFonts w:ascii="Arial" w:hAnsi="Arial"/>
          <w:color w:val="353535"/>
          <w:sz w:val="22"/>
          <w:szCs w:val="22"/>
        </w:rPr>
        <w:t xml:space="preserve">have basic content </w:t>
      </w:r>
      <w:r>
        <w:rPr>
          <w:rFonts w:ascii="Arial" w:hAnsi="Arial"/>
          <w:color w:val="353535"/>
          <w:sz w:val="22"/>
          <w:szCs w:val="22"/>
        </w:rPr>
        <w:t xml:space="preserve">that matches our state mandated </w:t>
      </w:r>
      <w:r w:rsidRPr="00D659BF">
        <w:rPr>
          <w:rFonts w:ascii="Arial" w:hAnsi="Arial"/>
          <w:color w:val="353535"/>
          <w:sz w:val="22"/>
          <w:szCs w:val="22"/>
        </w:rPr>
        <w:t xml:space="preserve">curriculum. </w:t>
      </w:r>
      <w:r>
        <w:rPr>
          <w:rFonts w:ascii="Arial" w:hAnsi="Arial"/>
          <w:color w:val="353535"/>
          <w:sz w:val="22"/>
          <w:szCs w:val="22"/>
        </w:rPr>
        <w:t>Now a days, m</w:t>
      </w:r>
      <w:r w:rsidRPr="00D659BF">
        <w:rPr>
          <w:rFonts w:ascii="Arial" w:hAnsi="Arial"/>
          <w:color w:val="353535"/>
          <w:sz w:val="22"/>
          <w:szCs w:val="22"/>
        </w:rPr>
        <w:t xml:space="preserve">ore </w:t>
      </w:r>
      <w:r>
        <w:rPr>
          <w:rFonts w:ascii="Arial" w:hAnsi="Arial"/>
          <w:color w:val="353535"/>
          <w:sz w:val="22"/>
          <w:szCs w:val="22"/>
        </w:rPr>
        <w:t>employers and transfer courses</w:t>
      </w:r>
      <w:r w:rsidRPr="00D659BF">
        <w:rPr>
          <w:rFonts w:ascii="Arial" w:hAnsi="Arial"/>
          <w:color w:val="353535"/>
          <w:sz w:val="22"/>
          <w:szCs w:val="22"/>
        </w:rPr>
        <w:t xml:space="preserve"> are requiring hands-on quantitative skills as part of their experiential learning process</w:t>
      </w:r>
      <w:r>
        <w:rPr>
          <w:rFonts w:ascii="Arial" w:hAnsi="Arial"/>
          <w:color w:val="353535"/>
          <w:sz w:val="22"/>
          <w:szCs w:val="22"/>
        </w:rPr>
        <w:t xml:space="preserve">. Exposure to authentic science can be a valuable tool to our students as they navigate the </w:t>
      </w:r>
      <w:r w:rsidRPr="00D659BF">
        <w:rPr>
          <w:rFonts w:ascii="Arial" w:hAnsi="Arial"/>
          <w:color w:val="353535"/>
          <w:sz w:val="22"/>
          <w:szCs w:val="22"/>
        </w:rPr>
        <w:t>post-pandemic healthcare</w:t>
      </w:r>
      <w:r>
        <w:rPr>
          <w:rFonts w:ascii="Arial" w:hAnsi="Arial"/>
          <w:color w:val="353535"/>
          <w:sz w:val="22"/>
          <w:szCs w:val="22"/>
        </w:rPr>
        <w:t xml:space="preserve"> employment. </w:t>
      </w:r>
      <w:r w:rsidRPr="00D659BF">
        <w:rPr>
          <w:rFonts w:ascii="Arial" w:hAnsi="Arial"/>
          <w:color w:val="353535"/>
          <w:sz w:val="22"/>
          <w:szCs w:val="22"/>
        </w:rPr>
        <w:t xml:space="preserve">Exposure to authentic science can be provided by guiding students through primary literature </w:t>
      </w:r>
      <w:r w:rsidRPr="00D659BF">
        <w:rPr>
          <w:rFonts w:ascii="Arial" w:hAnsi="Arial"/>
          <w:color w:val="353535"/>
          <w:sz w:val="22"/>
          <w:szCs w:val="22"/>
        </w:rPr>
        <w:lastRenderedPageBreak/>
        <w:t xml:space="preserve">which provides direct access to science. This direct access provides the flexibility of course design </w:t>
      </w:r>
      <w:r>
        <w:rPr>
          <w:rFonts w:ascii="Arial" w:hAnsi="Arial"/>
          <w:color w:val="353535"/>
          <w:sz w:val="22"/>
          <w:szCs w:val="22"/>
        </w:rPr>
        <w:t xml:space="preserve">to the instructor </w:t>
      </w:r>
      <w:r w:rsidRPr="00D659BF">
        <w:rPr>
          <w:rFonts w:ascii="Arial" w:hAnsi="Arial"/>
          <w:color w:val="353535"/>
          <w:sz w:val="22"/>
          <w:szCs w:val="22"/>
        </w:rPr>
        <w:t xml:space="preserve">because parts of the primary literature can be conveniently added when needed. Many students entering healthcare professions may </w:t>
      </w:r>
      <w:r>
        <w:rPr>
          <w:rFonts w:ascii="Arial" w:hAnsi="Arial"/>
          <w:color w:val="353535"/>
          <w:sz w:val="22"/>
          <w:szCs w:val="22"/>
        </w:rPr>
        <w:t xml:space="preserve">be required </w:t>
      </w:r>
      <w:r w:rsidRPr="00D659BF">
        <w:rPr>
          <w:rFonts w:ascii="Arial" w:hAnsi="Arial"/>
          <w:color w:val="353535"/>
          <w:sz w:val="22"/>
          <w:szCs w:val="22"/>
        </w:rPr>
        <w:t>to build expertise on quantitative skills using primary literature</w:t>
      </w:r>
      <w:r>
        <w:rPr>
          <w:rFonts w:ascii="Arial" w:hAnsi="Arial"/>
          <w:color w:val="353535"/>
          <w:sz w:val="22"/>
          <w:szCs w:val="22"/>
        </w:rPr>
        <w:t xml:space="preserve">. Students </w:t>
      </w:r>
      <w:r w:rsidRPr="00D659BF">
        <w:rPr>
          <w:rFonts w:ascii="Arial" w:hAnsi="Arial"/>
          <w:color w:val="353535"/>
          <w:sz w:val="22"/>
          <w:szCs w:val="22"/>
        </w:rPr>
        <w:t xml:space="preserve">choose to take </w:t>
      </w:r>
      <w:r>
        <w:rPr>
          <w:rFonts w:ascii="Arial" w:hAnsi="Arial"/>
          <w:color w:val="353535"/>
          <w:sz w:val="22"/>
          <w:szCs w:val="22"/>
        </w:rPr>
        <w:t xml:space="preserve">pre-requisite </w:t>
      </w:r>
      <w:r w:rsidRPr="00D659BF">
        <w:rPr>
          <w:rFonts w:ascii="Arial" w:hAnsi="Arial"/>
          <w:color w:val="353535"/>
          <w:sz w:val="22"/>
          <w:szCs w:val="22"/>
        </w:rPr>
        <w:t xml:space="preserve">classes in a local community college setting, in the interest of time, money and familial obligations. </w:t>
      </w:r>
    </w:p>
    <w:p w14:paraId="604A1659" w14:textId="77777777" w:rsidR="00412B9B" w:rsidRPr="007C6609" w:rsidRDefault="00412B9B" w:rsidP="00412B9B">
      <w:pPr>
        <w:shd w:val="clear" w:color="auto" w:fill="FFFFFF"/>
        <w:spacing w:before="225" w:after="225"/>
        <w:jc w:val="both"/>
        <w:rPr>
          <w:rFonts w:ascii="Arial" w:hAnsi="Arial" w:cs="Arial"/>
          <w:color w:val="000000" w:themeColor="text1"/>
          <w:sz w:val="22"/>
          <w:szCs w:val="22"/>
        </w:rPr>
      </w:pPr>
      <w:r w:rsidRPr="007C6609">
        <w:rPr>
          <w:rFonts w:ascii="Arial" w:hAnsi="Arial" w:cs="Arial"/>
          <w:color w:val="000000" w:themeColor="text1"/>
          <w:sz w:val="22"/>
          <w:szCs w:val="22"/>
        </w:rPr>
        <w:t xml:space="preserve">A teaching module that incorporates quantitative data nugget from primary literature produced by the minority underrepresented scientist population will help in systematically connecting real scientists work with classroom content. These strategies will help in promoting not only diversity and inclusion but also raise awareness with an equity minded lens. We hope that these interventions such as this module will shift systematically the ideas towards counter-stereotypical descriptions of scientists and enhance the ability of students to perceive themselves as scientists even if they are headed for healthcare careers. </w:t>
      </w:r>
    </w:p>
    <w:p w14:paraId="15484E78" w14:textId="77777777" w:rsidR="00412B9B" w:rsidRDefault="00412B9B" w:rsidP="00412B9B">
      <w:pPr>
        <w:pStyle w:val="NormalWeb"/>
        <w:spacing w:before="0" w:beforeAutospacing="0" w:after="0" w:afterAutospacing="0"/>
      </w:pPr>
      <w:r>
        <w:rPr>
          <w:color w:val="000000"/>
        </w:rPr>
        <w:t> </w:t>
      </w:r>
    </w:p>
    <w:p w14:paraId="11F707EB" w14:textId="77777777" w:rsidR="00412B9B" w:rsidRDefault="00412B9B" w:rsidP="00412B9B">
      <w:pPr>
        <w:pStyle w:val="NormalWeb"/>
        <w:spacing w:before="0" w:beforeAutospacing="0" w:after="0" w:afterAutospacing="0"/>
      </w:pPr>
      <w:r>
        <w:rPr>
          <w:rFonts w:ascii="Arial" w:hAnsi="Arial" w:cs="Arial"/>
          <w:b/>
          <w:bCs/>
          <w:color w:val="000000"/>
          <w:sz w:val="22"/>
          <w:szCs w:val="22"/>
        </w:rPr>
        <w:t>Expected date or dates of implementation </w:t>
      </w:r>
    </w:p>
    <w:p w14:paraId="4CF7904C" w14:textId="77777777" w:rsidR="00412B9B" w:rsidRDefault="00412B9B" w:rsidP="00412B9B">
      <w:pPr>
        <w:pStyle w:val="NormalWeb"/>
        <w:spacing w:before="0" w:beforeAutospacing="0" w:after="0" w:afterAutospacing="0"/>
      </w:pPr>
      <w:r>
        <w:rPr>
          <w:rFonts w:ascii="Arial" w:hAnsi="Arial" w:cs="Arial"/>
          <w:color w:val="000000"/>
          <w:sz w:val="22"/>
          <w:szCs w:val="22"/>
        </w:rPr>
        <w:t xml:space="preserve">Date(s) go here.  </w:t>
      </w:r>
      <w:r>
        <w:rPr>
          <w:rFonts w:ascii="Arial" w:hAnsi="Arial" w:cs="Arial"/>
          <w:color w:val="0070C0"/>
          <w:sz w:val="22"/>
          <w:szCs w:val="22"/>
        </w:rPr>
        <w:t>Spring 2022</w:t>
      </w:r>
    </w:p>
    <w:p w14:paraId="4786D962" w14:textId="77777777" w:rsidR="00F50933" w:rsidRDefault="00F50933">
      <w:bookmarkStart w:id="0" w:name="_GoBack"/>
      <w:bookmarkEnd w:id="0"/>
    </w:p>
    <w:sectPr w:rsidR="00F50933" w:rsidSect="003D26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3611B5"/>
    <w:multiLevelType w:val="hybridMultilevel"/>
    <w:tmpl w:val="FD0C718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946"/>
    <w:rsid w:val="00101946"/>
    <w:rsid w:val="00292A2E"/>
    <w:rsid w:val="003D26A2"/>
    <w:rsid w:val="00412B9B"/>
    <w:rsid w:val="00F50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568013"/>
  <w15:chartTrackingRefBased/>
  <w15:docId w15:val="{216EF86B-50A8-A94D-881E-0CA2C05C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946"/>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1019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0194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0194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01946"/>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101946"/>
    <w:rPr>
      <w:color w:val="0563C1" w:themeColor="hyperlink"/>
      <w:u w:val="single"/>
    </w:rPr>
  </w:style>
  <w:style w:type="paragraph" w:styleId="NormalWeb">
    <w:name w:val="Normal (Web)"/>
    <w:basedOn w:val="Normal"/>
    <w:uiPriority w:val="99"/>
    <w:unhideWhenUsed/>
    <w:rsid w:val="00101946"/>
    <w:pPr>
      <w:spacing w:before="100" w:beforeAutospacing="1" w:after="100" w:afterAutospacing="1"/>
    </w:pPr>
  </w:style>
  <w:style w:type="character" w:customStyle="1" w:styleId="nlmstring-name">
    <w:name w:val="nlm_string-name"/>
    <w:basedOn w:val="DefaultParagraphFont"/>
    <w:rsid w:val="00101946"/>
  </w:style>
  <w:style w:type="character" w:customStyle="1" w:styleId="journalname">
    <w:name w:val="journalname"/>
    <w:basedOn w:val="DefaultParagraphFont"/>
    <w:rsid w:val="00101946"/>
  </w:style>
  <w:style w:type="character" w:customStyle="1" w:styleId="year">
    <w:name w:val="year"/>
    <w:basedOn w:val="DefaultParagraphFont"/>
    <w:rsid w:val="00101946"/>
  </w:style>
  <w:style w:type="character" w:customStyle="1" w:styleId="volume">
    <w:name w:val="volume"/>
    <w:basedOn w:val="DefaultParagraphFont"/>
    <w:rsid w:val="00101946"/>
  </w:style>
  <w:style w:type="character" w:customStyle="1" w:styleId="issue">
    <w:name w:val="issue"/>
    <w:basedOn w:val="DefaultParagraphFont"/>
    <w:rsid w:val="00101946"/>
  </w:style>
  <w:style w:type="character" w:customStyle="1" w:styleId="page">
    <w:name w:val="page"/>
    <w:basedOn w:val="DefaultParagraphFont"/>
    <w:rsid w:val="00101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urosci.arizona.edu/news/2020/09/dr-ulises-ricoy-named-inspiring-hispaniclatinx-scientist-cell-pres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urnals.physiology.org/doi/abs/10.1152/advan.00034.20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jindal@waubonsee.edu" TargetMode="External"/><Relationship Id="rId11" Type="http://schemas.openxmlformats.org/officeDocument/2006/relationships/image" Target="media/image2.jpeg"/><Relationship Id="rId5" Type="http://schemas.openxmlformats.org/officeDocument/2006/relationships/hyperlink" Target="mailto:svemu@waubonsee.edu"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neurosci.arizona.edu/news/2020/12/dr-ulises-ricoy-receives-grant-grass-foun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4332</Characters>
  <Application>Microsoft Office Word</Application>
  <DocSecurity>0</DocSecurity>
  <Lines>36</Lines>
  <Paragraphs>10</Paragraphs>
  <ScaleCrop>false</ScaleCrop>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2021-05-27T19:36:00Z</dcterms:created>
  <dcterms:modified xsi:type="dcterms:W3CDTF">2021-05-27T19:36:00Z</dcterms:modified>
</cp:coreProperties>
</file>