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70F9"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Hemoglobin background</w:t>
      </w:r>
    </w:p>
    <w:p w14:paraId="50EAC504" w14:textId="77777777" w:rsidR="000A1CB5" w:rsidRPr="003F04D2" w:rsidRDefault="000A1CB5">
      <w:pPr>
        <w:pBdr>
          <w:top w:val="nil"/>
          <w:left w:val="nil"/>
          <w:bottom w:val="nil"/>
          <w:right w:val="nil"/>
          <w:between w:val="nil"/>
        </w:pBdr>
        <w:rPr>
          <w:rFonts w:ascii="Cambria" w:hAnsi="Cambria"/>
          <w:b/>
          <w:sz w:val="24"/>
          <w:szCs w:val="24"/>
        </w:rPr>
      </w:pPr>
    </w:p>
    <w:p w14:paraId="4AA57AC4" w14:textId="0A4A3D23" w:rsidR="00BF5EAE" w:rsidRPr="003F04D2" w:rsidRDefault="00BF5EAE" w:rsidP="00BE306C">
      <w:pPr>
        <w:pBdr>
          <w:top w:val="single" w:sz="4" w:space="1" w:color="auto"/>
          <w:left w:val="single" w:sz="4" w:space="1" w:color="auto"/>
          <w:bottom w:val="single" w:sz="4" w:space="1" w:color="auto"/>
          <w:right w:val="single" w:sz="4" w:space="1" w:color="auto"/>
          <w:between w:val="nil"/>
        </w:pBdr>
        <w:rPr>
          <w:rFonts w:ascii="Cambria" w:hAnsi="Cambria"/>
          <w:sz w:val="24"/>
          <w:szCs w:val="24"/>
        </w:rPr>
      </w:pPr>
      <w:r w:rsidRPr="003F04D2">
        <w:rPr>
          <w:rFonts w:ascii="Cambria" w:hAnsi="Cambria"/>
          <w:b/>
          <w:sz w:val="24"/>
          <w:szCs w:val="24"/>
        </w:rPr>
        <w:t>Learning goals:</w:t>
      </w:r>
    </w:p>
    <w:p w14:paraId="7E4DBE83" w14:textId="77777777" w:rsidR="00BE306C" w:rsidRPr="003F04D2" w:rsidRDefault="00BE306C" w:rsidP="00BE306C">
      <w:pPr>
        <w:pBdr>
          <w:top w:val="single" w:sz="4" w:space="1" w:color="auto"/>
          <w:left w:val="single" w:sz="4" w:space="1" w:color="auto"/>
          <w:bottom w:val="single" w:sz="4" w:space="1" w:color="auto"/>
          <w:right w:val="single" w:sz="4" w:space="1" w:color="auto"/>
          <w:between w:val="nil"/>
        </w:pBdr>
        <w:rPr>
          <w:rFonts w:ascii="Cambria" w:hAnsi="Cambria"/>
          <w:sz w:val="24"/>
          <w:szCs w:val="24"/>
        </w:rPr>
      </w:pPr>
      <w:r w:rsidRPr="003F04D2">
        <w:rPr>
          <w:rFonts w:ascii="Cambria" w:hAnsi="Cambria"/>
          <w:sz w:val="24"/>
          <w:szCs w:val="24"/>
        </w:rPr>
        <w:t xml:space="preserve">Students should be able to </w:t>
      </w:r>
    </w:p>
    <w:p w14:paraId="5D1828FA" w14:textId="7F05A92D" w:rsidR="00BF5EAE"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associate the molecular nature of DNA mutations with protein sequence through the use of online bioinformatics resources</w:t>
      </w:r>
    </w:p>
    <w:p w14:paraId="17381278" w14:textId="13A72062" w:rsidR="00BE306C"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create alignments between nucleic acid or amino acid sequences using online bioinformatics resources</w:t>
      </w:r>
    </w:p>
    <w:p w14:paraId="5D294774" w14:textId="0D921104" w:rsidR="00BE306C"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identify the chromosomal location of hemoglobin monomers in the human chromosomes</w:t>
      </w:r>
    </w:p>
    <w:p w14:paraId="4963874C" w14:textId="77777777" w:rsidR="00BF5EAE" w:rsidRPr="003F04D2" w:rsidRDefault="00BF5EAE">
      <w:pPr>
        <w:pBdr>
          <w:top w:val="nil"/>
          <w:left w:val="nil"/>
          <w:bottom w:val="nil"/>
          <w:right w:val="nil"/>
          <w:between w:val="nil"/>
        </w:pBdr>
        <w:rPr>
          <w:rFonts w:ascii="Cambria" w:hAnsi="Cambria"/>
          <w:b/>
          <w:sz w:val="24"/>
          <w:szCs w:val="24"/>
        </w:rPr>
      </w:pPr>
    </w:p>
    <w:p w14:paraId="59950C02"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Oxygen binding proteins</w:t>
      </w:r>
    </w:p>
    <w:p w14:paraId="45FA9599" w14:textId="77777777" w:rsidR="000A1CB5" w:rsidRPr="003F04D2" w:rsidRDefault="000A1CB5">
      <w:pPr>
        <w:pBdr>
          <w:top w:val="nil"/>
          <w:left w:val="nil"/>
          <w:bottom w:val="nil"/>
          <w:right w:val="nil"/>
          <w:between w:val="nil"/>
        </w:pBdr>
        <w:rPr>
          <w:rFonts w:ascii="Cambria" w:hAnsi="Cambria"/>
          <w:sz w:val="24"/>
          <w:szCs w:val="24"/>
        </w:rPr>
      </w:pPr>
    </w:p>
    <w:p w14:paraId="3949E580" w14:textId="597AE421"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There are different oxygen (O</w:t>
      </w:r>
      <w:r w:rsidRPr="003F04D2">
        <w:rPr>
          <w:rFonts w:ascii="Cambria" w:hAnsi="Cambria"/>
          <w:sz w:val="24"/>
          <w:szCs w:val="24"/>
          <w:vertAlign w:val="subscript"/>
        </w:rPr>
        <w:t>2</w:t>
      </w:r>
      <w:r w:rsidRPr="003F04D2">
        <w:rPr>
          <w:rFonts w:ascii="Cambria" w:hAnsi="Cambria"/>
          <w:sz w:val="24"/>
          <w:szCs w:val="24"/>
        </w:rPr>
        <w:t>) binding proteins present in eukaryotic organisms.  In animals, these proteins include hemoglobin, myoglobin, and cytochromes.  Hemoglobin is involved in transporting oxygen from the lungs to tissues.  Myoglobin transports and stores oxygen within muscle tissues.  Cytochromes participate in redox reactions, including the electron transport chain.  In plants, cytochromes participate in electron transport for both respiration and photosynthesis.  These O</w:t>
      </w:r>
      <w:r w:rsidRPr="003F04D2">
        <w:rPr>
          <w:rFonts w:ascii="Cambria" w:hAnsi="Cambria"/>
          <w:sz w:val="24"/>
          <w:szCs w:val="24"/>
          <w:vertAlign w:val="subscript"/>
        </w:rPr>
        <w:t>2</w:t>
      </w:r>
      <w:r w:rsidRPr="003F04D2">
        <w:rPr>
          <w:rFonts w:ascii="Cambria" w:hAnsi="Cambria"/>
          <w:sz w:val="24"/>
          <w:szCs w:val="24"/>
        </w:rPr>
        <w:t>-binding proteins all interact with the prosthetic group heme and co-factor Fe</w:t>
      </w:r>
      <w:r w:rsidRPr="003F04D2">
        <w:rPr>
          <w:rFonts w:ascii="Cambria" w:hAnsi="Cambria"/>
          <w:sz w:val="24"/>
          <w:szCs w:val="24"/>
          <w:vertAlign w:val="superscript"/>
        </w:rPr>
        <w:t>2+</w:t>
      </w:r>
      <w:r w:rsidRPr="003F04D2">
        <w:rPr>
          <w:rFonts w:ascii="Cambria" w:hAnsi="Cambria"/>
          <w:sz w:val="24"/>
          <w:szCs w:val="24"/>
        </w:rPr>
        <w:t xml:space="preserve"> to coordinate the binding of one or more O</w:t>
      </w:r>
      <w:r w:rsidRPr="003F04D2">
        <w:rPr>
          <w:rFonts w:ascii="Cambria" w:hAnsi="Cambria"/>
          <w:sz w:val="24"/>
          <w:szCs w:val="24"/>
          <w:vertAlign w:val="subscript"/>
        </w:rPr>
        <w:t>2</w:t>
      </w:r>
      <w:r w:rsidRPr="003F04D2">
        <w:rPr>
          <w:rFonts w:ascii="Cambria" w:hAnsi="Cambria"/>
          <w:sz w:val="24"/>
          <w:szCs w:val="24"/>
        </w:rPr>
        <w:t xml:space="preserve"> molecules.  </w:t>
      </w:r>
    </w:p>
    <w:p w14:paraId="62F62DF3" w14:textId="77777777" w:rsidR="000A1CB5" w:rsidRPr="003F04D2" w:rsidRDefault="000A1CB5">
      <w:pPr>
        <w:pBdr>
          <w:top w:val="nil"/>
          <w:left w:val="nil"/>
          <w:bottom w:val="nil"/>
          <w:right w:val="nil"/>
          <w:between w:val="nil"/>
        </w:pBdr>
        <w:rPr>
          <w:rFonts w:ascii="Cambria" w:hAnsi="Cambria"/>
          <w:sz w:val="24"/>
          <w:szCs w:val="24"/>
        </w:rPr>
      </w:pPr>
    </w:p>
    <w:p w14:paraId="4572EACB" w14:textId="60131B5D" w:rsidR="009C79F4" w:rsidRPr="009C79F4" w:rsidRDefault="004979E9" w:rsidP="009C79F4">
      <w:pPr>
        <w:spacing w:line="240" w:lineRule="auto"/>
        <w:rPr>
          <w:rFonts w:ascii="Times New Roman" w:eastAsia="Times New Roman" w:hAnsi="Times New Roman" w:cs="Times New Roman"/>
          <w:sz w:val="24"/>
          <w:szCs w:val="24"/>
          <w:lang w:val="en-US"/>
        </w:rPr>
      </w:pPr>
      <w:r w:rsidRPr="009C79F4">
        <w:rPr>
          <w:rFonts w:ascii="Times New Roman" w:eastAsia="Times New Roman" w:hAnsi="Times New Roman" w:cs="Times New Roman"/>
          <w:sz w:val="24"/>
          <w:szCs w:val="24"/>
          <w:lang w:val="en-US"/>
        </w:rPr>
        <w:fldChar w:fldCharType="begin"/>
      </w:r>
      <w:r w:rsidRPr="009C79F4">
        <w:rPr>
          <w:rFonts w:ascii="Times New Roman" w:eastAsia="Times New Roman" w:hAnsi="Times New Roman" w:cs="Times New Roman"/>
          <w:sz w:val="24"/>
          <w:szCs w:val="24"/>
          <w:lang w:val="en-US"/>
        </w:rPr>
        <w:instrText xml:space="preserve"> INCLUDEPICTURE "https://openstax.org/apps/archive/20210421.141058/resources/836703cab451775748bfbd8aae71cf5c3c4ccb67" \* MERGEFORMATINET </w:instrText>
      </w:r>
      <w:r w:rsidRPr="009C79F4">
        <w:rPr>
          <w:rFonts w:ascii="Times New Roman" w:eastAsia="Times New Roman" w:hAnsi="Times New Roman" w:cs="Times New Roman"/>
          <w:sz w:val="24"/>
          <w:szCs w:val="24"/>
          <w:lang w:val="en-US"/>
        </w:rPr>
        <w:fldChar w:fldCharType="separate"/>
      </w:r>
      <w:r w:rsidRPr="009C79F4">
        <w:rPr>
          <w:rFonts w:ascii="Times New Roman" w:eastAsia="Times New Roman" w:hAnsi="Times New Roman" w:cs="Times New Roman"/>
          <w:noProof/>
          <w:sz w:val="24"/>
          <w:szCs w:val="24"/>
          <w:lang w:val="en-US"/>
        </w:rPr>
        <w:drawing>
          <wp:inline distT="0" distB="0" distL="0" distR="0" wp14:anchorId="580DA583" wp14:editId="1FA575F0">
            <wp:extent cx="4474723" cy="1886937"/>
            <wp:effectExtent l="0" t="0" r="0" b="5715"/>
            <wp:docPr id="5" name="Picture 5" descr="Part a shows disc-shaped red blood cells. An arrow points from a red blood cell to the hemoglobin in part b. Hemoglobin is made up of coiled helices. The left, right, bottom, and top parts of the molecule are symmetrical. Four small heme groups are associated with hemoglobin. Oxygen is bound to the 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a shows disc-shaped red blood cells. An arrow points from a red blood cell to the hemoglobin in part b. Hemoglobin is made up of coiled helices. The left, right, bottom, and top parts of the molecule are symmetrical. Four small heme groups are associated with hemoglobin. Oxygen is bound to the h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6485" cy="1891897"/>
                    </a:xfrm>
                    <a:prstGeom prst="rect">
                      <a:avLst/>
                    </a:prstGeom>
                    <a:noFill/>
                    <a:ln>
                      <a:noFill/>
                    </a:ln>
                  </pic:spPr>
                </pic:pic>
              </a:graphicData>
            </a:graphic>
          </wp:inline>
        </w:drawing>
      </w:r>
      <w:r w:rsidRPr="009C79F4">
        <w:rPr>
          <w:rFonts w:ascii="Times New Roman" w:eastAsia="Times New Roman" w:hAnsi="Times New Roman" w:cs="Times New Roman"/>
          <w:sz w:val="24"/>
          <w:szCs w:val="24"/>
          <w:lang w:val="en-US"/>
        </w:rPr>
        <w:fldChar w:fldCharType="end"/>
      </w:r>
    </w:p>
    <w:p w14:paraId="032DB37C" w14:textId="77777777" w:rsidR="000A1CB5" w:rsidRDefault="000A1CB5">
      <w:pPr>
        <w:pBdr>
          <w:top w:val="nil"/>
          <w:left w:val="nil"/>
          <w:bottom w:val="nil"/>
          <w:right w:val="nil"/>
          <w:between w:val="nil"/>
        </w:pBdr>
        <w:rPr>
          <w:rFonts w:ascii="Cambria" w:hAnsi="Cambria"/>
          <w:sz w:val="24"/>
          <w:szCs w:val="24"/>
        </w:rPr>
      </w:pPr>
    </w:p>
    <w:p w14:paraId="29AA4CB5" w14:textId="4EE343C5" w:rsidR="004979E9" w:rsidRPr="003F04D2" w:rsidRDefault="004979E9">
      <w:pPr>
        <w:pBdr>
          <w:top w:val="nil"/>
          <w:left w:val="nil"/>
          <w:bottom w:val="nil"/>
          <w:right w:val="nil"/>
          <w:between w:val="nil"/>
        </w:pBdr>
        <w:rPr>
          <w:rFonts w:ascii="Cambria" w:hAnsi="Cambria"/>
          <w:sz w:val="24"/>
          <w:szCs w:val="24"/>
        </w:rPr>
      </w:pPr>
      <w:r>
        <w:rPr>
          <w:rFonts w:ascii="Cambria" w:hAnsi="Cambria"/>
          <w:sz w:val="24"/>
          <w:szCs w:val="24"/>
        </w:rPr>
        <w:t>Figure showing hemoglobin</w:t>
      </w:r>
      <w:r w:rsidR="00EF13A7">
        <w:rPr>
          <w:rFonts w:ascii="Cambria" w:hAnsi="Cambria"/>
          <w:sz w:val="24"/>
          <w:szCs w:val="24"/>
        </w:rPr>
        <w:t>.  Figure taken from OpenStax Biology 2e with permission (Figure 39.19. The protein inside (a) red blood cells that carries oxygen to cells and carbon dioxide to the lungs is (b) hemoglobin.)</w:t>
      </w:r>
    </w:p>
    <w:p w14:paraId="586F9C95" w14:textId="77777777" w:rsidR="009C79F4" w:rsidRDefault="009C79F4">
      <w:pPr>
        <w:pBdr>
          <w:top w:val="nil"/>
          <w:left w:val="nil"/>
          <w:bottom w:val="nil"/>
          <w:right w:val="nil"/>
          <w:between w:val="nil"/>
        </w:pBdr>
        <w:rPr>
          <w:rFonts w:ascii="Cambria" w:hAnsi="Cambria"/>
          <w:sz w:val="24"/>
          <w:szCs w:val="24"/>
        </w:rPr>
      </w:pPr>
    </w:p>
    <w:p w14:paraId="0B4B3FA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Hemoglobin is the primary oxygen-carrying protein found in red blood cells.  In normal adult red blood cells, the protein is composed of four polypeptides (two α-globin and two ß-globin), each coordinately bound to a heme prosthetic group which in turn has the ability to bind to oxygen (O</w:t>
      </w:r>
      <w:r w:rsidRPr="003F04D2">
        <w:rPr>
          <w:rFonts w:ascii="Cambria" w:hAnsi="Cambria"/>
          <w:sz w:val="24"/>
          <w:szCs w:val="24"/>
          <w:vertAlign w:val="subscript"/>
        </w:rPr>
        <w:t>2</w:t>
      </w:r>
      <w:r w:rsidRPr="003F04D2">
        <w:rPr>
          <w:rFonts w:ascii="Cambria" w:hAnsi="Cambria"/>
          <w:sz w:val="24"/>
          <w:szCs w:val="24"/>
        </w:rPr>
        <w:t>) through ferrous iron (Fe</w:t>
      </w:r>
      <w:r w:rsidRPr="003F04D2">
        <w:rPr>
          <w:rFonts w:ascii="Cambria" w:hAnsi="Cambria"/>
          <w:sz w:val="24"/>
          <w:szCs w:val="24"/>
          <w:vertAlign w:val="superscript"/>
        </w:rPr>
        <w:t>2+</w:t>
      </w:r>
      <w:r w:rsidRPr="003F04D2">
        <w:rPr>
          <w:rFonts w:ascii="Cambria" w:hAnsi="Cambria"/>
          <w:sz w:val="24"/>
          <w:szCs w:val="24"/>
        </w:rPr>
        <w:t xml:space="preserve">).  The molecular mass of the tetrameric </w:t>
      </w:r>
      <w:r w:rsidRPr="003F04D2">
        <w:rPr>
          <w:rFonts w:ascii="Cambria" w:hAnsi="Cambria"/>
          <w:sz w:val="24"/>
          <w:szCs w:val="24"/>
        </w:rPr>
        <w:lastRenderedPageBreak/>
        <w:t xml:space="preserve">hemoglobin protein is approximately 64.5 kDa (64,500 Daltons).  The mature α-globin polypeptide is composed of 141 amino acids and the mature ß-globin polypeptide is composed of 146 amino acids. The secondary structures of the α- and ß-globin polypeptides suggest the presence of 7 or 8 alpha helices within the secondary structure, having bends and loops to fold the polypeptide (tertiary structure).  </w:t>
      </w:r>
    </w:p>
    <w:p w14:paraId="60D534C5" w14:textId="77777777" w:rsidR="000A1CB5" w:rsidRPr="003F04D2" w:rsidRDefault="000A1CB5">
      <w:pPr>
        <w:pBdr>
          <w:top w:val="nil"/>
          <w:left w:val="nil"/>
          <w:bottom w:val="nil"/>
          <w:right w:val="nil"/>
          <w:between w:val="nil"/>
        </w:pBdr>
        <w:rPr>
          <w:rFonts w:ascii="Cambria" w:hAnsi="Cambria"/>
          <w:sz w:val="24"/>
          <w:szCs w:val="24"/>
        </w:rPr>
      </w:pPr>
    </w:p>
    <w:p w14:paraId="6E56514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Hemoglobin is commonly found in two states - oxyhemoglobin (O</w:t>
      </w:r>
      <w:r w:rsidRPr="003F04D2">
        <w:rPr>
          <w:rFonts w:ascii="Cambria" w:hAnsi="Cambria"/>
          <w:sz w:val="24"/>
          <w:szCs w:val="24"/>
          <w:vertAlign w:val="subscript"/>
        </w:rPr>
        <w:t>2</w:t>
      </w:r>
      <w:r w:rsidRPr="003F04D2">
        <w:rPr>
          <w:rFonts w:ascii="Cambria" w:hAnsi="Cambria"/>
          <w:sz w:val="24"/>
          <w:szCs w:val="24"/>
        </w:rPr>
        <w:t>-bound hemoglobin, also called the R-state) and deoxyhemoglobin (no O</w:t>
      </w:r>
      <w:r w:rsidRPr="003F04D2">
        <w:rPr>
          <w:rFonts w:ascii="Cambria" w:hAnsi="Cambria"/>
          <w:sz w:val="24"/>
          <w:szCs w:val="24"/>
          <w:vertAlign w:val="subscript"/>
        </w:rPr>
        <w:t>2</w:t>
      </w:r>
      <w:r w:rsidRPr="003F04D2">
        <w:rPr>
          <w:rFonts w:ascii="Cambria" w:hAnsi="Cambria"/>
          <w:sz w:val="24"/>
          <w:szCs w:val="24"/>
        </w:rPr>
        <w:t xml:space="preserve"> bound, also called the T-state).  These are characterized not only by their binding state to O</w:t>
      </w:r>
      <w:r w:rsidRPr="003F04D2">
        <w:rPr>
          <w:rFonts w:ascii="Cambria" w:hAnsi="Cambria"/>
          <w:sz w:val="24"/>
          <w:szCs w:val="24"/>
          <w:vertAlign w:val="subscript"/>
        </w:rPr>
        <w:t>2</w:t>
      </w:r>
      <w:r w:rsidRPr="003F04D2">
        <w:rPr>
          <w:rFonts w:ascii="Cambria" w:hAnsi="Cambria"/>
          <w:sz w:val="24"/>
          <w:szCs w:val="24"/>
        </w:rPr>
        <w:t xml:space="preserve">, but the resulting protein conformational change.  It is possible for carbon monoxide (CO) and nitric oxide (NO) </w:t>
      </w:r>
      <w:r w:rsidR="00AB7113" w:rsidRPr="003F04D2">
        <w:rPr>
          <w:rFonts w:ascii="Cambria" w:hAnsi="Cambria"/>
          <w:sz w:val="24"/>
          <w:szCs w:val="24"/>
        </w:rPr>
        <w:t>and other small molecules to bind to hemoglobin</w:t>
      </w:r>
      <w:r w:rsidRPr="003F04D2">
        <w:rPr>
          <w:rFonts w:ascii="Cambria" w:hAnsi="Cambria"/>
          <w:sz w:val="24"/>
          <w:szCs w:val="24"/>
        </w:rPr>
        <w:t>.  Oxygen-binding is driven by a relatively higher concentration of O</w:t>
      </w:r>
      <w:r w:rsidRPr="003F04D2">
        <w:rPr>
          <w:rFonts w:ascii="Cambria" w:hAnsi="Cambria"/>
          <w:sz w:val="24"/>
          <w:szCs w:val="24"/>
          <w:vertAlign w:val="subscript"/>
        </w:rPr>
        <w:t>2</w:t>
      </w:r>
      <w:r w:rsidRPr="003F04D2">
        <w:rPr>
          <w:rFonts w:ascii="Cambria" w:hAnsi="Cambria"/>
          <w:sz w:val="24"/>
          <w:szCs w:val="24"/>
        </w:rPr>
        <w:t xml:space="preserve"> in the lungs than</w:t>
      </w:r>
      <w:r w:rsidR="00AE282D" w:rsidRPr="003F04D2">
        <w:rPr>
          <w:rFonts w:ascii="Cambria" w:hAnsi="Cambria"/>
          <w:sz w:val="24"/>
          <w:szCs w:val="24"/>
        </w:rPr>
        <w:t xml:space="preserve"> </w:t>
      </w:r>
      <w:r w:rsidRPr="003F04D2">
        <w:rPr>
          <w:rFonts w:ascii="Cambria" w:hAnsi="Cambria"/>
          <w:sz w:val="24"/>
          <w:szCs w:val="24"/>
        </w:rPr>
        <w:t>CO or NO.  O</w:t>
      </w:r>
      <w:r w:rsidRPr="003F04D2">
        <w:rPr>
          <w:rFonts w:ascii="Cambria" w:hAnsi="Cambria"/>
          <w:sz w:val="24"/>
          <w:szCs w:val="24"/>
          <w:vertAlign w:val="subscript"/>
        </w:rPr>
        <w:t>2</w:t>
      </w:r>
      <w:r w:rsidRPr="003F04D2">
        <w:rPr>
          <w:rFonts w:ascii="Cambria" w:hAnsi="Cambria"/>
          <w:sz w:val="24"/>
          <w:szCs w:val="24"/>
        </w:rPr>
        <w:t>-binding is a positively cooperative event, meaning that when one O</w:t>
      </w:r>
      <w:r w:rsidRPr="003F04D2">
        <w:rPr>
          <w:rFonts w:ascii="Cambria" w:hAnsi="Cambria"/>
          <w:sz w:val="24"/>
          <w:szCs w:val="24"/>
          <w:vertAlign w:val="subscript"/>
        </w:rPr>
        <w:t>2</w:t>
      </w:r>
      <w:r w:rsidRPr="003F04D2">
        <w:rPr>
          <w:rFonts w:ascii="Cambria" w:hAnsi="Cambria"/>
          <w:sz w:val="24"/>
          <w:szCs w:val="24"/>
        </w:rPr>
        <w:t xml:space="preserve"> molecule binds, this O</w:t>
      </w:r>
      <w:r w:rsidRPr="003F04D2">
        <w:rPr>
          <w:rFonts w:ascii="Cambria" w:hAnsi="Cambria"/>
          <w:sz w:val="24"/>
          <w:szCs w:val="24"/>
          <w:vertAlign w:val="subscript"/>
        </w:rPr>
        <w:t>2</w:t>
      </w:r>
      <w:r w:rsidRPr="003F04D2">
        <w:rPr>
          <w:rFonts w:ascii="Cambria" w:hAnsi="Cambria"/>
          <w:sz w:val="24"/>
          <w:szCs w:val="24"/>
        </w:rPr>
        <w:t xml:space="preserve"> binding increases the affinity of the other three sites, resulting in a hemoglobin molecule with four bound O</w:t>
      </w:r>
      <w:r w:rsidRPr="003F04D2">
        <w:rPr>
          <w:rFonts w:ascii="Cambria" w:hAnsi="Cambria"/>
          <w:sz w:val="24"/>
          <w:szCs w:val="24"/>
          <w:vertAlign w:val="subscript"/>
        </w:rPr>
        <w:t>2</w:t>
      </w:r>
      <w:r w:rsidRPr="003F04D2">
        <w:rPr>
          <w:rFonts w:ascii="Cambria" w:hAnsi="Cambria"/>
          <w:sz w:val="24"/>
          <w:szCs w:val="24"/>
        </w:rPr>
        <w:t xml:space="preserve"> molecules.  Similarly, when one O</w:t>
      </w:r>
      <w:r w:rsidRPr="003F04D2">
        <w:rPr>
          <w:rFonts w:ascii="Cambria" w:hAnsi="Cambria"/>
          <w:sz w:val="24"/>
          <w:szCs w:val="24"/>
          <w:vertAlign w:val="subscript"/>
        </w:rPr>
        <w:t>2</w:t>
      </w:r>
      <w:r w:rsidRPr="003F04D2">
        <w:rPr>
          <w:rFonts w:ascii="Cambria" w:hAnsi="Cambria"/>
          <w:sz w:val="24"/>
          <w:szCs w:val="24"/>
        </w:rPr>
        <w:t xml:space="preserve"> dissociates, the other three also do.  Nitric oxide stimulates the blood vessel walls to relax.  Recent evidence suggests that NO binding to hemoglobin through interactions with specific cysteine residues may deliver the NO to the blood vessel walls.  CO binds with a greater affinity than O</w:t>
      </w:r>
      <w:r w:rsidRPr="003F04D2">
        <w:rPr>
          <w:rFonts w:ascii="Cambria" w:hAnsi="Cambria"/>
          <w:sz w:val="24"/>
          <w:szCs w:val="24"/>
          <w:vertAlign w:val="subscript"/>
        </w:rPr>
        <w:t>2</w:t>
      </w:r>
      <w:r w:rsidRPr="003F04D2">
        <w:rPr>
          <w:rFonts w:ascii="Cambria" w:hAnsi="Cambria"/>
          <w:sz w:val="24"/>
          <w:szCs w:val="24"/>
        </w:rPr>
        <w:t xml:space="preserve"> and binding is essentially irreversible.  Carbon monoxide poisoning is due to the high affinity of hemoglobin for CO and the resulting inability of O</w:t>
      </w:r>
      <w:r w:rsidRPr="003F04D2">
        <w:rPr>
          <w:rFonts w:ascii="Cambria" w:hAnsi="Cambria"/>
          <w:sz w:val="24"/>
          <w:szCs w:val="24"/>
          <w:vertAlign w:val="subscript"/>
        </w:rPr>
        <w:t>2</w:t>
      </w:r>
      <w:r w:rsidRPr="003F04D2">
        <w:rPr>
          <w:rFonts w:ascii="Cambria" w:hAnsi="Cambria"/>
          <w:sz w:val="24"/>
          <w:szCs w:val="24"/>
        </w:rPr>
        <w:t xml:space="preserve"> to bind to hemoglobin and be delivered to the tissues.</w:t>
      </w:r>
    </w:p>
    <w:p w14:paraId="00782A85" w14:textId="77777777" w:rsidR="000A1CB5" w:rsidRPr="003F04D2" w:rsidRDefault="000A1CB5">
      <w:pPr>
        <w:pBdr>
          <w:top w:val="nil"/>
          <w:left w:val="nil"/>
          <w:bottom w:val="nil"/>
          <w:right w:val="nil"/>
          <w:between w:val="nil"/>
        </w:pBdr>
        <w:rPr>
          <w:rFonts w:ascii="Cambria" w:hAnsi="Cambria"/>
          <w:sz w:val="24"/>
          <w:szCs w:val="24"/>
        </w:rPr>
      </w:pPr>
    </w:p>
    <w:p w14:paraId="1D03E63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 regulation of O</w:t>
      </w:r>
      <w:r w:rsidRPr="003F04D2">
        <w:rPr>
          <w:rFonts w:ascii="Cambria" w:hAnsi="Cambria"/>
          <w:sz w:val="24"/>
          <w:szCs w:val="24"/>
          <w:vertAlign w:val="subscript"/>
        </w:rPr>
        <w:t>2</w:t>
      </w:r>
      <w:r w:rsidRPr="003F04D2">
        <w:rPr>
          <w:rFonts w:ascii="Cambria" w:hAnsi="Cambria"/>
          <w:sz w:val="24"/>
          <w:szCs w:val="24"/>
        </w:rPr>
        <w:t>-binding to hemoglobin by H</w:t>
      </w:r>
      <w:r w:rsidRPr="003F04D2">
        <w:rPr>
          <w:rFonts w:ascii="Cambria" w:hAnsi="Cambria"/>
          <w:sz w:val="24"/>
          <w:szCs w:val="24"/>
          <w:vertAlign w:val="superscript"/>
        </w:rPr>
        <w:t>+</w:t>
      </w:r>
      <w:r w:rsidRPr="003F04D2">
        <w:rPr>
          <w:rFonts w:ascii="Cambria" w:hAnsi="Cambria"/>
          <w:sz w:val="24"/>
          <w:szCs w:val="24"/>
        </w:rPr>
        <w:t xml:space="preserve"> and CO</w:t>
      </w:r>
      <w:r w:rsidRPr="003F04D2">
        <w:rPr>
          <w:rFonts w:ascii="Cambria" w:hAnsi="Cambria"/>
          <w:sz w:val="24"/>
          <w:szCs w:val="24"/>
          <w:vertAlign w:val="subscript"/>
        </w:rPr>
        <w:t>2</w:t>
      </w:r>
      <w:r w:rsidRPr="003F04D2">
        <w:rPr>
          <w:rFonts w:ascii="Cambria" w:hAnsi="Cambria"/>
          <w:sz w:val="24"/>
          <w:szCs w:val="24"/>
        </w:rPr>
        <w:t xml:space="preserve"> is called the Bohr effect.  Both H</w:t>
      </w:r>
      <w:r w:rsidRPr="003F04D2">
        <w:rPr>
          <w:rFonts w:ascii="Cambria" w:hAnsi="Cambria"/>
          <w:sz w:val="24"/>
          <w:szCs w:val="24"/>
          <w:vertAlign w:val="superscript"/>
        </w:rPr>
        <w:t>+</w:t>
      </w:r>
      <w:r w:rsidRPr="003F04D2">
        <w:rPr>
          <w:rFonts w:ascii="Cambria" w:hAnsi="Cambria"/>
          <w:sz w:val="24"/>
          <w:szCs w:val="24"/>
        </w:rPr>
        <w:t xml:space="preserve"> and CO</w:t>
      </w:r>
      <w:r w:rsidRPr="003F04D2">
        <w:rPr>
          <w:rFonts w:ascii="Cambria" w:hAnsi="Cambria"/>
          <w:sz w:val="24"/>
          <w:szCs w:val="24"/>
          <w:vertAlign w:val="subscript"/>
        </w:rPr>
        <w:t>2</w:t>
      </w:r>
      <w:r w:rsidRPr="003F04D2">
        <w:rPr>
          <w:rFonts w:ascii="Cambria" w:hAnsi="Cambria"/>
          <w:sz w:val="24"/>
          <w:szCs w:val="24"/>
        </w:rPr>
        <w:t xml:space="preserve"> are negative effectors of O</w:t>
      </w:r>
      <w:r w:rsidRPr="003F04D2">
        <w:rPr>
          <w:rFonts w:ascii="Cambria" w:hAnsi="Cambria"/>
          <w:sz w:val="24"/>
          <w:szCs w:val="24"/>
          <w:vertAlign w:val="subscript"/>
        </w:rPr>
        <w:t>2</w:t>
      </w:r>
      <w:r w:rsidRPr="003F04D2">
        <w:rPr>
          <w:rFonts w:ascii="Cambria" w:hAnsi="Cambria"/>
          <w:sz w:val="24"/>
          <w:szCs w:val="24"/>
        </w:rPr>
        <w:t>-binding.  Addition of a proton to the imidazole group of histidine (His coordinately binding to heme prosthetic group) at the C-terminus of ß-globin polypeptide facilitates the formation of a salt bridge between a His and an Asp residue and stabilization of the T-state quaternary structure of deoxyhemoglobin.</w:t>
      </w:r>
    </w:p>
    <w:p w14:paraId="39A2B048" w14:textId="77777777" w:rsidR="000A1CB5" w:rsidRPr="003F04D2" w:rsidRDefault="000A1CB5">
      <w:pPr>
        <w:pBdr>
          <w:top w:val="nil"/>
          <w:left w:val="nil"/>
          <w:bottom w:val="nil"/>
          <w:right w:val="nil"/>
          <w:between w:val="nil"/>
        </w:pBdr>
        <w:rPr>
          <w:rFonts w:ascii="Cambria" w:hAnsi="Cambria"/>
          <w:b/>
          <w:sz w:val="24"/>
          <w:szCs w:val="24"/>
        </w:rPr>
      </w:pPr>
    </w:p>
    <w:p w14:paraId="31518E4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 xml:space="preserve">The goal of this series of worksheets on hemoglobin will be to connect the DNA sequence with the structure and function of hemoglobin, to demonstrate the effects of mutations on the structure and function of hemoglobin and to demonstrate the connection between the mutations and disease.  </w:t>
      </w:r>
    </w:p>
    <w:p w14:paraId="20CB893E" w14:textId="77777777" w:rsidR="000A1CB5" w:rsidRPr="003F04D2" w:rsidRDefault="000A1CB5">
      <w:pPr>
        <w:pBdr>
          <w:top w:val="nil"/>
          <w:left w:val="nil"/>
          <w:bottom w:val="nil"/>
          <w:right w:val="nil"/>
          <w:between w:val="nil"/>
        </w:pBdr>
        <w:rPr>
          <w:rFonts w:ascii="Cambria" w:hAnsi="Cambria"/>
          <w:sz w:val="24"/>
          <w:szCs w:val="24"/>
        </w:rPr>
      </w:pPr>
    </w:p>
    <w:p w14:paraId="3B5CCE6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 worksheets will also introduce you to techniques and algorithms (mostly how to use them) commonly used in bioinformatics.</w:t>
      </w:r>
    </w:p>
    <w:p w14:paraId="72669503" w14:textId="77777777" w:rsidR="000A1CB5" w:rsidRPr="003F04D2" w:rsidRDefault="000A1CB5">
      <w:pPr>
        <w:pBdr>
          <w:top w:val="nil"/>
          <w:left w:val="nil"/>
          <w:bottom w:val="nil"/>
          <w:right w:val="nil"/>
          <w:between w:val="nil"/>
        </w:pBdr>
        <w:rPr>
          <w:rFonts w:ascii="Cambria" w:hAnsi="Cambria"/>
          <w:b/>
          <w:sz w:val="24"/>
          <w:szCs w:val="24"/>
        </w:rPr>
      </w:pPr>
    </w:p>
    <w:p w14:paraId="646F8741" w14:textId="77777777" w:rsidR="000A1CB5" w:rsidRPr="003F04D2" w:rsidRDefault="000A1CB5">
      <w:pPr>
        <w:pBdr>
          <w:top w:val="nil"/>
          <w:left w:val="nil"/>
          <w:bottom w:val="nil"/>
          <w:right w:val="nil"/>
          <w:between w:val="nil"/>
        </w:pBdr>
        <w:rPr>
          <w:rFonts w:ascii="Cambria" w:hAnsi="Cambria"/>
          <w:b/>
          <w:sz w:val="24"/>
          <w:szCs w:val="24"/>
        </w:rPr>
      </w:pPr>
    </w:p>
    <w:p w14:paraId="25A4A97F"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sz w:val="24"/>
          <w:szCs w:val="24"/>
        </w:rPr>
        <w:br w:type="page"/>
      </w:r>
    </w:p>
    <w:p w14:paraId="390741A8" w14:textId="77777777" w:rsidR="000A1CB5" w:rsidRPr="003F04D2" w:rsidRDefault="00A63A6A" w:rsidP="00145E6C">
      <w:pPr>
        <w:shd w:val="clear" w:color="auto" w:fill="D9D9D9" w:themeFill="background1" w:themeFillShade="D9"/>
        <w:rPr>
          <w:rFonts w:ascii="Cambria" w:hAnsi="Cambria"/>
          <w:b/>
          <w:color w:val="000000" w:themeColor="text1"/>
          <w:sz w:val="24"/>
          <w:szCs w:val="24"/>
        </w:rPr>
      </w:pPr>
      <w:r w:rsidRPr="003F04D2">
        <w:rPr>
          <w:rFonts w:ascii="Cambria" w:hAnsi="Cambria"/>
          <w:b/>
          <w:color w:val="000000" w:themeColor="text1"/>
          <w:sz w:val="24"/>
          <w:szCs w:val="24"/>
        </w:rPr>
        <w:lastRenderedPageBreak/>
        <w:t xml:space="preserve">Instructions:  Complete the worksheet (it is suggested to type or paste in your answers in the provided spaces).  </w:t>
      </w:r>
      <w:r w:rsidR="00AB7113" w:rsidRPr="003F04D2">
        <w:rPr>
          <w:rFonts w:ascii="Cambria" w:hAnsi="Cambria"/>
          <w:b/>
          <w:color w:val="000000" w:themeColor="text1"/>
          <w:sz w:val="24"/>
          <w:szCs w:val="24"/>
        </w:rPr>
        <w:t>An assignment will be created on Canvas for you to upload this completed document.</w:t>
      </w:r>
      <w:r w:rsidRPr="003F04D2">
        <w:rPr>
          <w:rFonts w:ascii="Cambria" w:hAnsi="Cambria"/>
          <w:b/>
          <w:color w:val="000000" w:themeColor="text1"/>
          <w:sz w:val="24"/>
          <w:szCs w:val="24"/>
        </w:rPr>
        <w:t xml:space="preserve">  This is an INDIVIDUAL assignment.  </w:t>
      </w:r>
    </w:p>
    <w:p w14:paraId="666E9FAC" w14:textId="77777777" w:rsidR="000A1CB5" w:rsidRPr="003F04D2" w:rsidRDefault="000A1CB5">
      <w:pPr>
        <w:pBdr>
          <w:top w:val="nil"/>
          <w:left w:val="nil"/>
          <w:bottom w:val="nil"/>
          <w:right w:val="nil"/>
          <w:between w:val="nil"/>
        </w:pBdr>
        <w:rPr>
          <w:rFonts w:ascii="Cambria" w:hAnsi="Cambria"/>
          <w:b/>
          <w:sz w:val="24"/>
          <w:szCs w:val="24"/>
        </w:rPr>
      </w:pPr>
    </w:p>
    <w:p w14:paraId="3CF07AED" w14:textId="77777777" w:rsidR="00AB7113" w:rsidRPr="003F04D2" w:rsidRDefault="00AB7113" w:rsidP="00AB7113">
      <w:p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rPr>
          <w:rFonts w:ascii="Cambria" w:hAnsi="Cambria"/>
          <w:b/>
          <w:sz w:val="24"/>
          <w:szCs w:val="24"/>
        </w:rPr>
      </w:pPr>
      <w:r w:rsidRPr="003F04D2">
        <w:rPr>
          <w:rFonts w:ascii="Cambria" w:hAnsi="Cambria"/>
          <w:b/>
          <w:sz w:val="24"/>
          <w:szCs w:val="24"/>
        </w:rPr>
        <w:t>Learning objectives:</w:t>
      </w:r>
    </w:p>
    <w:p w14:paraId="70A8B015" w14:textId="77777777" w:rsidR="00AB7113" w:rsidRPr="003F04D2" w:rsidRDefault="00AB7113" w:rsidP="00AB7113">
      <w:p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rPr>
          <w:rFonts w:ascii="Cambria" w:hAnsi="Cambria"/>
          <w:sz w:val="24"/>
          <w:szCs w:val="24"/>
        </w:rPr>
      </w:pPr>
      <w:r w:rsidRPr="003F04D2">
        <w:rPr>
          <w:rFonts w:ascii="Cambria" w:hAnsi="Cambria"/>
          <w:sz w:val="24"/>
          <w:szCs w:val="24"/>
        </w:rPr>
        <w:t>At the end of this worksheet, students should be able to:</w:t>
      </w:r>
    </w:p>
    <w:p w14:paraId="12781B9B"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Find sequences and data by searching NCBI</w:t>
      </w:r>
    </w:p>
    <w:p w14:paraId="24C7B418"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Identify basic information that is found within a GenBank file</w:t>
      </w:r>
    </w:p>
    <w:p w14:paraId="1C54CBB2"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Perform a basic multiple sequence alignment (MSA) between two sequences</w:t>
      </w:r>
    </w:p>
    <w:p w14:paraId="7C17305F" w14:textId="77777777" w:rsidR="00AB7113" w:rsidRPr="003F04D2" w:rsidRDefault="00AB7113">
      <w:pPr>
        <w:pBdr>
          <w:top w:val="nil"/>
          <w:left w:val="nil"/>
          <w:bottom w:val="nil"/>
          <w:right w:val="nil"/>
          <w:between w:val="nil"/>
        </w:pBdr>
        <w:rPr>
          <w:rFonts w:ascii="Cambria" w:hAnsi="Cambria"/>
          <w:b/>
          <w:sz w:val="24"/>
          <w:szCs w:val="24"/>
        </w:rPr>
      </w:pPr>
    </w:p>
    <w:p w14:paraId="20A79C02"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Finding and comparing the nucleotide and amino acid sequences of the adult globin subunit mRNAs and polypeptides</w:t>
      </w:r>
    </w:p>
    <w:p w14:paraId="5918B6FE" w14:textId="77777777" w:rsidR="000A1CB5" w:rsidRPr="003F04D2" w:rsidRDefault="000A1CB5">
      <w:pPr>
        <w:pBdr>
          <w:top w:val="nil"/>
          <w:left w:val="nil"/>
          <w:bottom w:val="nil"/>
          <w:right w:val="nil"/>
          <w:between w:val="nil"/>
        </w:pBdr>
        <w:rPr>
          <w:rFonts w:ascii="Cambria" w:hAnsi="Cambria"/>
          <w:sz w:val="24"/>
          <w:szCs w:val="24"/>
        </w:rPr>
      </w:pPr>
    </w:p>
    <w:p w14:paraId="243105F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We will be performing several worksheets investigating the gene and polypeptide structure of several globin genes as well as the structure of the tetrameric hemoglobin protein (normally made up of two α-globin and two ß-globin polypeptides).  To do this, we will be using different bioinformatics websites.  Bioinformatics is the use of computer algorithms to mine data from collections.  We will be investigating the globin gene family using some relatively simple approaches to demonstrate different aspects of the gene family, protein structure and disease relatedness.</w:t>
      </w:r>
    </w:p>
    <w:p w14:paraId="07BDB5F6" w14:textId="77777777" w:rsidR="000A1CB5" w:rsidRPr="003F04D2" w:rsidRDefault="000A1CB5">
      <w:pPr>
        <w:pBdr>
          <w:top w:val="nil"/>
          <w:left w:val="nil"/>
          <w:bottom w:val="nil"/>
          <w:right w:val="nil"/>
          <w:between w:val="nil"/>
        </w:pBdr>
        <w:rPr>
          <w:rFonts w:ascii="Cambria" w:hAnsi="Cambria"/>
          <w:sz w:val="24"/>
          <w:szCs w:val="24"/>
        </w:rPr>
      </w:pPr>
    </w:p>
    <w:p w14:paraId="13FA55D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In this first worksheet, you will be finding the DNA version of the mRNA sequence for both the α-globin and ß-globin genes from humans (</w:t>
      </w:r>
      <w:r w:rsidRPr="003F04D2">
        <w:rPr>
          <w:rFonts w:ascii="Cambria" w:hAnsi="Cambria"/>
          <w:i/>
          <w:sz w:val="24"/>
          <w:szCs w:val="24"/>
        </w:rPr>
        <w:t>Homo sapiens</w:t>
      </w:r>
      <w:r w:rsidRPr="003F04D2">
        <w:rPr>
          <w:rFonts w:ascii="Cambria" w:hAnsi="Cambria"/>
          <w:sz w:val="24"/>
          <w:szCs w:val="24"/>
        </w:rPr>
        <w:t xml:space="preserve">).  You will be looking at the features of the mRNA sequences as well as comparing the polypeptide sequences.  These are relatively basic approaches that you can use to begin to investigate a sequence and gather some information.  </w:t>
      </w:r>
    </w:p>
    <w:p w14:paraId="05BAF64A" w14:textId="77777777" w:rsidR="000A1CB5" w:rsidRPr="003F04D2" w:rsidRDefault="000A1CB5">
      <w:pPr>
        <w:pBdr>
          <w:top w:val="nil"/>
          <w:left w:val="nil"/>
          <w:bottom w:val="nil"/>
          <w:right w:val="nil"/>
          <w:between w:val="nil"/>
        </w:pBdr>
        <w:rPr>
          <w:rFonts w:ascii="Cambria" w:hAnsi="Cambria"/>
          <w:sz w:val="24"/>
          <w:szCs w:val="24"/>
        </w:rPr>
      </w:pPr>
    </w:p>
    <w:p w14:paraId="0D3897CF" w14:textId="77777777" w:rsidR="00453FB1" w:rsidRDefault="00453FB1">
      <w:pPr>
        <w:rPr>
          <w:rFonts w:ascii="Cambria" w:hAnsi="Cambria"/>
          <w:sz w:val="24"/>
          <w:szCs w:val="24"/>
        </w:rPr>
      </w:pPr>
      <w:r>
        <w:rPr>
          <w:rFonts w:ascii="Cambria" w:hAnsi="Cambria"/>
          <w:sz w:val="24"/>
          <w:szCs w:val="24"/>
        </w:rPr>
        <w:br w:type="page"/>
      </w:r>
    </w:p>
    <w:p w14:paraId="708733AC" w14:textId="39159D19"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lastRenderedPageBreak/>
        <w:t xml:space="preserve">You should also </w:t>
      </w:r>
      <w:r w:rsidR="00BF5EAE" w:rsidRPr="003F04D2">
        <w:rPr>
          <w:rFonts w:ascii="Cambria" w:hAnsi="Cambria"/>
          <w:sz w:val="24"/>
          <w:szCs w:val="24"/>
        </w:rPr>
        <w:t>review the basic structure of a</w:t>
      </w:r>
      <w:r w:rsidRPr="003F04D2">
        <w:rPr>
          <w:rFonts w:ascii="Cambria" w:hAnsi="Cambria"/>
          <w:sz w:val="24"/>
          <w:szCs w:val="24"/>
        </w:rPr>
        <w:t xml:space="preserve"> eukaryotic gene.</w:t>
      </w:r>
    </w:p>
    <w:p w14:paraId="0DD62F92" w14:textId="77777777" w:rsidR="008455DD" w:rsidRPr="003F04D2" w:rsidRDefault="008455DD">
      <w:pPr>
        <w:pBdr>
          <w:top w:val="nil"/>
          <w:left w:val="nil"/>
          <w:bottom w:val="nil"/>
          <w:right w:val="nil"/>
          <w:between w:val="nil"/>
        </w:pBdr>
        <w:rPr>
          <w:rFonts w:ascii="Cambria" w:hAnsi="Cambria"/>
          <w:sz w:val="24"/>
          <w:szCs w:val="24"/>
        </w:rPr>
      </w:pPr>
    </w:p>
    <w:p w14:paraId="6CEB9EAC" w14:textId="737307EA" w:rsidR="008455DD" w:rsidRPr="003F04D2" w:rsidRDefault="00A8450C" w:rsidP="008455DD">
      <w:pPr>
        <w:pBdr>
          <w:top w:val="nil"/>
          <w:left w:val="nil"/>
          <w:bottom w:val="nil"/>
          <w:right w:val="nil"/>
          <w:between w:val="nil"/>
        </w:pBdr>
        <w:jc w:val="center"/>
        <w:rPr>
          <w:rFonts w:ascii="Cambria" w:hAnsi="Cambria"/>
          <w:sz w:val="24"/>
          <w:szCs w:val="24"/>
        </w:rPr>
      </w:pPr>
      <w:r>
        <w:rPr>
          <w:rFonts w:ascii="Cambria" w:hAnsi="Cambria"/>
          <w:noProof/>
          <w:sz w:val="24"/>
          <w:szCs w:val="24"/>
        </w:rPr>
        <w:drawing>
          <wp:inline distT="0" distB="0" distL="0" distR="0" wp14:anchorId="1F038F06" wp14:editId="04593D80">
            <wp:extent cx="5066333" cy="2892014"/>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jpeg"/>
                    <pic:cNvPicPr/>
                  </pic:nvPicPr>
                  <pic:blipFill rotWithShape="1">
                    <a:blip r:embed="rId8">
                      <a:extLst>
                        <a:ext uri="{28A0092B-C50C-407E-A947-70E740481C1C}">
                          <a14:useLocalDpi xmlns:a14="http://schemas.microsoft.com/office/drawing/2010/main" val="0"/>
                        </a:ext>
                      </a:extLst>
                    </a:blip>
                    <a:srcRect l="17022" t="5239" r="25041" b="35966"/>
                    <a:stretch/>
                  </pic:blipFill>
                  <pic:spPr bwMode="auto">
                    <a:xfrm>
                      <a:off x="0" y="0"/>
                      <a:ext cx="5084860" cy="2902590"/>
                    </a:xfrm>
                    <a:prstGeom prst="rect">
                      <a:avLst/>
                    </a:prstGeom>
                    <a:ln>
                      <a:noFill/>
                    </a:ln>
                    <a:extLst>
                      <a:ext uri="{53640926-AAD7-44D8-BBD7-CCE9431645EC}">
                        <a14:shadowObscured xmlns:a14="http://schemas.microsoft.com/office/drawing/2010/main"/>
                      </a:ext>
                    </a:extLst>
                  </pic:spPr>
                </pic:pic>
              </a:graphicData>
            </a:graphic>
          </wp:inline>
        </w:drawing>
      </w:r>
    </w:p>
    <w:p w14:paraId="4981F873" w14:textId="628FFF29" w:rsidR="00A8450C" w:rsidRDefault="00453FB1">
      <w:pPr>
        <w:pBdr>
          <w:top w:val="nil"/>
          <w:left w:val="nil"/>
          <w:bottom w:val="nil"/>
          <w:right w:val="nil"/>
          <w:between w:val="nil"/>
        </w:pBdr>
        <w:rPr>
          <w:rFonts w:ascii="Cambria" w:hAnsi="Cambria"/>
          <w:sz w:val="24"/>
          <w:szCs w:val="24"/>
        </w:rPr>
      </w:pPr>
      <w:r>
        <w:rPr>
          <w:rFonts w:ascii="Cambria" w:hAnsi="Cambria"/>
          <w:sz w:val="24"/>
          <w:szCs w:val="24"/>
        </w:rPr>
        <w:t>Figure showing an idealized gene structure including the regulatory and promoter sequences (both untranscribed), RNA coding region (transcribed) and terminator of the DNA.  The RNA transcript including the coding sequence (encodes the polypeptide that is translated) and the 5’ and 3’ untranslated regions.  The start codon (first translated codon) and the stop codon are also indicated.</w:t>
      </w:r>
    </w:p>
    <w:p w14:paraId="263313E3" w14:textId="709F3E13" w:rsidR="000A1CB5" w:rsidRDefault="000A1CB5">
      <w:pPr>
        <w:pBdr>
          <w:top w:val="nil"/>
          <w:left w:val="nil"/>
          <w:bottom w:val="single" w:sz="12" w:space="1" w:color="auto"/>
          <w:right w:val="nil"/>
          <w:between w:val="nil"/>
        </w:pBdr>
        <w:rPr>
          <w:rFonts w:ascii="Cambria" w:hAnsi="Cambria"/>
          <w:sz w:val="24"/>
          <w:szCs w:val="24"/>
        </w:rPr>
      </w:pPr>
    </w:p>
    <w:p w14:paraId="50BCA8A9" w14:textId="77777777" w:rsidR="00E5318E" w:rsidRPr="003F04D2" w:rsidRDefault="00E5318E">
      <w:pPr>
        <w:pBdr>
          <w:left w:val="nil"/>
          <w:bottom w:val="nil"/>
          <w:right w:val="nil"/>
          <w:between w:val="nil"/>
        </w:pBdr>
        <w:rPr>
          <w:rFonts w:ascii="Cambria" w:hAnsi="Cambria"/>
          <w:sz w:val="24"/>
          <w:szCs w:val="24"/>
        </w:rPr>
      </w:pPr>
    </w:p>
    <w:p w14:paraId="108EB86B" w14:textId="77777777" w:rsidR="000A1CB5" w:rsidRPr="003F04D2" w:rsidRDefault="00A63A6A" w:rsidP="008455DD">
      <w:pPr>
        <w:numPr>
          <w:ilvl w:val="0"/>
          <w:numId w:val="3"/>
        </w:numPr>
        <w:pBdr>
          <w:top w:val="nil"/>
          <w:left w:val="nil"/>
          <w:bottom w:val="nil"/>
          <w:right w:val="nil"/>
          <w:between w:val="nil"/>
        </w:pBdr>
        <w:ind w:left="0" w:firstLine="0"/>
        <w:contextualSpacing/>
        <w:rPr>
          <w:rFonts w:ascii="Cambria" w:hAnsi="Cambria"/>
          <w:sz w:val="24"/>
          <w:szCs w:val="24"/>
        </w:rPr>
      </w:pPr>
      <w:r w:rsidRPr="003F04D2">
        <w:rPr>
          <w:rFonts w:ascii="Cambria" w:hAnsi="Cambria"/>
          <w:sz w:val="24"/>
          <w:szCs w:val="24"/>
        </w:rPr>
        <w:t>How do the sequences of α- and ß-globin compare at the nucleotide and amino acid level?</w:t>
      </w:r>
    </w:p>
    <w:p w14:paraId="4E45A940" w14:textId="77777777" w:rsidR="000A1CB5" w:rsidRPr="003F04D2" w:rsidRDefault="00A63A6A" w:rsidP="003F04D2">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Finding the sequences for α- and ß-globin?</w:t>
      </w:r>
    </w:p>
    <w:p w14:paraId="617AE7EC" w14:textId="77777777" w:rsidR="000A1CB5" w:rsidRPr="003F04D2" w:rsidRDefault="00A63A6A" w:rsidP="003F04D2">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α-globin (HbA1) mRNA nucleotide sequence (Genbank number </w:t>
      </w:r>
      <w:r w:rsidRPr="003F04D2">
        <w:rPr>
          <w:rFonts w:ascii="Cambria" w:eastAsia="Verdana" w:hAnsi="Cambria" w:cs="Verdana"/>
          <w:sz w:val="24"/>
          <w:szCs w:val="24"/>
          <w:highlight w:val="white"/>
        </w:rPr>
        <w:t>NM_000558)</w:t>
      </w:r>
    </w:p>
    <w:p w14:paraId="4320233F"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to </w:t>
      </w:r>
      <w:hyperlink r:id="rId9">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w:t>
      </w:r>
      <w:r w:rsidR="008455DD" w:rsidRPr="003F04D2">
        <w:rPr>
          <w:rFonts w:ascii="Cambria" w:eastAsia="Verdana" w:hAnsi="Cambria" w:cs="Verdana"/>
          <w:sz w:val="24"/>
          <w:szCs w:val="24"/>
          <w:highlight w:val="white"/>
        </w:rPr>
        <w:t xml:space="preserve">  </w:t>
      </w:r>
    </w:p>
    <w:p w14:paraId="42F511E9"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Click on the link </w:t>
      </w:r>
      <w:r w:rsidR="008455DD" w:rsidRPr="003F04D2">
        <w:rPr>
          <w:rFonts w:ascii="Cambria" w:eastAsia="Verdana" w:hAnsi="Cambria" w:cs="Verdana"/>
          <w:sz w:val="24"/>
          <w:szCs w:val="24"/>
          <w:highlight w:val="white"/>
        </w:rPr>
        <w:t>under the ‘Nucleotide Sequence’</w:t>
      </w:r>
      <w:r w:rsidRPr="003F04D2">
        <w:rPr>
          <w:rFonts w:ascii="Cambria" w:eastAsia="Verdana" w:hAnsi="Cambria" w:cs="Verdana"/>
          <w:sz w:val="24"/>
          <w:szCs w:val="24"/>
          <w:highlight w:val="white"/>
        </w:rPr>
        <w:t xml:space="preserve">.  </w:t>
      </w:r>
      <w:r w:rsidRPr="003F04D2">
        <w:rPr>
          <w:rFonts w:ascii="Cambria" w:eastAsia="Verdana" w:hAnsi="Cambria" w:cs="Verdana"/>
          <w:i/>
          <w:sz w:val="24"/>
          <w:szCs w:val="24"/>
          <w:highlight w:val="white"/>
        </w:rPr>
        <w:t>This link shows the DNA version of the transcribed mRNA.</w:t>
      </w:r>
    </w:p>
    <w:p w14:paraId="4EBCF24F" w14:textId="77777777" w:rsidR="000A1CB5" w:rsidRPr="003F04D2" w:rsidRDefault="000A1CB5"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
        <w:tblW w:w="744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1530"/>
      </w:tblGrid>
      <w:tr w:rsidR="000A1CB5" w:rsidRPr="003F04D2" w14:paraId="7A024540" w14:textId="77777777" w:rsidTr="00F340C2">
        <w:tc>
          <w:tcPr>
            <w:tcW w:w="5910" w:type="dxa"/>
            <w:shd w:val="clear" w:color="auto" w:fill="auto"/>
            <w:tcMar>
              <w:top w:w="100" w:type="dxa"/>
              <w:left w:w="100" w:type="dxa"/>
              <w:bottom w:w="100" w:type="dxa"/>
              <w:right w:w="100" w:type="dxa"/>
            </w:tcMar>
          </w:tcPr>
          <w:p w14:paraId="41A8924C" w14:textId="77777777" w:rsidR="000A1CB5" w:rsidRPr="00F340C2" w:rsidRDefault="00A63A6A" w:rsidP="004B5EAA">
            <w:pPr>
              <w:widowControl w:val="0"/>
              <w:pBdr>
                <w:top w:val="nil"/>
                <w:left w:val="nil"/>
                <w:bottom w:val="nil"/>
                <w:right w:val="nil"/>
                <w:between w:val="nil"/>
              </w:pBdr>
              <w:spacing w:line="240" w:lineRule="auto"/>
              <w:contextualSpacing/>
              <w:rPr>
                <w:rFonts w:ascii="Cambria" w:eastAsia="Verdana" w:hAnsi="Cambria" w:cs="Verdana"/>
                <w:sz w:val="24"/>
                <w:szCs w:val="24"/>
              </w:rPr>
            </w:pPr>
            <w:r w:rsidRPr="00F340C2">
              <w:rPr>
                <w:rFonts w:ascii="Cambria" w:eastAsia="Verdana" w:hAnsi="Cambria" w:cs="Verdana"/>
                <w:sz w:val="24"/>
                <w:szCs w:val="24"/>
              </w:rPr>
              <w:t>How long is the mRNA?</w:t>
            </w:r>
          </w:p>
        </w:tc>
        <w:tc>
          <w:tcPr>
            <w:tcW w:w="1530" w:type="dxa"/>
            <w:shd w:val="clear" w:color="auto" w:fill="auto"/>
            <w:tcMar>
              <w:top w:w="100" w:type="dxa"/>
              <w:left w:w="100" w:type="dxa"/>
              <w:bottom w:w="100" w:type="dxa"/>
              <w:right w:w="100" w:type="dxa"/>
            </w:tcMar>
          </w:tcPr>
          <w:p w14:paraId="7B014007" w14:textId="37D0E3A3" w:rsidR="000A1CB5" w:rsidRPr="00F340C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rPr>
            </w:pPr>
          </w:p>
        </w:tc>
      </w:tr>
      <w:tr w:rsidR="000A1CB5" w:rsidRPr="003F04D2" w14:paraId="5E14E8D0" w14:textId="77777777" w:rsidTr="00F258FA">
        <w:tc>
          <w:tcPr>
            <w:tcW w:w="5910" w:type="dxa"/>
            <w:tcBorders>
              <w:bottom w:val="single" w:sz="8" w:space="0" w:color="000000"/>
            </w:tcBorders>
            <w:shd w:val="clear" w:color="auto" w:fill="auto"/>
            <w:tcMar>
              <w:top w:w="100" w:type="dxa"/>
              <w:left w:w="100" w:type="dxa"/>
              <w:bottom w:w="100" w:type="dxa"/>
              <w:right w:w="100" w:type="dxa"/>
            </w:tcMar>
          </w:tcPr>
          <w:p w14:paraId="44279A11" w14:textId="77777777" w:rsidR="000A1CB5" w:rsidRPr="00F340C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rPr>
            </w:pPr>
            <w:r w:rsidRPr="00F340C2">
              <w:rPr>
                <w:rFonts w:ascii="Cambria" w:eastAsia="Verdana" w:hAnsi="Cambria" w:cs="Verdana"/>
                <w:sz w:val="24"/>
                <w:szCs w:val="24"/>
              </w:rPr>
              <w:t>The coding sequence</w:t>
            </w:r>
            <w:r w:rsidR="008455DD" w:rsidRPr="00F340C2">
              <w:rPr>
                <w:rFonts w:ascii="Cambria" w:eastAsia="Verdana" w:hAnsi="Cambria" w:cs="Verdana"/>
                <w:sz w:val="24"/>
                <w:szCs w:val="24"/>
              </w:rPr>
              <w:t xml:space="preserve"> </w:t>
            </w:r>
            <w:r w:rsidRPr="00F340C2">
              <w:rPr>
                <w:rFonts w:ascii="Cambria" w:eastAsia="Verdana" w:hAnsi="Cambria" w:cs="Verdana"/>
                <w:sz w:val="24"/>
                <w:szCs w:val="24"/>
              </w:rPr>
              <w:t xml:space="preserve">is the region that will be translated by the cell (in this case, the red blood cell precursors).  Find the coding sequence (labeled as </w:t>
            </w:r>
            <w:r w:rsidRPr="00F340C2">
              <w:rPr>
                <w:rFonts w:ascii="Cambria" w:eastAsia="Verdana" w:hAnsi="Cambria" w:cs="Verdana"/>
                <w:i/>
                <w:sz w:val="24"/>
                <w:szCs w:val="24"/>
              </w:rPr>
              <w:t>cds</w:t>
            </w:r>
            <w:r w:rsidRPr="00F340C2">
              <w:rPr>
                <w:rFonts w:ascii="Cambria" w:eastAsia="Verdana" w:hAnsi="Cambria" w:cs="Verdana"/>
                <w:sz w:val="24"/>
                <w:szCs w:val="24"/>
              </w:rPr>
              <w:t>).  What range of bases are included in the coding sequence (first to last base)?</w:t>
            </w:r>
          </w:p>
        </w:tc>
        <w:tc>
          <w:tcPr>
            <w:tcW w:w="1530" w:type="dxa"/>
            <w:tcBorders>
              <w:bottom w:val="single" w:sz="8" w:space="0" w:color="000000"/>
            </w:tcBorders>
            <w:shd w:val="clear" w:color="auto" w:fill="auto"/>
            <w:tcMar>
              <w:top w:w="100" w:type="dxa"/>
              <w:left w:w="100" w:type="dxa"/>
              <w:bottom w:w="100" w:type="dxa"/>
              <w:right w:w="100" w:type="dxa"/>
            </w:tcMar>
          </w:tcPr>
          <w:p w14:paraId="3E4E54B8" w14:textId="63B9A5B3" w:rsidR="000A1CB5" w:rsidRPr="00F340C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rPr>
            </w:pPr>
          </w:p>
        </w:tc>
      </w:tr>
      <w:tr w:rsidR="000A1CB5" w:rsidRPr="003F04D2" w14:paraId="428EC1BA" w14:textId="77777777" w:rsidTr="00F258FA">
        <w:tc>
          <w:tcPr>
            <w:tcW w:w="5910" w:type="dxa"/>
            <w:tcBorders>
              <w:bottom w:val="single" w:sz="8" w:space="0" w:color="000000"/>
            </w:tcBorders>
            <w:shd w:val="clear" w:color="auto" w:fill="auto"/>
            <w:tcMar>
              <w:top w:w="100" w:type="dxa"/>
              <w:left w:w="100" w:type="dxa"/>
              <w:bottom w:w="100" w:type="dxa"/>
              <w:right w:w="100" w:type="dxa"/>
            </w:tcMar>
          </w:tcPr>
          <w:p w14:paraId="633468D3" w14:textId="2DD61F68" w:rsidR="000A1CB5" w:rsidRPr="00F340C2" w:rsidRDefault="00A63A6A" w:rsidP="003F04D2">
            <w:pPr>
              <w:widowControl w:val="0"/>
              <w:pBdr>
                <w:top w:val="nil"/>
                <w:left w:val="nil"/>
                <w:bottom w:val="nil"/>
                <w:right w:val="nil"/>
                <w:between w:val="nil"/>
              </w:pBdr>
              <w:spacing w:line="240" w:lineRule="auto"/>
              <w:rPr>
                <w:rFonts w:ascii="Cambria" w:eastAsia="Verdana" w:hAnsi="Cambria" w:cs="Verdana"/>
                <w:sz w:val="24"/>
                <w:szCs w:val="24"/>
              </w:rPr>
            </w:pPr>
            <w:r w:rsidRPr="00F340C2">
              <w:rPr>
                <w:rFonts w:ascii="Cambria" w:eastAsia="Verdana" w:hAnsi="Cambria" w:cs="Verdana"/>
                <w:sz w:val="24"/>
                <w:szCs w:val="24"/>
              </w:rPr>
              <w:t>What is the region of mRNA before the coding sequence called</w:t>
            </w:r>
            <w:r w:rsidR="00E37E1D" w:rsidRPr="00F340C2">
              <w:rPr>
                <w:rFonts w:ascii="Cambria" w:eastAsia="Verdana" w:hAnsi="Cambria" w:cs="Verdana"/>
                <w:sz w:val="24"/>
                <w:szCs w:val="24"/>
              </w:rPr>
              <w:t>?  (Refer to figure on previous page.)</w:t>
            </w:r>
          </w:p>
        </w:tc>
        <w:tc>
          <w:tcPr>
            <w:tcW w:w="1530" w:type="dxa"/>
            <w:tcBorders>
              <w:bottom w:val="single" w:sz="8" w:space="0" w:color="000000"/>
            </w:tcBorders>
            <w:shd w:val="clear" w:color="auto" w:fill="auto"/>
            <w:tcMar>
              <w:top w:w="100" w:type="dxa"/>
              <w:left w:w="100" w:type="dxa"/>
              <w:bottom w:w="100" w:type="dxa"/>
              <w:right w:w="100" w:type="dxa"/>
            </w:tcMar>
          </w:tcPr>
          <w:p w14:paraId="6CA64AC1" w14:textId="6416BAC9" w:rsidR="000A1CB5" w:rsidRPr="00F340C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rPr>
            </w:pPr>
          </w:p>
        </w:tc>
      </w:tr>
      <w:tr w:rsidR="000A1CB5" w:rsidRPr="003F04D2" w14:paraId="511B5328" w14:textId="77777777" w:rsidTr="00F258FA">
        <w:tc>
          <w:tcPr>
            <w:tcW w:w="5910" w:type="dxa"/>
            <w:shd w:val="clear" w:color="auto" w:fill="auto"/>
            <w:tcMar>
              <w:top w:w="100" w:type="dxa"/>
              <w:left w:w="100" w:type="dxa"/>
              <w:bottom w:w="100" w:type="dxa"/>
              <w:right w:w="100" w:type="dxa"/>
            </w:tcMar>
          </w:tcPr>
          <w:p w14:paraId="79AAE0E5" w14:textId="55FB2E0C" w:rsidR="000A1CB5" w:rsidRPr="003F04D2" w:rsidRDefault="00A63A6A" w:rsidP="003F04D2">
            <w:pPr>
              <w:widowControl w:val="0"/>
              <w:pBdr>
                <w:top w:val="nil"/>
                <w:left w:val="nil"/>
                <w:bottom w:val="nil"/>
                <w:right w:val="nil"/>
                <w:between w:val="nil"/>
              </w:pBdr>
              <w:spacing w:line="240" w:lineRule="auto"/>
              <w:rPr>
                <w:rFonts w:ascii="Cambria" w:eastAsia="Verdana" w:hAnsi="Cambria" w:cs="Verdana"/>
                <w:sz w:val="24"/>
                <w:szCs w:val="24"/>
                <w:highlight w:val="white"/>
              </w:rPr>
            </w:pPr>
            <w:r w:rsidRPr="003F04D2">
              <w:rPr>
                <w:rFonts w:ascii="Cambria" w:eastAsia="Verdana" w:hAnsi="Cambria" w:cs="Verdana"/>
                <w:sz w:val="24"/>
                <w:szCs w:val="24"/>
                <w:highlight w:val="white"/>
              </w:rPr>
              <w:lastRenderedPageBreak/>
              <w:t>What is the region of the mRNA after the coding sequence called?</w:t>
            </w:r>
            <w:r w:rsidR="00E37E1D" w:rsidRPr="003F04D2">
              <w:rPr>
                <w:rFonts w:ascii="Cambria" w:eastAsia="Verdana" w:hAnsi="Cambria" w:cs="Verdana"/>
                <w:sz w:val="24"/>
                <w:szCs w:val="24"/>
                <w:highlight w:val="white"/>
              </w:rPr>
              <w:t xml:space="preserve"> (Refer to figure on previous page.)</w:t>
            </w:r>
          </w:p>
        </w:tc>
        <w:tc>
          <w:tcPr>
            <w:tcW w:w="1530" w:type="dxa"/>
            <w:shd w:val="clear" w:color="auto" w:fill="auto"/>
            <w:tcMar>
              <w:top w:w="100" w:type="dxa"/>
              <w:left w:w="100" w:type="dxa"/>
              <w:bottom w:w="100" w:type="dxa"/>
              <w:right w:w="100" w:type="dxa"/>
            </w:tcMar>
          </w:tcPr>
          <w:p w14:paraId="2B82B9B6" w14:textId="5708AD66"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r w:rsidR="000A1CB5" w:rsidRPr="003F04D2" w14:paraId="78DCC784" w14:textId="77777777" w:rsidTr="003F04D2">
        <w:tc>
          <w:tcPr>
            <w:tcW w:w="5910" w:type="dxa"/>
            <w:shd w:val="clear" w:color="auto" w:fill="auto"/>
            <w:tcMar>
              <w:top w:w="100" w:type="dxa"/>
              <w:left w:w="100" w:type="dxa"/>
              <w:bottom w:w="100" w:type="dxa"/>
              <w:right w:w="100" w:type="dxa"/>
            </w:tcMar>
          </w:tcPr>
          <w:p w14:paraId="20520FC8" w14:textId="3A1E8766"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What is the DNA sequence of the stop codon used by </w:t>
            </w:r>
            <w:r w:rsidRPr="003F04D2">
              <w:rPr>
                <w:rFonts w:ascii="Cambria" w:hAnsi="Cambria"/>
                <w:sz w:val="24"/>
                <w:szCs w:val="24"/>
              </w:rPr>
              <w:t>α</w:t>
            </w:r>
            <w:r w:rsidRPr="003F04D2">
              <w:rPr>
                <w:rFonts w:ascii="Cambria" w:eastAsia="Verdana" w:hAnsi="Cambria" w:cs="Verdana"/>
                <w:sz w:val="24"/>
                <w:szCs w:val="24"/>
                <w:highlight w:val="white"/>
              </w:rPr>
              <w:t>-globin?</w:t>
            </w:r>
            <w:r w:rsidR="00E37E1D" w:rsidRPr="003F04D2">
              <w:rPr>
                <w:rFonts w:ascii="Cambria" w:eastAsia="Verdana" w:hAnsi="Cambria" w:cs="Verdana"/>
                <w:sz w:val="24"/>
                <w:szCs w:val="24"/>
                <w:highlight w:val="white"/>
              </w:rPr>
              <w:t xml:space="preserve"> (Hint: The CDS (identified above) extends to the END of the stop codon.)</w:t>
            </w:r>
          </w:p>
        </w:tc>
        <w:tc>
          <w:tcPr>
            <w:tcW w:w="1530" w:type="dxa"/>
            <w:shd w:val="clear" w:color="auto" w:fill="auto"/>
            <w:tcMar>
              <w:top w:w="100" w:type="dxa"/>
              <w:left w:w="100" w:type="dxa"/>
              <w:bottom w:w="100" w:type="dxa"/>
              <w:right w:w="100" w:type="dxa"/>
            </w:tcMar>
          </w:tcPr>
          <w:p w14:paraId="073434DD" w14:textId="02F10FFB"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bl>
    <w:p w14:paraId="04476970" w14:textId="77777777" w:rsidR="000A1CB5" w:rsidRPr="003F04D2" w:rsidRDefault="000A1CB5" w:rsidP="00E5318E">
      <w:pPr>
        <w:pBdr>
          <w:top w:val="nil"/>
          <w:left w:val="nil"/>
          <w:bottom w:val="nil"/>
          <w:right w:val="nil"/>
          <w:between w:val="nil"/>
        </w:pBdr>
        <w:rPr>
          <w:rFonts w:ascii="Cambria" w:eastAsia="Verdana" w:hAnsi="Cambria" w:cs="Verdana"/>
          <w:sz w:val="24"/>
          <w:szCs w:val="24"/>
          <w:highlight w:val="white"/>
        </w:rPr>
      </w:pPr>
    </w:p>
    <w:p w14:paraId="2FFD4225" w14:textId="3E1910D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shows a different file format for the sequence.  Copy and paste the sequence in the space below, replacing the “Student add” line with just the sequence.  (I</w:t>
      </w:r>
      <w:r w:rsidRPr="003F04D2">
        <w:rPr>
          <w:rFonts w:ascii="Cambria" w:eastAsia="Verdana" w:hAnsi="Cambria" w:cs="Verdana"/>
          <w:i/>
          <w:sz w:val="24"/>
          <w:szCs w:val="24"/>
          <w:highlight w:val="white"/>
        </w:rPr>
        <w:t>f you wish to make it look neater, you can change the font of the sequence to Courier and the size to 8 or 9 pt.</w:t>
      </w:r>
      <w:r w:rsidRPr="003F04D2">
        <w:rPr>
          <w:rFonts w:ascii="Cambria" w:eastAsia="Verdana" w:hAnsi="Cambria" w:cs="Verdana"/>
          <w:sz w:val="24"/>
          <w:szCs w:val="24"/>
          <w:highlight w:val="white"/>
        </w:rPr>
        <w:t>)</w:t>
      </w:r>
    </w:p>
    <w:p w14:paraId="376305D3" w14:textId="77777777" w:rsidR="00511AC6" w:rsidRPr="003F04D2" w:rsidRDefault="00511AC6" w:rsidP="003F04D2">
      <w:pPr>
        <w:pBdr>
          <w:top w:val="nil"/>
          <w:left w:val="nil"/>
          <w:bottom w:val="nil"/>
          <w:right w:val="nil"/>
          <w:between w:val="nil"/>
        </w:pBdr>
        <w:ind w:left="360"/>
        <w:contextualSpacing/>
        <w:rPr>
          <w:rFonts w:ascii="Cambria" w:eastAsia="Verdana" w:hAnsi="Cambria" w:cs="Verdana"/>
          <w:sz w:val="24"/>
          <w:szCs w:val="24"/>
          <w:highlight w:val="white"/>
        </w:rPr>
      </w:pPr>
    </w:p>
    <w:p w14:paraId="7DFD679F" w14:textId="7C11CEE4" w:rsidR="00511AC6" w:rsidRPr="003F04D2" w:rsidRDefault="00511AC6"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sz w:val="24"/>
          <w:szCs w:val="24"/>
        </w:rPr>
      </w:pPr>
      <w:r w:rsidRPr="003F04D2">
        <w:rPr>
          <w:rFonts w:ascii="Cambria" w:eastAsia="Verdana" w:hAnsi="Cambria" w:cs="Verdana"/>
          <w:sz w:val="24"/>
          <w:szCs w:val="24"/>
        </w:rPr>
        <w:t>Courier is an equal spaced font, in other words, a lower case l and an upper case M take up the same linear space, this allows sequences to look more uniform.  (</w:t>
      </w:r>
      <w:r w:rsidRPr="003F04D2">
        <w:rPr>
          <w:rFonts w:ascii="Cambria" w:eastAsia="Verdana" w:hAnsi="Cambria" w:cs="Verdana"/>
          <w:i/>
          <w:sz w:val="24"/>
          <w:szCs w:val="24"/>
        </w:rPr>
        <w:t>M and l are an example of characters but are not nucleotide bases.</w:t>
      </w:r>
      <w:r w:rsidRPr="003F04D2">
        <w:rPr>
          <w:rFonts w:ascii="Cambria" w:eastAsia="Verdana" w:hAnsi="Cambria" w:cs="Verdana"/>
          <w:sz w:val="24"/>
          <w:szCs w:val="24"/>
        </w:rPr>
        <w:t>)</w:t>
      </w:r>
    </w:p>
    <w:p w14:paraId="523B0AC5" w14:textId="77777777" w:rsidR="00511AC6" w:rsidRPr="003F04D2" w:rsidRDefault="00511AC6" w:rsidP="003F04D2">
      <w:pPr>
        <w:pBdr>
          <w:top w:val="nil"/>
          <w:left w:val="nil"/>
          <w:bottom w:val="nil"/>
          <w:right w:val="nil"/>
          <w:between w:val="nil"/>
        </w:pBdr>
        <w:ind w:left="360"/>
        <w:contextualSpacing/>
        <w:rPr>
          <w:rFonts w:ascii="Cambria" w:eastAsia="Verdana" w:hAnsi="Cambria" w:cs="Verdana"/>
          <w:sz w:val="24"/>
          <w:szCs w:val="24"/>
          <w:highlight w:val="white"/>
        </w:rPr>
      </w:pPr>
    </w:p>
    <w:p w14:paraId="1787A43C" w14:textId="36F1FA93" w:rsidR="003F04D2" w:rsidRPr="003F04D2" w:rsidRDefault="003F04D2"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color w:val="000000" w:themeColor="text1"/>
          <w:sz w:val="24"/>
          <w:szCs w:val="24"/>
        </w:rPr>
      </w:pPr>
      <w:r w:rsidRPr="003F04D2">
        <w:rPr>
          <w:rFonts w:ascii="Cambria" w:eastAsia="Verdana" w:hAnsi="Cambria" w:cs="Verdana"/>
          <w:color w:val="000000" w:themeColor="text1"/>
          <w:sz w:val="24"/>
          <w:szCs w:val="24"/>
        </w:rPr>
        <w:t xml:space="preserve">There is a second </w:t>
      </w:r>
      <w:r w:rsidRPr="003F04D2">
        <w:rPr>
          <w:rFonts w:ascii="Cambria" w:hAnsi="Cambria"/>
          <w:color w:val="000000" w:themeColor="text1"/>
          <w:sz w:val="24"/>
          <w:szCs w:val="24"/>
        </w:rPr>
        <w:t>α-globin gene (called HbA2) – we will look just at HbA1.</w:t>
      </w:r>
    </w:p>
    <w:p w14:paraId="056B430C" w14:textId="77777777" w:rsidR="003F04D2" w:rsidRPr="003F04D2" w:rsidRDefault="003F04D2" w:rsidP="003F04D2">
      <w:pPr>
        <w:pBdr>
          <w:top w:val="nil"/>
          <w:left w:val="nil"/>
          <w:bottom w:val="nil"/>
          <w:right w:val="nil"/>
          <w:between w:val="nil"/>
        </w:pBdr>
        <w:ind w:left="360"/>
        <w:contextualSpacing/>
        <w:rPr>
          <w:rFonts w:ascii="Cambria" w:eastAsia="Verdana" w:hAnsi="Cambria" w:cs="Verdana"/>
          <w:color w:val="0000FF"/>
          <w:sz w:val="24"/>
          <w:szCs w:val="24"/>
          <w:highlight w:val="white"/>
        </w:rPr>
      </w:pPr>
    </w:p>
    <w:p w14:paraId="0CB3F43E" w14:textId="7169DDB4" w:rsidR="000A1CB5" w:rsidRPr="003F04D2" w:rsidRDefault="00A63A6A"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color w:val="000000" w:themeColor="text1"/>
          <w:sz w:val="24"/>
          <w:szCs w:val="24"/>
        </w:rPr>
      </w:pPr>
      <w:r w:rsidRPr="003F04D2">
        <w:rPr>
          <w:rFonts w:ascii="Cambria" w:eastAsia="Verdana" w:hAnsi="Cambria" w:cs="Verdana"/>
          <w:color w:val="000000" w:themeColor="text1"/>
          <w:sz w:val="24"/>
          <w:szCs w:val="24"/>
        </w:rPr>
        <w:t>In the Fasta shown, the &gt;HbA1_mRNA is used as an identifier.  Multiple sequences can be entered into a Fasta file by using &gt;seq_name (no spaces) followed by a return and the sequence.  Additional identifiers and sequences can be entered in the same manner. You will use this multiple sequence format later.</w:t>
      </w:r>
    </w:p>
    <w:p w14:paraId="1834F444"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0"/>
        <w:tblW w:w="909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0A1CB5" w:rsidRPr="003F04D2" w14:paraId="363BA646" w14:textId="77777777" w:rsidTr="00E5318E">
        <w:tc>
          <w:tcPr>
            <w:tcW w:w="9090" w:type="dxa"/>
            <w:shd w:val="clear" w:color="auto" w:fill="auto"/>
            <w:tcMar>
              <w:top w:w="100" w:type="dxa"/>
              <w:left w:w="100" w:type="dxa"/>
              <w:bottom w:w="100" w:type="dxa"/>
              <w:right w:w="100" w:type="dxa"/>
            </w:tcMar>
          </w:tcPr>
          <w:p w14:paraId="428B9D29" w14:textId="77777777" w:rsidR="000A1CB5" w:rsidRPr="003F04D2" w:rsidRDefault="00A63A6A" w:rsidP="00E5318E">
            <w:pPr>
              <w:widowControl w:val="0"/>
              <w:pBdr>
                <w:top w:val="nil"/>
                <w:left w:val="nil"/>
                <w:bottom w:val="nil"/>
                <w:right w:val="nil"/>
                <w:between w:val="nil"/>
              </w:pBdr>
              <w:spacing w:line="240" w:lineRule="auto"/>
              <w:ind w:left="174"/>
              <w:rPr>
                <w:rFonts w:ascii="Cambria" w:hAnsi="Cambria"/>
                <w:sz w:val="24"/>
                <w:szCs w:val="24"/>
              </w:rPr>
            </w:pPr>
            <w:r w:rsidRPr="003F04D2">
              <w:rPr>
                <w:rFonts w:ascii="Cambria" w:hAnsi="Cambria"/>
                <w:sz w:val="24"/>
                <w:szCs w:val="24"/>
              </w:rPr>
              <w:t xml:space="preserve"> &gt;HbA1_mRNA</w:t>
            </w:r>
          </w:p>
          <w:p w14:paraId="0118FA2D" w14:textId="77777777" w:rsidR="000A1CB5" w:rsidRPr="003F04D2" w:rsidRDefault="00A63A6A" w:rsidP="00E5318E">
            <w:pPr>
              <w:widowControl w:val="0"/>
              <w:pBdr>
                <w:top w:val="nil"/>
                <w:left w:val="nil"/>
                <w:bottom w:val="nil"/>
                <w:right w:val="nil"/>
                <w:between w:val="nil"/>
              </w:pBdr>
              <w:spacing w:line="240" w:lineRule="auto"/>
              <w:ind w:left="174"/>
              <w:rPr>
                <w:rFonts w:ascii="Cambria" w:hAnsi="Cambria"/>
                <w:color w:val="0000FF"/>
                <w:sz w:val="24"/>
                <w:szCs w:val="24"/>
              </w:rPr>
            </w:pPr>
            <w:r w:rsidRPr="003F04D2">
              <w:rPr>
                <w:rFonts w:ascii="Cambria" w:hAnsi="Cambria"/>
                <w:color w:val="0000FF"/>
                <w:sz w:val="24"/>
                <w:szCs w:val="24"/>
              </w:rPr>
              <w:t>Student add</w:t>
            </w:r>
          </w:p>
          <w:p w14:paraId="69943F5F" w14:textId="77777777" w:rsidR="000A1CB5" w:rsidRDefault="000A1CB5" w:rsidP="00E5318E">
            <w:pPr>
              <w:pStyle w:val="HTMLPreformatted"/>
              <w:shd w:val="clear" w:color="auto" w:fill="FFFFFF"/>
              <w:ind w:left="174"/>
              <w:rPr>
                <w:rFonts w:ascii="Courier" w:hAnsi="Courier"/>
                <w:color w:val="FF0000"/>
                <w:sz w:val="24"/>
                <w:szCs w:val="24"/>
              </w:rPr>
            </w:pPr>
          </w:p>
          <w:p w14:paraId="77501C6A" w14:textId="77777777" w:rsidR="00F258FA" w:rsidRDefault="00F258FA" w:rsidP="00E5318E">
            <w:pPr>
              <w:pStyle w:val="HTMLPreformatted"/>
              <w:shd w:val="clear" w:color="auto" w:fill="FFFFFF"/>
              <w:ind w:left="174"/>
              <w:rPr>
                <w:rFonts w:ascii="Courier" w:hAnsi="Courier"/>
                <w:color w:val="FF0000"/>
                <w:sz w:val="24"/>
                <w:szCs w:val="24"/>
              </w:rPr>
            </w:pPr>
          </w:p>
          <w:p w14:paraId="35486AF2" w14:textId="74FEAF33" w:rsidR="00F258FA" w:rsidRPr="003F04D2" w:rsidRDefault="00F258FA" w:rsidP="00E5318E">
            <w:pPr>
              <w:pStyle w:val="HTMLPreformatted"/>
              <w:shd w:val="clear" w:color="auto" w:fill="FFFFFF"/>
              <w:ind w:left="174"/>
              <w:rPr>
                <w:rFonts w:ascii="Courier" w:hAnsi="Courier"/>
                <w:color w:val="FF0000"/>
                <w:sz w:val="24"/>
                <w:szCs w:val="24"/>
              </w:rPr>
            </w:pPr>
          </w:p>
        </w:tc>
      </w:tr>
    </w:tbl>
    <w:p w14:paraId="29669589" w14:textId="6A41C8FE" w:rsidR="00F258FA" w:rsidRDefault="00F258FA" w:rsidP="003F04D2">
      <w:pPr>
        <w:pBdr>
          <w:top w:val="nil"/>
          <w:left w:val="nil"/>
          <w:bottom w:val="nil"/>
          <w:right w:val="nil"/>
          <w:between w:val="nil"/>
        </w:pBdr>
        <w:ind w:left="360"/>
        <w:rPr>
          <w:rFonts w:ascii="Cambria" w:hAnsi="Cambria"/>
          <w:sz w:val="24"/>
          <w:szCs w:val="24"/>
        </w:rPr>
      </w:pPr>
    </w:p>
    <w:p w14:paraId="78C8A3CB" w14:textId="77777777" w:rsidR="00F258FA" w:rsidRDefault="00F258FA">
      <w:pPr>
        <w:rPr>
          <w:rFonts w:ascii="Cambria" w:hAnsi="Cambria"/>
          <w:sz w:val="24"/>
          <w:szCs w:val="24"/>
        </w:rPr>
      </w:pPr>
      <w:r>
        <w:rPr>
          <w:rFonts w:ascii="Cambria" w:hAnsi="Cambria"/>
          <w:sz w:val="24"/>
          <w:szCs w:val="24"/>
        </w:rPr>
        <w:br w:type="page"/>
      </w:r>
    </w:p>
    <w:p w14:paraId="73965B84"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5F8374E5" w14:textId="77777777" w:rsidR="000A1CB5" w:rsidRPr="003F04D2" w:rsidRDefault="00A63A6A" w:rsidP="003F04D2">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ß-globin (HbB) mRNA nucleotide sequence</w:t>
      </w:r>
    </w:p>
    <w:p w14:paraId="51286402" w14:textId="77777777" w:rsidR="000A1CB5" w:rsidRPr="003F04D2" w:rsidRDefault="00A63A6A" w:rsidP="003F04D2">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ß-globin mRNA nucleotide sequence (Genbank number </w:t>
      </w:r>
      <w:r w:rsidRPr="003F04D2">
        <w:rPr>
          <w:rFonts w:ascii="Cambria" w:hAnsi="Cambria"/>
          <w:color w:val="444444"/>
          <w:sz w:val="24"/>
          <w:szCs w:val="24"/>
          <w:highlight w:val="white"/>
        </w:rPr>
        <w:t>NM_000518</w:t>
      </w:r>
      <w:r w:rsidRPr="003F04D2">
        <w:rPr>
          <w:rFonts w:ascii="Cambria" w:eastAsia="Verdana" w:hAnsi="Cambria" w:cs="Verdana"/>
          <w:sz w:val="24"/>
          <w:szCs w:val="24"/>
          <w:highlight w:val="white"/>
        </w:rPr>
        <w:t>).</w:t>
      </w:r>
    </w:p>
    <w:p w14:paraId="1591935F"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to </w:t>
      </w:r>
      <w:hyperlink r:id="rId10">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w:t>
      </w:r>
    </w:p>
    <w:p w14:paraId="0CCF538B"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Click on the link to the mRNA sequence.</w:t>
      </w:r>
    </w:p>
    <w:p w14:paraId="7EF49B8B" w14:textId="77777777" w:rsidR="000A1CB5" w:rsidRPr="003F04D2" w:rsidRDefault="000A1CB5"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1"/>
        <w:tblW w:w="792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2430"/>
      </w:tblGrid>
      <w:tr w:rsidR="000A1CB5" w:rsidRPr="003F04D2" w14:paraId="57CD0345" w14:textId="77777777" w:rsidTr="003F04D2">
        <w:tc>
          <w:tcPr>
            <w:tcW w:w="5490" w:type="dxa"/>
            <w:shd w:val="clear" w:color="auto" w:fill="auto"/>
            <w:tcMar>
              <w:top w:w="100" w:type="dxa"/>
              <w:left w:w="100" w:type="dxa"/>
              <w:bottom w:w="100" w:type="dxa"/>
              <w:right w:w="100" w:type="dxa"/>
            </w:tcMar>
          </w:tcPr>
          <w:p w14:paraId="09002D38"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long is the mRNA?</w:t>
            </w:r>
          </w:p>
        </w:tc>
        <w:tc>
          <w:tcPr>
            <w:tcW w:w="2430" w:type="dxa"/>
            <w:shd w:val="clear" w:color="auto" w:fill="auto"/>
            <w:tcMar>
              <w:top w:w="100" w:type="dxa"/>
              <w:left w:w="100" w:type="dxa"/>
              <w:bottom w:w="100" w:type="dxa"/>
              <w:right w:w="100" w:type="dxa"/>
            </w:tcMar>
          </w:tcPr>
          <w:p w14:paraId="66D36B6C" w14:textId="444095B0"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r w:rsidR="000A1CB5" w:rsidRPr="003F04D2" w14:paraId="7B5B5592" w14:textId="77777777" w:rsidTr="003F04D2">
        <w:tc>
          <w:tcPr>
            <w:tcW w:w="5490" w:type="dxa"/>
            <w:shd w:val="clear" w:color="auto" w:fill="auto"/>
            <w:tcMar>
              <w:top w:w="100" w:type="dxa"/>
              <w:left w:w="100" w:type="dxa"/>
              <w:bottom w:w="100" w:type="dxa"/>
              <w:right w:w="100" w:type="dxa"/>
            </w:tcMar>
          </w:tcPr>
          <w:p w14:paraId="6F0363A0"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The coding sequence is the region that will be translated by the cell (in this case, the red blood cell precursors).  Find the coding sequence (labeled as cds).  What bases are included in the coding sequence?</w:t>
            </w:r>
          </w:p>
        </w:tc>
        <w:tc>
          <w:tcPr>
            <w:tcW w:w="2430" w:type="dxa"/>
            <w:shd w:val="clear" w:color="auto" w:fill="auto"/>
            <w:tcMar>
              <w:top w:w="100" w:type="dxa"/>
              <w:left w:w="100" w:type="dxa"/>
              <w:bottom w:w="100" w:type="dxa"/>
              <w:right w:w="100" w:type="dxa"/>
            </w:tcMar>
          </w:tcPr>
          <w:p w14:paraId="7011F11A" w14:textId="7CBB4CFD"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bl>
    <w:p w14:paraId="79EECE3A"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p w14:paraId="596A8194"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back to the top of the file and click on the link for FASTA.  This is a different file format for the sequence.  Copy and paste the sequence in the space below, replacing the “Student add” line with just the sequence.  </w:t>
      </w:r>
    </w:p>
    <w:p w14:paraId="65F9E401"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tbl>
      <w:tblPr>
        <w:tblStyle w:val="a2"/>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611A2C1E" w14:textId="77777777">
        <w:tc>
          <w:tcPr>
            <w:tcW w:w="7920" w:type="dxa"/>
            <w:shd w:val="clear" w:color="auto" w:fill="auto"/>
            <w:tcMar>
              <w:top w:w="100" w:type="dxa"/>
              <w:left w:w="100" w:type="dxa"/>
              <w:bottom w:w="100" w:type="dxa"/>
              <w:right w:w="100" w:type="dxa"/>
            </w:tcMar>
          </w:tcPr>
          <w:p w14:paraId="3EACE104"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rPr>
            </w:pPr>
            <w:r w:rsidRPr="003F04D2">
              <w:rPr>
                <w:rFonts w:ascii="Cambria" w:hAnsi="Cambria"/>
                <w:sz w:val="24"/>
                <w:szCs w:val="24"/>
              </w:rPr>
              <w:t xml:space="preserve"> &gt;HbB_mRNA</w:t>
            </w:r>
          </w:p>
          <w:p w14:paraId="09412A74" w14:textId="77777777" w:rsidR="000A1CB5" w:rsidRPr="00F258FA" w:rsidRDefault="00A63A6A" w:rsidP="003F04D2">
            <w:pPr>
              <w:widowControl w:val="0"/>
              <w:pBdr>
                <w:top w:val="nil"/>
                <w:left w:val="nil"/>
                <w:bottom w:val="nil"/>
                <w:right w:val="nil"/>
                <w:between w:val="nil"/>
              </w:pBdr>
              <w:spacing w:line="240" w:lineRule="auto"/>
              <w:ind w:left="360"/>
              <w:rPr>
                <w:rFonts w:ascii="Cambria" w:hAnsi="Cambria"/>
                <w:color w:val="0070C0"/>
                <w:sz w:val="24"/>
                <w:szCs w:val="24"/>
              </w:rPr>
            </w:pPr>
            <w:r w:rsidRPr="00F258FA">
              <w:rPr>
                <w:rFonts w:ascii="Cambria" w:hAnsi="Cambria"/>
                <w:color w:val="0070C0"/>
                <w:sz w:val="24"/>
                <w:szCs w:val="24"/>
              </w:rPr>
              <w:t>Student add</w:t>
            </w:r>
          </w:p>
          <w:p w14:paraId="71D0A263" w14:textId="77777777" w:rsidR="000A1CB5" w:rsidRDefault="000A1CB5" w:rsidP="003F04D2">
            <w:pPr>
              <w:pStyle w:val="HTMLPreformatted"/>
              <w:shd w:val="clear" w:color="auto" w:fill="FFFFFF"/>
              <w:ind w:left="360"/>
              <w:rPr>
                <w:rFonts w:ascii="Courier" w:hAnsi="Courier"/>
                <w:color w:val="FF0000"/>
                <w:sz w:val="24"/>
                <w:szCs w:val="24"/>
              </w:rPr>
            </w:pPr>
          </w:p>
          <w:p w14:paraId="6BF293EB" w14:textId="77777777" w:rsidR="00F258FA" w:rsidRDefault="00F258FA" w:rsidP="003F04D2">
            <w:pPr>
              <w:pStyle w:val="HTMLPreformatted"/>
              <w:shd w:val="clear" w:color="auto" w:fill="FFFFFF"/>
              <w:ind w:left="360"/>
              <w:rPr>
                <w:rFonts w:ascii="Courier" w:hAnsi="Courier"/>
                <w:color w:val="FF0000"/>
                <w:sz w:val="24"/>
                <w:szCs w:val="24"/>
              </w:rPr>
            </w:pPr>
          </w:p>
          <w:p w14:paraId="79202436" w14:textId="38856DC3" w:rsidR="00F258FA" w:rsidRPr="003F04D2" w:rsidRDefault="00F258FA" w:rsidP="003F04D2">
            <w:pPr>
              <w:pStyle w:val="HTMLPreformatted"/>
              <w:shd w:val="clear" w:color="auto" w:fill="FFFFFF"/>
              <w:ind w:left="360"/>
              <w:rPr>
                <w:rFonts w:ascii="Cambria" w:hAnsi="Cambria"/>
                <w:color w:val="FF0000"/>
                <w:sz w:val="24"/>
                <w:szCs w:val="24"/>
              </w:rPr>
            </w:pPr>
          </w:p>
        </w:tc>
      </w:tr>
    </w:tbl>
    <w:p w14:paraId="441B6885" w14:textId="77777777" w:rsidR="00DF41CF" w:rsidRPr="003F04D2" w:rsidRDefault="00DF41CF" w:rsidP="003F04D2">
      <w:pPr>
        <w:pBdr>
          <w:top w:val="nil"/>
          <w:left w:val="nil"/>
          <w:bottom w:val="nil"/>
          <w:right w:val="nil"/>
          <w:between w:val="nil"/>
        </w:pBdr>
        <w:ind w:left="360"/>
        <w:rPr>
          <w:rFonts w:ascii="Cambria" w:hAnsi="Cambria"/>
          <w:sz w:val="24"/>
          <w:szCs w:val="24"/>
        </w:rPr>
      </w:pPr>
    </w:p>
    <w:p w14:paraId="6A858630" w14:textId="77777777" w:rsidR="00DF41CF" w:rsidRPr="003F04D2" w:rsidRDefault="00DF41CF" w:rsidP="003F04D2">
      <w:pPr>
        <w:ind w:left="360"/>
        <w:rPr>
          <w:rFonts w:ascii="Cambria" w:hAnsi="Cambria"/>
          <w:sz w:val="24"/>
          <w:szCs w:val="24"/>
        </w:rPr>
      </w:pPr>
      <w:r w:rsidRPr="003F04D2">
        <w:rPr>
          <w:rFonts w:ascii="Cambria" w:hAnsi="Cambria"/>
          <w:sz w:val="24"/>
          <w:szCs w:val="24"/>
        </w:rPr>
        <w:br w:type="page"/>
      </w:r>
    </w:p>
    <w:p w14:paraId="1F79D168" w14:textId="77777777" w:rsidR="000A1CB5" w:rsidRPr="003F04D2" w:rsidRDefault="000A1CB5" w:rsidP="00E5318E">
      <w:pPr>
        <w:pBdr>
          <w:top w:val="nil"/>
          <w:left w:val="nil"/>
          <w:bottom w:val="nil"/>
          <w:right w:val="nil"/>
          <w:between w:val="nil"/>
        </w:pBdr>
        <w:ind w:left="720" w:hanging="360"/>
        <w:rPr>
          <w:rFonts w:ascii="Cambria" w:hAnsi="Cambria"/>
          <w:sz w:val="24"/>
          <w:szCs w:val="24"/>
        </w:rPr>
      </w:pPr>
    </w:p>
    <w:p w14:paraId="1F6340D3" w14:textId="77777777" w:rsidR="000A1CB5" w:rsidRPr="003F04D2" w:rsidRDefault="00A63A6A" w:rsidP="00E5318E">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What is the polypeptide sequence of each globin subunit?</w:t>
      </w:r>
    </w:p>
    <w:p w14:paraId="3DBAA16A"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α-globin amino acid sequence (GenBank number </w:t>
      </w:r>
      <w:r w:rsidRPr="003F04D2">
        <w:rPr>
          <w:rFonts w:ascii="Cambria" w:eastAsia="Verdana" w:hAnsi="Cambria" w:cs="Verdana"/>
          <w:sz w:val="24"/>
          <w:szCs w:val="24"/>
          <w:highlight w:val="white"/>
        </w:rPr>
        <w:t>NP_000549</w:t>
      </w:r>
      <w:r w:rsidRPr="003F04D2">
        <w:rPr>
          <w:rFonts w:ascii="Cambria" w:hAnsi="Cambria"/>
          <w:sz w:val="24"/>
          <w:szCs w:val="24"/>
        </w:rPr>
        <w:t>).</w:t>
      </w:r>
    </w:p>
    <w:p w14:paraId="3BCF3347"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hAnsi="Cambria"/>
          <w:sz w:val="24"/>
          <w:szCs w:val="24"/>
        </w:rPr>
      </w:pPr>
      <w:r w:rsidRPr="003F04D2">
        <w:rPr>
          <w:rFonts w:ascii="Cambria" w:eastAsia="Verdana" w:hAnsi="Cambria" w:cs="Verdana"/>
          <w:sz w:val="24"/>
          <w:szCs w:val="24"/>
          <w:highlight w:val="white"/>
        </w:rPr>
        <w:t xml:space="preserve">Go to </w:t>
      </w:r>
      <w:hyperlink r:id="rId11">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 for the polypeptide.</w:t>
      </w:r>
    </w:p>
    <w:p w14:paraId="16EF077B" w14:textId="77777777" w:rsidR="000A1CB5" w:rsidRPr="003F04D2" w:rsidRDefault="000A1CB5"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3"/>
        <w:tblW w:w="792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520"/>
      </w:tblGrid>
      <w:tr w:rsidR="00E5318E" w:rsidRPr="003F04D2" w14:paraId="6B50CA8B" w14:textId="77777777" w:rsidTr="00E5318E">
        <w:tc>
          <w:tcPr>
            <w:tcW w:w="5400" w:type="dxa"/>
            <w:shd w:val="clear" w:color="auto" w:fill="auto"/>
            <w:tcMar>
              <w:top w:w="100" w:type="dxa"/>
              <w:left w:w="100" w:type="dxa"/>
              <w:bottom w:w="100" w:type="dxa"/>
              <w:right w:w="100" w:type="dxa"/>
            </w:tcMar>
          </w:tcPr>
          <w:p w14:paraId="6AFEC79B"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many amino acids are in the coding sequence?</w:t>
            </w:r>
          </w:p>
        </w:tc>
        <w:tc>
          <w:tcPr>
            <w:tcW w:w="2520" w:type="dxa"/>
            <w:shd w:val="clear" w:color="auto" w:fill="auto"/>
            <w:tcMar>
              <w:top w:w="100" w:type="dxa"/>
              <w:left w:w="100" w:type="dxa"/>
              <w:bottom w:w="100" w:type="dxa"/>
              <w:right w:w="100" w:type="dxa"/>
            </w:tcMar>
          </w:tcPr>
          <w:p w14:paraId="4B3C81EA" w14:textId="54218433"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bl>
    <w:p w14:paraId="15771CDA"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is a different file format for the sequence.  Copy and paste the sequence in the space below, replacing the “Student add” line with just the sequence.</w:t>
      </w:r>
    </w:p>
    <w:p w14:paraId="159A8F78"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tbl>
      <w:tblPr>
        <w:tblStyle w:val="a4"/>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39225CEE" w14:textId="77777777">
        <w:tc>
          <w:tcPr>
            <w:tcW w:w="7920" w:type="dxa"/>
            <w:shd w:val="clear" w:color="auto" w:fill="auto"/>
            <w:tcMar>
              <w:top w:w="100" w:type="dxa"/>
              <w:left w:w="100" w:type="dxa"/>
              <w:bottom w:w="100" w:type="dxa"/>
              <w:right w:w="100" w:type="dxa"/>
            </w:tcMar>
          </w:tcPr>
          <w:p w14:paraId="657EB1E1" w14:textId="77777777" w:rsidR="000A1CB5" w:rsidRPr="003F04D2" w:rsidRDefault="00A63A6A" w:rsidP="00E5318E">
            <w:pPr>
              <w:widowControl w:val="0"/>
              <w:pBdr>
                <w:top w:val="nil"/>
                <w:left w:val="nil"/>
                <w:bottom w:val="nil"/>
                <w:right w:val="nil"/>
                <w:between w:val="nil"/>
              </w:pBdr>
              <w:spacing w:line="240" w:lineRule="auto"/>
              <w:ind w:left="146"/>
              <w:rPr>
                <w:rFonts w:ascii="Cambria" w:hAnsi="Cambria"/>
                <w:sz w:val="24"/>
                <w:szCs w:val="24"/>
              </w:rPr>
            </w:pPr>
            <w:r w:rsidRPr="003F04D2">
              <w:rPr>
                <w:rFonts w:ascii="Cambria" w:hAnsi="Cambria"/>
                <w:sz w:val="24"/>
                <w:szCs w:val="24"/>
              </w:rPr>
              <w:t>&gt;HbA1_polypeptide</w:t>
            </w:r>
          </w:p>
          <w:p w14:paraId="487AE2EC" w14:textId="77777777" w:rsidR="000A1CB5" w:rsidRPr="003F04D2" w:rsidRDefault="00A63A6A" w:rsidP="00E5318E">
            <w:pPr>
              <w:widowControl w:val="0"/>
              <w:pBdr>
                <w:top w:val="nil"/>
                <w:left w:val="nil"/>
                <w:bottom w:val="nil"/>
                <w:right w:val="nil"/>
                <w:between w:val="nil"/>
              </w:pBdr>
              <w:spacing w:line="240" w:lineRule="auto"/>
              <w:ind w:left="146"/>
              <w:rPr>
                <w:rFonts w:ascii="Cambria" w:hAnsi="Cambria"/>
                <w:color w:val="0000FF"/>
                <w:sz w:val="24"/>
                <w:szCs w:val="24"/>
              </w:rPr>
            </w:pPr>
            <w:r w:rsidRPr="003F04D2">
              <w:rPr>
                <w:rFonts w:ascii="Cambria" w:hAnsi="Cambria"/>
                <w:color w:val="0000FF"/>
                <w:sz w:val="24"/>
                <w:szCs w:val="24"/>
              </w:rPr>
              <w:t xml:space="preserve"> Student add</w:t>
            </w:r>
          </w:p>
          <w:p w14:paraId="442ADBA6" w14:textId="77777777" w:rsidR="000A1CB5" w:rsidRDefault="000A1CB5" w:rsidP="00E5318E">
            <w:pPr>
              <w:pStyle w:val="HTMLPreformatted"/>
              <w:shd w:val="clear" w:color="auto" w:fill="FFFFFF"/>
              <w:ind w:left="146"/>
              <w:rPr>
                <w:rFonts w:ascii="Cambria" w:hAnsi="Cambria"/>
                <w:color w:val="FF0000"/>
                <w:sz w:val="24"/>
                <w:szCs w:val="24"/>
              </w:rPr>
            </w:pPr>
          </w:p>
          <w:p w14:paraId="3B394EFD" w14:textId="77777777" w:rsidR="00F258FA" w:rsidRDefault="00F258FA" w:rsidP="00E5318E">
            <w:pPr>
              <w:pStyle w:val="HTMLPreformatted"/>
              <w:shd w:val="clear" w:color="auto" w:fill="FFFFFF"/>
              <w:ind w:left="146"/>
              <w:rPr>
                <w:rFonts w:ascii="Cambria" w:hAnsi="Cambria"/>
                <w:color w:val="FF0000"/>
                <w:sz w:val="24"/>
                <w:szCs w:val="24"/>
              </w:rPr>
            </w:pPr>
          </w:p>
          <w:p w14:paraId="61BD6040" w14:textId="24D96CAC" w:rsidR="00F258FA" w:rsidRPr="003F04D2" w:rsidRDefault="00F258FA" w:rsidP="00E5318E">
            <w:pPr>
              <w:pStyle w:val="HTMLPreformatted"/>
              <w:shd w:val="clear" w:color="auto" w:fill="FFFFFF"/>
              <w:ind w:left="146"/>
              <w:rPr>
                <w:rFonts w:ascii="Cambria" w:hAnsi="Cambria"/>
                <w:color w:val="FF0000"/>
                <w:sz w:val="24"/>
                <w:szCs w:val="24"/>
              </w:rPr>
            </w:pPr>
          </w:p>
        </w:tc>
      </w:tr>
    </w:tbl>
    <w:p w14:paraId="0A428DA9" w14:textId="77777777" w:rsidR="000A1CB5" w:rsidRPr="003F04D2" w:rsidRDefault="000A1CB5" w:rsidP="003F04D2">
      <w:pPr>
        <w:ind w:left="360"/>
        <w:rPr>
          <w:rFonts w:ascii="Cambria" w:eastAsia="Verdana" w:hAnsi="Cambria" w:cs="Verdana"/>
          <w:color w:val="0000FF"/>
          <w:sz w:val="24"/>
          <w:szCs w:val="24"/>
          <w:highlight w:val="white"/>
        </w:rPr>
      </w:pPr>
    </w:p>
    <w:p w14:paraId="3641492A"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ß-globin amino acid sequence</w:t>
      </w:r>
    </w:p>
    <w:p w14:paraId="01A08FA7"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hAnsi="Cambria"/>
          <w:sz w:val="24"/>
          <w:szCs w:val="24"/>
        </w:rPr>
      </w:pPr>
      <w:r w:rsidRPr="003F04D2">
        <w:rPr>
          <w:rFonts w:ascii="Cambria" w:hAnsi="Cambria"/>
          <w:sz w:val="24"/>
          <w:szCs w:val="24"/>
        </w:rPr>
        <w:t xml:space="preserve">ß-globin amino acid sequence  (Genbank number </w:t>
      </w:r>
      <w:r w:rsidRPr="003F04D2">
        <w:rPr>
          <w:rFonts w:ascii="Cambria" w:eastAsia="Verdana" w:hAnsi="Cambria" w:cs="Verdana"/>
          <w:sz w:val="24"/>
          <w:szCs w:val="24"/>
          <w:highlight w:val="white"/>
        </w:rPr>
        <w:t>NP_000509).</w:t>
      </w:r>
    </w:p>
    <w:p w14:paraId="07B3A069" w14:textId="77777777" w:rsidR="000A1CB5" w:rsidRPr="003F04D2" w:rsidRDefault="000A1CB5"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5"/>
        <w:tblW w:w="807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1590"/>
      </w:tblGrid>
      <w:tr w:rsidR="00E5318E" w:rsidRPr="003F04D2" w14:paraId="1E7F7F01" w14:textId="77777777" w:rsidTr="00E5318E">
        <w:tc>
          <w:tcPr>
            <w:tcW w:w="6480" w:type="dxa"/>
            <w:shd w:val="clear" w:color="auto" w:fill="auto"/>
            <w:tcMar>
              <w:top w:w="100" w:type="dxa"/>
              <w:left w:w="100" w:type="dxa"/>
              <w:bottom w:w="100" w:type="dxa"/>
              <w:right w:w="100" w:type="dxa"/>
            </w:tcMar>
          </w:tcPr>
          <w:p w14:paraId="111D8C1A"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many amino acids are in the coding sequence?</w:t>
            </w:r>
          </w:p>
        </w:tc>
        <w:tc>
          <w:tcPr>
            <w:tcW w:w="1590" w:type="dxa"/>
            <w:shd w:val="clear" w:color="auto" w:fill="auto"/>
            <w:tcMar>
              <w:top w:w="100" w:type="dxa"/>
              <w:left w:w="100" w:type="dxa"/>
              <w:bottom w:w="100" w:type="dxa"/>
              <w:right w:w="100" w:type="dxa"/>
            </w:tcMar>
          </w:tcPr>
          <w:p w14:paraId="35948A04" w14:textId="20981807"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bl>
    <w:p w14:paraId="1C38065C"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p w14:paraId="2C58A55B" w14:textId="77777777" w:rsidR="000A1CB5" w:rsidRPr="003F04D2" w:rsidRDefault="00A63A6A" w:rsidP="00E5318E">
      <w:pPr>
        <w:numPr>
          <w:ilvl w:val="3"/>
          <w:numId w:val="3"/>
        </w:numPr>
        <w:ind w:left="1440"/>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is a different file format for the sequence.  Copy and paste the sequence in the space below, replacing the “Student add” line with just the sequence.</w:t>
      </w:r>
    </w:p>
    <w:p w14:paraId="5FCC54CC" w14:textId="77777777" w:rsidR="000A1CB5" w:rsidRPr="003F04D2" w:rsidRDefault="000A1CB5" w:rsidP="003F04D2">
      <w:pPr>
        <w:ind w:left="360"/>
        <w:rPr>
          <w:rFonts w:ascii="Cambria" w:eastAsia="Verdana" w:hAnsi="Cambria" w:cs="Verdana"/>
          <w:sz w:val="24"/>
          <w:szCs w:val="24"/>
          <w:highlight w:val="white"/>
        </w:rPr>
      </w:pPr>
    </w:p>
    <w:tbl>
      <w:tblPr>
        <w:tblStyle w:val="a7"/>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706B2FF6" w14:textId="77777777">
        <w:tc>
          <w:tcPr>
            <w:tcW w:w="7920" w:type="dxa"/>
            <w:shd w:val="clear" w:color="auto" w:fill="auto"/>
            <w:tcMar>
              <w:top w:w="100" w:type="dxa"/>
              <w:left w:w="100" w:type="dxa"/>
              <w:bottom w:w="100" w:type="dxa"/>
              <w:right w:w="100" w:type="dxa"/>
            </w:tcMar>
          </w:tcPr>
          <w:p w14:paraId="3CDDED8D"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rPr>
            </w:pPr>
            <w:r w:rsidRPr="003F04D2">
              <w:rPr>
                <w:rFonts w:ascii="Cambria" w:hAnsi="Cambria"/>
                <w:sz w:val="24"/>
                <w:szCs w:val="24"/>
              </w:rPr>
              <w:t>&gt;HbB_polypeptide</w:t>
            </w:r>
          </w:p>
          <w:p w14:paraId="28EF1317"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color w:val="0000FF"/>
                <w:sz w:val="24"/>
                <w:szCs w:val="24"/>
              </w:rPr>
            </w:pPr>
            <w:r w:rsidRPr="003F04D2">
              <w:rPr>
                <w:rFonts w:ascii="Cambria" w:hAnsi="Cambria"/>
                <w:sz w:val="24"/>
                <w:szCs w:val="24"/>
              </w:rPr>
              <w:t xml:space="preserve"> </w:t>
            </w:r>
            <w:r w:rsidRPr="003F04D2">
              <w:rPr>
                <w:rFonts w:ascii="Cambria" w:hAnsi="Cambria"/>
                <w:color w:val="0000FF"/>
                <w:sz w:val="24"/>
                <w:szCs w:val="24"/>
              </w:rPr>
              <w:t>Student add</w:t>
            </w:r>
          </w:p>
          <w:p w14:paraId="08D50D48" w14:textId="05DE8F66" w:rsidR="000A1CB5" w:rsidRPr="003F04D2" w:rsidRDefault="000A1CB5" w:rsidP="003F04D2">
            <w:pPr>
              <w:pStyle w:val="HTMLPreformatted"/>
              <w:shd w:val="clear" w:color="auto" w:fill="FFFFFF"/>
              <w:ind w:left="360"/>
              <w:rPr>
                <w:rFonts w:ascii="Cambria" w:hAnsi="Cambria"/>
                <w:color w:val="FF0000"/>
                <w:sz w:val="24"/>
                <w:szCs w:val="24"/>
              </w:rPr>
            </w:pPr>
          </w:p>
        </w:tc>
      </w:tr>
    </w:tbl>
    <w:p w14:paraId="5B1BE20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02A70CD9" w14:textId="77777777" w:rsidR="00E5318E" w:rsidRDefault="00E5318E">
      <w:pPr>
        <w:rPr>
          <w:rFonts w:ascii="Cambria" w:hAnsi="Cambria"/>
          <w:sz w:val="24"/>
          <w:szCs w:val="24"/>
        </w:rPr>
      </w:pPr>
      <w:r>
        <w:rPr>
          <w:rFonts w:ascii="Cambria" w:hAnsi="Cambria"/>
          <w:sz w:val="24"/>
          <w:szCs w:val="24"/>
        </w:rPr>
        <w:br w:type="page"/>
      </w:r>
    </w:p>
    <w:p w14:paraId="57BB3BE0" w14:textId="09224468" w:rsidR="000A1CB5" w:rsidRPr="003F04D2" w:rsidRDefault="00A63A6A" w:rsidP="00E5318E">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lastRenderedPageBreak/>
        <w:t>How similar are the α and ß-globin polypeptides?.</w:t>
      </w:r>
    </w:p>
    <w:p w14:paraId="44F4DA97"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Copy the FASTA amino acid sequences for α-globin and ß-globin and paste below in a FASTA format (replace “Copy and paste sequences from above”).  </w:t>
      </w:r>
      <w:r w:rsidRPr="003F04D2">
        <w:rPr>
          <w:rFonts w:ascii="Cambria" w:hAnsi="Cambria"/>
          <w:i/>
          <w:sz w:val="24"/>
          <w:szCs w:val="24"/>
        </w:rPr>
        <w:t>Include in your ‘paste’ the sequence identifiers (e.g., &gt;HbA1_polypeptide) on one line and the sequence on a separate line.  Start a new line for the HbB polypeptide sequence.</w:t>
      </w:r>
    </w:p>
    <w:p w14:paraId="0072A103"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8"/>
        <w:tblW w:w="792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02E45BF8" w14:textId="77777777" w:rsidTr="00E5318E">
        <w:tc>
          <w:tcPr>
            <w:tcW w:w="7920" w:type="dxa"/>
          </w:tcPr>
          <w:p w14:paraId="48978E83" w14:textId="77777777" w:rsidR="000A1CB5" w:rsidRPr="003F04D2" w:rsidRDefault="00A63A6A" w:rsidP="003F04D2">
            <w:pPr>
              <w:pBdr>
                <w:top w:val="nil"/>
                <w:left w:val="nil"/>
                <w:bottom w:val="nil"/>
                <w:right w:val="nil"/>
                <w:between w:val="nil"/>
              </w:pBdr>
              <w:spacing w:line="240" w:lineRule="auto"/>
              <w:ind w:left="360"/>
              <w:rPr>
                <w:rFonts w:ascii="Cambria" w:hAnsi="Cambria"/>
                <w:color w:val="0000FF"/>
                <w:sz w:val="24"/>
                <w:szCs w:val="24"/>
              </w:rPr>
            </w:pPr>
            <w:r w:rsidRPr="003F04D2">
              <w:rPr>
                <w:rFonts w:ascii="Cambria" w:hAnsi="Cambria"/>
                <w:color w:val="0000FF"/>
                <w:sz w:val="24"/>
                <w:szCs w:val="24"/>
              </w:rPr>
              <w:t>Copy and paste sequences from above</w:t>
            </w:r>
          </w:p>
          <w:p w14:paraId="5D82EDA9" w14:textId="46300123" w:rsidR="000A1CB5" w:rsidRPr="00E5318E" w:rsidRDefault="000A1CB5" w:rsidP="00E5318E">
            <w:pPr>
              <w:pStyle w:val="HTMLPreformatted"/>
              <w:shd w:val="clear" w:color="auto" w:fill="FFFFFF"/>
              <w:ind w:left="360"/>
              <w:rPr>
                <w:rFonts w:ascii="Cambria" w:hAnsi="Cambria"/>
                <w:color w:val="FF0000"/>
                <w:sz w:val="24"/>
                <w:szCs w:val="24"/>
              </w:rPr>
            </w:pPr>
          </w:p>
        </w:tc>
      </w:tr>
    </w:tbl>
    <w:p w14:paraId="0DA8D7F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2171F248" w14:textId="77777777" w:rsidR="000A1CB5" w:rsidRPr="003F04D2" w:rsidRDefault="00A63A6A" w:rsidP="00E5318E">
      <w:pPr>
        <w:numPr>
          <w:ilvl w:val="2"/>
          <w:numId w:val="3"/>
        </w:numPr>
        <w:pBdr>
          <w:top w:val="nil"/>
          <w:left w:val="nil"/>
          <w:bottom w:val="nil"/>
          <w:right w:val="nil"/>
          <w:between w:val="nil"/>
        </w:pBdr>
        <w:ind w:left="1080"/>
        <w:rPr>
          <w:rFonts w:ascii="Cambria" w:hAnsi="Cambria"/>
          <w:i/>
          <w:sz w:val="24"/>
          <w:szCs w:val="24"/>
        </w:rPr>
      </w:pPr>
      <w:r w:rsidRPr="003F04D2">
        <w:rPr>
          <w:rFonts w:ascii="Cambria" w:hAnsi="Cambria"/>
          <w:sz w:val="24"/>
          <w:szCs w:val="24"/>
        </w:rPr>
        <w:t>To compare the two sequences, you will align the sequences using the program CLUSTAL Omega (</w:t>
      </w:r>
      <w:r w:rsidRPr="003F04D2">
        <w:rPr>
          <w:rFonts w:ascii="Cambria" w:hAnsi="Cambria"/>
          <w:i/>
          <w:sz w:val="24"/>
          <w:szCs w:val="24"/>
        </w:rPr>
        <w:t>a previous version was called CLUSTALW if you have read about that program</w:t>
      </w:r>
      <w:r w:rsidRPr="003F04D2">
        <w:rPr>
          <w:rFonts w:ascii="Cambria" w:hAnsi="Cambria"/>
          <w:sz w:val="24"/>
          <w:szCs w:val="24"/>
        </w:rPr>
        <w:t xml:space="preserve">).  This program compares two or more sequences and creates an optimal alignment.  </w:t>
      </w:r>
    </w:p>
    <w:p w14:paraId="2B686C94" w14:textId="42A96B74"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 xml:space="preserve">Go to </w:t>
      </w:r>
      <w:hyperlink r:id="rId12">
        <w:r w:rsidRPr="00E5318E">
          <w:rPr>
            <w:rFonts w:ascii="Cambria" w:hAnsi="Cambria"/>
            <w:color w:val="1155CC"/>
            <w:sz w:val="24"/>
            <w:szCs w:val="24"/>
            <w:u w:val="single"/>
          </w:rPr>
          <w:t>http://www.ebi.ac.uk/Tools/msa/clustalo/</w:t>
        </w:r>
      </w:hyperlink>
      <w:r w:rsidRPr="00E5318E">
        <w:rPr>
          <w:rFonts w:ascii="Cambria" w:hAnsi="Cambria"/>
          <w:sz w:val="24"/>
          <w:szCs w:val="24"/>
        </w:rPr>
        <w:t xml:space="preserve"> and paste the two FASTA sequen</w:t>
      </w:r>
      <w:r w:rsidR="00511AC6" w:rsidRPr="00E5318E">
        <w:rPr>
          <w:rFonts w:ascii="Cambria" w:hAnsi="Cambria"/>
          <w:sz w:val="24"/>
          <w:szCs w:val="24"/>
        </w:rPr>
        <w:t>ces from above into the window.</w:t>
      </w:r>
    </w:p>
    <w:p w14:paraId="601A3AFC" w14:textId="77777777"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 xml:space="preserve">Use the default settings (change nothing).  Scroll down and click on the SUBMIT button.  Alignment may take a couple of minutes. </w:t>
      </w:r>
    </w:p>
    <w:p w14:paraId="6955D1DA" w14:textId="77777777"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Copy the resulting alignment file and paste in the box below.  Copy and convert the alignment font to Courier and 8 or 9 point font to fit and look nice.</w:t>
      </w:r>
    </w:p>
    <w:p w14:paraId="26CEAD29"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9"/>
        <w:tblW w:w="8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0A1CB5" w:rsidRPr="003F04D2" w14:paraId="702B26D4" w14:textId="77777777" w:rsidTr="002134A1">
        <w:tc>
          <w:tcPr>
            <w:tcW w:w="8820" w:type="dxa"/>
            <w:shd w:val="clear" w:color="auto" w:fill="auto"/>
            <w:tcMar>
              <w:top w:w="100" w:type="dxa"/>
              <w:left w:w="100" w:type="dxa"/>
              <w:bottom w:w="100" w:type="dxa"/>
              <w:right w:w="100" w:type="dxa"/>
            </w:tcMar>
          </w:tcPr>
          <w:p w14:paraId="61896D18" w14:textId="3AA887B0" w:rsidR="000A1CB5" w:rsidRPr="003F04D2" w:rsidRDefault="000A1CB5" w:rsidP="003F04D2">
            <w:pPr>
              <w:pStyle w:val="HTMLPreformatted"/>
              <w:shd w:val="clear" w:color="auto" w:fill="FFFFFF"/>
              <w:ind w:left="360"/>
              <w:rPr>
                <w:rFonts w:ascii="Cambria" w:hAnsi="Cambria"/>
                <w:color w:val="FF0000"/>
                <w:sz w:val="24"/>
                <w:szCs w:val="24"/>
              </w:rPr>
            </w:pPr>
          </w:p>
        </w:tc>
      </w:tr>
    </w:tbl>
    <w:p w14:paraId="427D8F8C"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65F8C380" w14:textId="77777777" w:rsidR="000A1CB5" w:rsidRPr="003F04D2" w:rsidRDefault="00A63A6A" w:rsidP="00E5318E">
      <w:pPr>
        <w:numPr>
          <w:ilvl w:val="3"/>
          <w:numId w:val="3"/>
        </w:numPr>
        <w:pBdr>
          <w:top w:val="nil"/>
          <w:left w:val="nil"/>
          <w:bottom w:val="nil"/>
          <w:right w:val="nil"/>
          <w:between w:val="nil"/>
        </w:pBdr>
        <w:ind w:left="1440"/>
        <w:rPr>
          <w:rFonts w:ascii="Cambria" w:hAnsi="Cambria"/>
          <w:sz w:val="24"/>
          <w:szCs w:val="24"/>
        </w:rPr>
      </w:pPr>
      <w:r w:rsidRPr="003F04D2">
        <w:rPr>
          <w:rFonts w:ascii="Cambria" w:hAnsi="Cambria"/>
          <w:sz w:val="24"/>
          <w:szCs w:val="24"/>
        </w:rPr>
        <w:t>The asterisks (*) indicate a sequence identity (same amino acid in the same position in both polypeptide sequences.  A colon (:) indicates a conserved amino acid in the aligned position.  A dash (-) indicates a gap.</w:t>
      </w:r>
    </w:p>
    <w:p w14:paraId="1370F6F2" w14:textId="2A03ED5E" w:rsidR="000A1CB5" w:rsidRPr="003F04D2" w:rsidRDefault="00A63A6A" w:rsidP="00E5318E">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t>A second way to perform this alignment is to use the BLAST program group.  This is a series of bioinformatic tools that allow you to search for similar sequences (we will do that later) and in this case, to compare two specific sequences.</w:t>
      </w:r>
      <w:r w:rsidRPr="003F04D2">
        <w:rPr>
          <w:rFonts w:ascii="Cambria" w:hAnsi="Cambria"/>
          <w:sz w:val="24"/>
          <w:szCs w:val="24"/>
        </w:rPr>
        <w:tab/>
      </w:r>
    </w:p>
    <w:p w14:paraId="10E04B94"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03352CCA" w14:textId="77777777" w:rsidR="00EC0C84" w:rsidRPr="003F04D2" w:rsidRDefault="00EC0C84" w:rsidP="003F04D2">
      <w:pPr>
        <w:pBdr>
          <w:top w:val="single" w:sz="4" w:space="1" w:color="auto"/>
          <w:left w:val="single" w:sz="4" w:space="1" w:color="auto"/>
          <w:bottom w:val="single" w:sz="4" w:space="1" w:color="auto"/>
          <w:right w:val="single" w:sz="4" w:space="1" w:color="auto"/>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BLAST stands for Basic Local Alignment Search Tool. This is a computer program that looks at ‘words’ to compare a short sequence of letters to another sequence and scores the match.  The algorithm (program) ‘steps’ through the sequence building scores based on the match.</w:t>
      </w:r>
    </w:p>
    <w:p w14:paraId="7433D311"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6FBE5589" w14:textId="1552D26D" w:rsidR="000A1CB5" w:rsidRPr="003F04D2"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 xml:space="preserve">Go to </w:t>
      </w:r>
      <w:hyperlink r:id="rId13">
        <w:r w:rsidRPr="003F04D2">
          <w:rPr>
            <w:rFonts w:ascii="Cambria" w:hAnsi="Cambria"/>
            <w:color w:val="1155CC"/>
            <w:sz w:val="24"/>
            <w:szCs w:val="24"/>
            <w:u w:val="single"/>
          </w:rPr>
          <w:t>www.ncbi.nlm.nih.gov</w:t>
        </w:r>
      </w:hyperlink>
      <w:r w:rsidRPr="003F04D2">
        <w:rPr>
          <w:rFonts w:ascii="Cambria" w:hAnsi="Cambria"/>
          <w:sz w:val="24"/>
          <w:szCs w:val="24"/>
        </w:rPr>
        <w:t xml:space="preserve"> and click on the BLAST button (right hand side).</w:t>
      </w:r>
    </w:p>
    <w:p w14:paraId="73E46EBD" w14:textId="2337C670" w:rsidR="000A1CB5" w:rsidRPr="003F04D2" w:rsidRDefault="004B5EAA" w:rsidP="004B5EAA">
      <w:pPr>
        <w:numPr>
          <w:ilvl w:val="1"/>
          <w:numId w:val="7"/>
        </w:numPr>
        <w:pBdr>
          <w:top w:val="nil"/>
          <w:left w:val="nil"/>
          <w:bottom w:val="nil"/>
          <w:right w:val="nil"/>
          <w:between w:val="nil"/>
        </w:pBdr>
        <w:ind w:left="1440"/>
        <w:rPr>
          <w:rFonts w:ascii="Cambria" w:hAnsi="Cambria"/>
          <w:sz w:val="24"/>
          <w:szCs w:val="24"/>
        </w:rPr>
      </w:pPr>
      <w:r>
        <w:rPr>
          <w:rFonts w:ascii="Cambria" w:hAnsi="Cambria"/>
          <w:sz w:val="24"/>
          <w:szCs w:val="24"/>
        </w:rPr>
        <w:t>O</w:t>
      </w:r>
      <w:r w:rsidR="00A63A6A" w:rsidRPr="003F04D2">
        <w:rPr>
          <w:rFonts w:ascii="Cambria" w:hAnsi="Cambria"/>
          <w:sz w:val="24"/>
          <w:szCs w:val="24"/>
        </w:rPr>
        <w:t xml:space="preserve">n the next page, there are several different options for the BLAST program.  Each option deals with different types of input sequences (nucleotides or </w:t>
      </w:r>
      <w:r w:rsidR="00A63A6A" w:rsidRPr="003F04D2">
        <w:rPr>
          <w:rFonts w:ascii="Cambria" w:hAnsi="Cambria"/>
          <w:sz w:val="24"/>
          <w:szCs w:val="24"/>
        </w:rPr>
        <w:lastRenderedPageBreak/>
        <w:t>amino acids) and compares to different sequence databases.  We will be comparing the amino acid sequences of the two globin genes.  Click BLASTp (BLAST for proteins).</w:t>
      </w:r>
    </w:p>
    <w:p w14:paraId="1D79402C" w14:textId="77777777" w:rsidR="002134A1" w:rsidRPr="003F04D2" w:rsidRDefault="002134A1" w:rsidP="004B5EAA">
      <w:pPr>
        <w:pBdr>
          <w:top w:val="nil"/>
          <w:left w:val="nil"/>
          <w:bottom w:val="nil"/>
          <w:right w:val="nil"/>
          <w:between w:val="nil"/>
        </w:pBdr>
        <w:ind w:left="1440"/>
        <w:rPr>
          <w:rFonts w:ascii="Cambria" w:hAnsi="Cambria"/>
          <w:sz w:val="24"/>
          <w:szCs w:val="24"/>
        </w:rPr>
      </w:pPr>
      <w:r w:rsidRPr="003F04D2">
        <w:rPr>
          <w:rFonts w:ascii="Cambria" w:hAnsi="Cambria"/>
          <w:noProof/>
          <w:sz w:val="24"/>
          <w:szCs w:val="24"/>
        </w:rPr>
        <w:drawing>
          <wp:inline distT="0" distB="0" distL="0" distR="0" wp14:anchorId="0FE73D10" wp14:editId="351E4AC2">
            <wp:extent cx="4440803" cy="7999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61633" cy="803666"/>
                    </a:xfrm>
                    <a:prstGeom prst="rect">
                      <a:avLst/>
                    </a:prstGeom>
                  </pic:spPr>
                </pic:pic>
              </a:graphicData>
            </a:graphic>
          </wp:inline>
        </w:drawing>
      </w:r>
    </w:p>
    <w:p w14:paraId="61D5C034" w14:textId="77777777" w:rsidR="00E5318E" w:rsidRDefault="00E5318E" w:rsidP="003F04D2">
      <w:pPr>
        <w:numPr>
          <w:ilvl w:val="1"/>
          <w:numId w:val="1"/>
        </w:numPr>
        <w:pBdr>
          <w:top w:val="nil"/>
          <w:left w:val="nil"/>
          <w:bottom w:val="nil"/>
          <w:right w:val="nil"/>
          <w:between w:val="nil"/>
        </w:pBdr>
        <w:ind w:left="360"/>
        <w:rPr>
          <w:rFonts w:ascii="Cambria" w:hAnsi="Cambria"/>
          <w:sz w:val="24"/>
          <w:szCs w:val="24"/>
        </w:rPr>
      </w:pPr>
    </w:p>
    <w:p w14:paraId="3AD7CFF3" w14:textId="75B317E2"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Since we will be comparing just these two amino acid sequences, click on the button for “Align two or more sequences”.</w:t>
      </w:r>
    </w:p>
    <w:p w14:paraId="0451624A" w14:textId="77777777" w:rsidR="002134A1" w:rsidRPr="003F04D2" w:rsidRDefault="002134A1" w:rsidP="004B5EAA">
      <w:pPr>
        <w:pBdr>
          <w:top w:val="nil"/>
          <w:left w:val="nil"/>
          <w:bottom w:val="nil"/>
          <w:right w:val="nil"/>
          <w:between w:val="nil"/>
        </w:pBdr>
        <w:ind w:left="1530"/>
        <w:rPr>
          <w:rFonts w:ascii="Cambria" w:hAnsi="Cambria"/>
          <w:sz w:val="24"/>
          <w:szCs w:val="24"/>
        </w:rPr>
      </w:pPr>
      <w:r w:rsidRPr="003F04D2">
        <w:rPr>
          <w:rFonts w:ascii="Cambria" w:hAnsi="Cambria"/>
          <w:noProof/>
          <w:sz w:val="24"/>
          <w:szCs w:val="24"/>
        </w:rPr>
        <w:drawing>
          <wp:inline distT="0" distB="0" distL="0" distR="0" wp14:anchorId="6626B3F0" wp14:editId="75D1F89E">
            <wp:extent cx="4210216" cy="136922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1093" cy="1372757"/>
                    </a:xfrm>
                    <a:prstGeom prst="rect">
                      <a:avLst/>
                    </a:prstGeom>
                  </pic:spPr>
                </pic:pic>
              </a:graphicData>
            </a:graphic>
          </wp:inline>
        </w:drawing>
      </w:r>
    </w:p>
    <w:p w14:paraId="41346F86" w14:textId="037F2046"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Copy the polypeptide FASTA file (from above) and paste into each window (alternatively, you can paste the HbA1 FASTA sequence into the first window and the HbB FASTA sequence into the second window.</w:t>
      </w:r>
    </w:p>
    <w:p w14:paraId="13A73BD4" w14:textId="77777777" w:rsidR="000A1CB5" w:rsidRPr="003F04D2"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Click on the BLAST button.</w:t>
      </w:r>
    </w:p>
    <w:p w14:paraId="312D4557" w14:textId="77777777" w:rsidR="004B5EAA"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 xml:space="preserve">The resulting file (after a short computer run) will provide you with different information (more on that later).  The first (‘query’) sequence is the first sequence that you entered.  It is most likely HbA1 (if you kept them in the order performed above).  As you scroll down, you should see an alignment of the ‘query’ sequence with itself.  It should be 100% aligned (as subject).  This is indicated by a ‘consensus’ sequence in between the ‘query’ and ‘sbjct’ (subject) sequence. </w:t>
      </w:r>
    </w:p>
    <w:p w14:paraId="7DD9BF9B" w14:textId="30C9F891" w:rsidR="000A1CB5" w:rsidRPr="004B5EAA" w:rsidRDefault="00A63A6A" w:rsidP="004B5EAA">
      <w:pPr>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The second alignment is between the two globin polypeptide sequences.  The ‘query’ will be the first sequence in the FASTA file and the ‘sbjct’ will be the second sequence.  Copy and paste this alignment in the space below - adjusting font and size appropriately to fit.</w:t>
      </w:r>
    </w:p>
    <w:p w14:paraId="25989BCA"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A1CB5" w:rsidRPr="003F04D2" w14:paraId="7854727E" w14:textId="77777777">
        <w:tc>
          <w:tcPr>
            <w:tcW w:w="8640" w:type="dxa"/>
          </w:tcPr>
          <w:p w14:paraId="325B6C3F" w14:textId="77777777" w:rsidR="000A1CB5" w:rsidRPr="003F04D2" w:rsidRDefault="000A1CB5" w:rsidP="00F258FA">
            <w:pPr>
              <w:widowControl w:val="0"/>
              <w:pBdr>
                <w:top w:val="nil"/>
                <w:left w:val="nil"/>
                <w:bottom w:val="nil"/>
                <w:right w:val="nil"/>
                <w:between w:val="nil"/>
              </w:pBdr>
              <w:spacing w:before="100" w:line="240" w:lineRule="auto"/>
              <w:ind w:left="360"/>
              <w:rPr>
                <w:rFonts w:ascii="Cambria" w:hAnsi="Cambria"/>
                <w:sz w:val="24"/>
                <w:szCs w:val="24"/>
              </w:rPr>
            </w:pPr>
          </w:p>
        </w:tc>
      </w:tr>
    </w:tbl>
    <w:p w14:paraId="23F7FC71" w14:textId="417C4885" w:rsidR="00F258FA" w:rsidRDefault="00F258FA" w:rsidP="00F258FA">
      <w:pPr>
        <w:pBdr>
          <w:top w:val="nil"/>
          <w:left w:val="nil"/>
          <w:bottom w:val="nil"/>
          <w:right w:val="nil"/>
          <w:between w:val="nil"/>
        </w:pBdr>
        <w:ind w:left="360"/>
        <w:rPr>
          <w:rFonts w:ascii="Cambria" w:hAnsi="Cambria"/>
          <w:sz w:val="24"/>
          <w:szCs w:val="24"/>
          <w:highlight w:val="white"/>
        </w:rPr>
      </w:pPr>
    </w:p>
    <w:p w14:paraId="57F6E0DE" w14:textId="77777777" w:rsidR="00F258FA" w:rsidRDefault="00F258FA">
      <w:pPr>
        <w:rPr>
          <w:rFonts w:ascii="Cambria" w:hAnsi="Cambria"/>
          <w:sz w:val="24"/>
          <w:szCs w:val="24"/>
          <w:highlight w:val="white"/>
        </w:rPr>
      </w:pPr>
      <w:r>
        <w:rPr>
          <w:rFonts w:ascii="Cambria" w:hAnsi="Cambria"/>
          <w:sz w:val="24"/>
          <w:szCs w:val="24"/>
          <w:highlight w:val="white"/>
        </w:rPr>
        <w:br w:type="page"/>
      </w:r>
    </w:p>
    <w:p w14:paraId="7C64C8E7" w14:textId="77777777" w:rsidR="009419D9" w:rsidRPr="003F04D2" w:rsidRDefault="009419D9" w:rsidP="00F258FA">
      <w:pPr>
        <w:pBdr>
          <w:top w:val="nil"/>
          <w:left w:val="nil"/>
          <w:bottom w:val="nil"/>
          <w:right w:val="nil"/>
          <w:between w:val="nil"/>
        </w:pBdr>
        <w:ind w:left="360"/>
        <w:rPr>
          <w:rFonts w:ascii="Cambria" w:hAnsi="Cambria"/>
          <w:sz w:val="24"/>
          <w:szCs w:val="24"/>
          <w:highlight w:val="white"/>
        </w:rPr>
      </w:pPr>
    </w:p>
    <w:p w14:paraId="5AB94229" w14:textId="2038E2EF"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highlight w:val="white"/>
        </w:rPr>
        <w:t xml:space="preserve">In this alignment, the middle sequence represents the </w:t>
      </w:r>
      <w:r w:rsidRPr="004B5EAA">
        <w:rPr>
          <w:rFonts w:ascii="Cambria" w:hAnsi="Cambria"/>
          <w:i/>
          <w:sz w:val="24"/>
          <w:szCs w:val="24"/>
          <w:highlight w:val="white"/>
        </w:rPr>
        <w:t>consensus</w:t>
      </w:r>
      <w:r w:rsidRPr="004B5EAA">
        <w:rPr>
          <w:rFonts w:ascii="Cambria" w:hAnsi="Cambria"/>
          <w:sz w:val="24"/>
          <w:szCs w:val="24"/>
          <w:highlight w:val="white"/>
        </w:rPr>
        <w:t xml:space="preserve"> sequence for the alignment.  The ‘+’ represents conserved amino acids.</w:t>
      </w:r>
    </w:p>
    <w:p w14:paraId="102BF870" w14:textId="77777777" w:rsidR="000A1CB5" w:rsidRPr="003F04D2" w:rsidRDefault="000A1CB5" w:rsidP="003F04D2">
      <w:pPr>
        <w:pBdr>
          <w:top w:val="nil"/>
          <w:left w:val="nil"/>
          <w:bottom w:val="nil"/>
          <w:right w:val="nil"/>
          <w:between w:val="nil"/>
        </w:pBdr>
        <w:ind w:left="360"/>
        <w:rPr>
          <w:rFonts w:ascii="Cambria" w:hAnsi="Cambria"/>
          <w:sz w:val="24"/>
          <w:szCs w:val="24"/>
          <w:highlight w:val="white"/>
        </w:rPr>
      </w:pPr>
    </w:p>
    <w:tbl>
      <w:tblPr>
        <w:tblStyle w:val="ab"/>
        <w:tblW w:w="801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tblGrid>
      <w:tr w:rsidR="000A1CB5" w:rsidRPr="003F04D2" w14:paraId="48372D3C" w14:textId="77777777" w:rsidTr="00F258FA">
        <w:tc>
          <w:tcPr>
            <w:tcW w:w="8010" w:type="dxa"/>
            <w:shd w:val="clear" w:color="auto" w:fill="auto"/>
            <w:tcMar>
              <w:top w:w="100" w:type="dxa"/>
              <w:left w:w="100" w:type="dxa"/>
              <w:bottom w:w="100" w:type="dxa"/>
              <w:right w:w="100" w:type="dxa"/>
            </w:tcMar>
          </w:tcPr>
          <w:p w14:paraId="01E6967D" w14:textId="13878FE2"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highlight w:val="white"/>
              </w:rPr>
            </w:pPr>
            <w:r w:rsidRPr="003F04D2">
              <w:rPr>
                <w:rFonts w:ascii="Cambria" w:hAnsi="Cambria"/>
                <w:sz w:val="24"/>
                <w:szCs w:val="24"/>
                <w:highlight w:val="white"/>
              </w:rPr>
              <w:t>What does ‘consensus’ mean</w:t>
            </w:r>
            <w:r w:rsidR="009419D9" w:rsidRPr="003F04D2">
              <w:rPr>
                <w:rFonts w:ascii="Cambria" w:hAnsi="Cambria"/>
                <w:sz w:val="24"/>
                <w:szCs w:val="24"/>
                <w:highlight w:val="white"/>
              </w:rPr>
              <w:t xml:space="preserve"> in relation to the alignment generated</w:t>
            </w:r>
            <w:r w:rsidRPr="003F04D2">
              <w:rPr>
                <w:rFonts w:ascii="Cambria" w:hAnsi="Cambria"/>
                <w:sz w:val="24"/>
                <w:szCs w:val="24"/>
                <w:highlight w:val="white"/>
              </w:rPr>
              <w:t>?</w:t>
            </w:r>
          </w:p>
          <w:p w14:paraId="5C1F688B" w14:textId="77777777" w:rsidR="00F258FA" w:rsidRDefault="00F258FA"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0627FCED" w14:textId="387E30B5" w:rsidR="000A1CB5" w:rsidRPr="003F04D2" w:rsidRDefault="00511AC6"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color w:val="FF0000"/>
                <w:sz w:val="24"/>
                <w:szCs w:val="24"/>
              </w:rPr>
              <w:t>.</w:t>
            </w:r>
          </w:p>
          <w:p w14:paraId="471EB677"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004ABDB4"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4E5C5BB6"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tc>
      </w:tr>
      <w:tr w:rsidR="000A1CB5" w:rsidRPr="003F04D2" w14:paraId="6E7B98BA" w14:textId="77777777" w:rsidTr="00F258FA">
        <w:tc>
          <w:tcPr>
            <w:tcW w:w="8010" w:type="dxa"/>
            <w:shd w:val="clear" w:color="auto" w:fill="auto"/>
            <w:tcMar>
              <w:top w:w="100" w:type="dxa"/>
              <w:left w:w="100" w:type="dxa"/>
              <w:bottom w:w="100" w:type="dxa"/>
              <w:right w:w="100" w:type="dxa"/>
            </w:tcMar>
          </w:tcPr>
          <w:p w14:paraId="07CF300A" w14:textId="4003CC62"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highlight w:val="white"/>
              </w:rPr>
            </w:pPr>
            <w:r w:rsidRPr="003F04D2">
              <w:rPr>
                <w:rFonts w:ascii="Cambria" w:hAnsi="Cambria"/>
                <w:sz w:val="24"/>
                <w:szCs w:val="24"/>
                <w:highlight w:val="white"/>
              </w:rPr>
              <w:t>What makes an amino acid change ‘conservative’?</w:t>
            </w:r>
          </w:p>
          <w:p w14:paraId="3272AFEC"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7B2F0529" w14:textId="77777777" w:rsidR="000A1CB5" w:rsidRDefault="000A1CB5"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3BFA7FB4" w14:textId="77777777" w:rsidR="00F258FA" w:rsidRPr="003F04D2" w:rsidRDefault="00F258FA"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55E5DDD2"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tc>
      </w:tr>
    </w:tbl>
    <w:p w14:paraId="169F16CD" w14:textId="5ABD361F" w:rsidR="004B5EAA" w:rsidRDefault="004B5EAA" w:rsidP="003F04D2">
      <w:pPr>
        <w:pBdr>
          <w:top w:val="nil"/>
          <w:left w:val="nil"/>
          <w:bottom w:val="nil"/>
          <w:right w:val="nil"/>
          <w:between w:val="nil"/>
        </w:pBdr>
        <w:ind w:left="360"/>
        <w:rPr>
          <w:rFonts w:ascii="Cambria" w:hAnsi="Cambria"/>
          <w:sz w:val="24"/>
          <w:szCs w:val="24"/>
          <w:highlight w:val="white"/>
        </w:rPr>
      </w:pPr>
    </w:p>
    <w:p w14:paraId="27D239F3" w14:textId="77777777" w:rsidR="004B5EAA" w:rsidRDefault="004B5EAA">
      <w:pPr>
        <w:rPr>
          <w:rFonts w:ascii="Cambria" w:hAnsi="Cambria"/>
          <w:sz w:val="24"/>
          <w:szCs w:val="24"/>
          <w:highlight w:val="white"/>
        </w:rPr>
      </w:pPr>
      <w:r>
        <w:rPr>
          <w:rFonts w:ascii="Cambria" w:hAnsi="Cambria"/>
          <w:sz w:val="24"/>
          <w:szCs w:val="24"/>
          <w:highlight w:val="white"/>
        </w:rPr>
        <w:br w:type="page"/>
      </w:r>
    </w:p>
    <w:p w14:paraId="0E77C480" w14:textId="785B9A19"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highlight w:val="white"/>
        </w:rPr>
      </w:pPr>
      <w:r w:rsidRPr="004B5EAA">
        <w:rPr>
          <w:rFonts w:ascii="Cambria" w:hAnsi="Cambria"/>
          <w:sz w:val="24"/>
          <w:szCs w:val="24"/>
          <w:highlight w:val="white"/>
        </w:rPr>
        <w:lastRenderedPageBreak/>
        <w:t>From the second alignment, collect the following information:</w:t>
      </w:r>
    </w:p>
    <w:tbl>
      <w:tblPr>
        <w:tblStyle w:val="ac"/>
        <w:tblW w:w="801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2250"/>
      </w:tblGrid>
      <w:tr w:rsidR="004B5EAA" w:rsidRPr="003F04D2" w14:paraId="4F4B7C0B" w14:textId="77777777" w:rsidTr="004B5EAA">
        <w:tc>
          <w:tcPr>
            <w:tcW w:w="5760" w:type="dxa"/>
            <w:shd w:val="clear" w:color="auto" w:fill="auto"/>
            <w:tcMar>
              <w:top w:w="100" w:type="dxa"/>
              <w:left w:w="100" w:type="dxa"/>
              <w:bottom w:w="100" w:type="dxa"/>
              <w:right w:w="100" w:type="dxa"/>
            </w:tcMar>
          </w:tcPr>
          <w:p w14:paraId="23BA23C4" w14:textId="5250C930"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is the ‘expect’ value for this alignment (‘expect’ is also known as the e-value or e-score)? </w:t>
            </w:r>
            <w:r w:rsidRPr="003F04D2">
              <w:rPr>
                <w:rFonts w:ascii="Cambria" w:hAnsi="Cambria"/>
                <w:i/>
                <w:sz w:val="24"/>
                <w:szCs w:val="24"/>
              </w:rPr>
              <w:t>The e-score will range between 0 and 1.  The closer it is to 0, the better the match.  This is influenced by the length of the alignment and the identities within that region.  The e-value may be as small as 1e-200 (1x10</w:t>
            </w:r>
            <w:r w:rsidRPr="003F04D2">
              <w:rPr>
                <w:rFonts w:ascii="Cambria" w:hAnsi="Cambria"/>
                <w:i/>
                <w:sz w:val="24"/>
                <w:szCs w:val="24"/>
                <w:vertAlign w:val="superscript"/>
              </w:rPr>
              <w:t>-200</w:t>
            </w:r>
            <w:r w:rsidRPr="003F04D2">
              <w:rPr>
                <w:rFonts w:ascii="Cambria" w:hAnsi="Cambria"/>
                <w:i/>
                <w:sz w:val="24"/>
                <w:szCs w:val="24"/>
              </w:rPr>
              <w:t>) before it becomes 0.</w:t>
            </w:r>
          </w:p>
        </w:tc>
        <w:tc>
          <w:tcPr>
            <w:tcW w:w="2250" w:type="dxa"/>
            <w:shd w:val="clear" w:color="auto" w:fill="auto"/>
            <w:tcMar>
              <w:top w:w="100" w:type="dxa"/>
              <w:left w:w="100" w:type="dxa"/>
              <w:bottom w:w="100" w:type="dxa"/>
              <w:right w:w="100" w:type="dxa"/>
            </w:tcMar>
          </w:tcPr>
          <w:p w14:paraId="36FAD1B2" w14:textId="1401E2C0" w:rsidR="000A1CB5" w:rsidRPr="003F04D2" w:rsidRDefault="000A1CB5" w:rsidP="003F04D2">
            <w:pPr>
              <w:widowControl w:val="0"/>
              <w:pBdr>
                <w:top w:val="nil"/>
                <w:left w:val="nil"/>
                <w:bottom w:val="nil"/>
                <w:right w:val="nil"/>
                <w:between w:val="nil"/>
              </w:pBdr>
              <w:spacing w:line="240" w:lineRule="auto"/>
              <w:ind w:left="360"/>
              <w:rPr>
                <w:rFonts w:ascii="Cambria" w:hAnsi="Cambria"/>
                <w:color w:val="FF0000"/>
                <w:sz w:val="24"/>
                <w:szCs w:val="24"/>
              </w:rPr>
            </w:pPr>
          </w:p>
        </w:tc>
      </w:tr>
      <w:tr w:rsidR="004B5EAA" w:rsidRPr="003F04D2" w14:paraId="0C31FC3D" w14:textId="77777777" w:rsidTr="004B5EAA">
        <w:tc>
          <w:tcPr>
            <w:tcW w:w="5760" w:type="dxa"/>
            <w:shd w:val="clear" w:color="auto" w:fill="auto"/>
            <w:tcMar>
              <w:top w:w="100" w:type="dxa"/>
              <w:left w:w="100" w:type="dxa"/>
              <w:bottom w:w="100" w:type="dxa"/>
              <w:right w:w="100" w:type="dxa"/>
            </w:tcMar>
          </w:tcPr>
          <w:p w14:paraId="1DE29ECB"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are the number of identities?  </w:t>
            </w:r>
            <w:r w:rsidRPr="003F04D2">
              <w:rPr>
                <w:rFonts w:ascii="Cambria" w:hAnsi="Cambria"/>
                <w:i/>
                <w:sz w:val="24"/>
                <w:szCs w:val="24"/>
              </w:rPr>
              <w:t>This represents the number of amino acids that are identical between the two sequences in the alignment.</w:t>
            </w:r>
          </w:p>
        </w:tc>
        <w:tc>
          <w:tcPr>
            <w:tcW w:w="2250" w:type="dxa"/>
            <w:shd w:val="clear" w:color="auto" w:fill="auto"/>
            <w:tcMar>
              <w:top w:w="100" w:type="dxa"/>
              <w:left w:w="100" w:type="dxa"/>
              <w:bottom w:w="100" w:type="dxa"/>
              <w:right w:w="100" w:type="dxa"/>
            </w:tcMar>
          </w:tcPr>
          <w:p w14:paraId="19F2A1B2" w14:textId="2764A8BB" w:rsidR="000A1CB5" w:rsidRPr="003F04D2" w:rsidRDefault="000A1CB5" w:rsidP="003F04D2">
            <w:pPr>
              <w:widowControl w:val="0"/>
              <w:pBdr>
                <w:top w:val="nil"/>
                <w:left w:val="nil"/>
                <w:bottom w:val="nil"/>
                <w:right w:val="nil"/>
                <w:between w:val="nil"/>
              </w:pBdr>
              <w:spacing w:line="240" w:lineRule="auto"/>
              <w:ind w:left="360"/>
              <w:rPr>
                <w:rFonts w:ascii="Cambria" w:hAnsi="Cambria"/>
                <w:color w:val="FF0000"/>
                <w:sz w:val="24"/>
                <w:szCs w:val="24"/>
              </w:rPr>
            </w:pPr>
          </w:p>
        </w:tc>
      </w:tr>
      <w:tr w:rsidR="004B5EAA" w:rsidRPr="003F04D2" w14:paraId="554CB173" w14:textId="77777777" w:rsidTr="004B5EAA">
        <w:tc>
          <w:tcPr>
            <w:tcW w:w="5760" w:type="dxa"/>
            <w:shd w:val="clear" w:color="auto" w:fill="auto"/>
            <w:tcMar>
              <w:top w:w="100" w:type="dxa"/>
              <w:left w:w="100" w:type="dxa"/>
              <w:bottom w:w="100" w:type="dxa"/>
              <w:right w:w="100" w:type="dxa"/>
            </w:tcMar>
          </w:tcPr>
          <w:p w14:paraId="74A66A14"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are the number of positives?  </w:t>
            </w:r>
            <w:r w:rsidRPr="003F04D2">
              <w:rPr>
                <w:rFonts w:ascii="Cambria" w:hAnsi="Cambria"/>
                <w:i/>
                <w:sz w:val="24"/>
                <w:szCs w:val="24"/>
              </w:rPr>
              <w:t>This represents the number of amino acids that are identical and conserved between the two sequences in the alignment.</w:t>
            </w:r>
          </w:p>
        </w:tc>
        <w:tc>
          <w:tcPr>
            <w:tcW w:w="2250" w:type="dxa"/>
            <w:shd w:val="clear" w:color="auto" w:fill="auto"/>
            <w:tcMar>
              <w:top w:w="100" w:type="dxa"/>
              <w:left w:w="100" w:type="dxa"/>
              <w:bottom w:w="100" w:type="dxa"/>
              <w:right w:w="100" w:type="dxa"/>
            </w:tcMar>
          </w:tcPr>
          <w:p w14:paraId="2F406AC4" w14:textId="5BA9E4A0" w:rsidR="000A1CB5" w:rsidRPr="003F04D2" w:rsidRDefault="000A1CB5"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p>
        </w:tc>
      </w:tr>
    </w:tbl>
    <w:p w14:paraId="7A40773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623BE890" w14:textId="77777777" w:rsidR="00EC0C84" w:rsidRPr="003F04D2" w:rsidRDefault="00EC0C84" w:rsidP="003F04D2">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 xml:space="preserve">The </w:t>
      </w:r>
      <w:r w:rsidRPr="003F04D2">
        <w:rPr>
          <w:rFonts w:ascii="Cambria" w:hAnsi="Cambria"/>
          <w:b/>
          <w:sz w:val="24"/>
          <w:szCs w:val="24"/>
        </w:rPr>
        <w:t>Expect value</w:t>
      </w:r>
      <w:r w:rsidRPr="003F04D2">
        <w:rPr>
          <w:rFonts w:ascii="Cambria" w:hAnsi="Cambria"/>
          <w:sz w:val="24"/>
          <w:szCs w:val="24"/>
        </w:rPr>
        <w:t xml:space="preserve"> (</w:t>
      </w:r>
      <w:r w:rsidRPr="003F04D2">
        <w:rPr>
          <w:rFonts w:ascii="Cambria" w:hAnsi="Cambria"/>
          <w:b/>
          <w:sz w:val="24"/>
          <w:szCs w:val="24"/>
        </w:rPr>
        <w:t>e-value</w:t>
      </w:r>
      <w:r w:rsidRPr="003F04D2">
        <w:rPr>
          <w:rFonts w:ascii="Cambria" w:hAnsi="Cambria"/>
          <w:sz w:val="24"/>
          <w:szCs w:val="24"/>
        </w:rPr>
        <w:t>) of the hit is defined by NCBI as follows:</w:t>
      </w:r>
    </w:p>
    <w:p w14:paraId="2F55D76C" w14:textId="77777777" w:rsidR="00EC0C84" w:rsidRPr="003F04D2" w:rsidRDefault="00EC0C84" w:rsidP="003F04D2">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“The Expect value (E) is a parameter that describes the number of hits one can ‘expect’ to see by chance when searching a database of a particular size. It decreases exponentially as the Score (S) of the match increases. Essentially, the E value describes the random background noise. For example, an E value of 1 assigned to a hit can be interpreted as meaning that in a database of the current size one might expect to see 1 match with a similar score simply by chance. The lower the E-value, or the closer it is to zero, the more ‘significant’ the match is.”</w:t>
      </w:r>
    </w:p>
    <w:p w14:paraId="73B5FA87"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2758F38C"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162A9582" w14:textId="5EED4CA7" w:rsidR="000A1CB5" w:rsidRPr="003F04D2" w:rsidRDefault="009419D9" w:rsidP="004B5EAA">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t xml:space="preserve">Based </w:t>
      </w:r>
      <w:r w:rsidR="00691AA8" w:rsidRPr="003F04D2">
        <w:rPr>
          <w:rFonts w:ascii="Cambria" w:hAnsi="Cambria"/>
          <w:sz w:val="24"/>
          <w:szCs w:val="24"/>
        </w:rPr>
        <w:t>o</w:t>
      </w:r>
      <w:r w:rsidRPr="003F04D2">
        <w:rPr>
          <w:rFonts w:ascii="Cambria" w:hAnsi="Cambria"/>
          <w:sz w:val="24"/>
          <w:szCs w:val="24"/>
        </w:rPr>
        <w:t xml:space="preserve">n the sequence </w:t>
      </w:r>
      <w:r w:rsidR="00473046" w:rsidRPr="003F04D2">
        <w:rPr>
          <w:rFonts w:ascii="Cambria" w:hAnsi="Cambria"/>
          <w:sz w:val="24"/>
          <w:szCs w:val="24"/>
        </w:rPr>
        <w:t>alignment</w:t>
      </w:r>
      <w:r w:rsidRPr="003F04D2">
        <w:rPr>
          <w:rFonts w:ascii="Cambria" w:hAnsi="Cambria"/>
          <w:sz w:val="24"/>
          <w:szCs w:val="24"/>
        </w:rPr>
        <w:t>, do</w:t>
      </w:r>
      <w:r w:rsidR="00A63A6A" w:rsidRPr="003F04D2">
        <w:rPr>
          <w:rFonts w:ascii="Cambria" w:hAnsi="Cambria"/>
          <w:sz w:val="24"/>
          <w:szCs w:val="24"/>
        </w:rPr>
        <w:t xml:space="preserve"> you think that the α and ß-globin polypeptides are ancestrally related?  Explain your answer.</w:t>
      </w:r>
    </w:p>
    <w:p w14:paraId="7AB660EF"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d"/>
        <w:tblW w:w="828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tblGrid>
      <w:tr w:rsidR="00F258FA" w:rsidRPr="003F04D2" w14:paraId="46E40B20" w14:textId="77777777" w:rsidTr="00F258FA">
        <w:tc>
          <w:tcPr>
            <w:tcW w:w="8280" w:type="dxa"/>
            <w:shd w:val="clear" w:color="auto" w:fill="auto"/>
            <w:tcMar>
              <w:top w:w="100" w:type="dxa"/>
              <w:left w:w="100" w:type="dxa"/>
              <w:bottom w:w="100" w:type="dxa"/>
              <w:right w:w="100" w:type="dxa"/>
            </w:tcMar>
          </w:tcPr>
          <w:p w14:paraId="718555ED" w14:textId="77777777" w:rsidR="000A1CB5" w:rsidRDefault="000A1CB5"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233E49F4" w14:textId="77777777" w:rsidR="00F258FA" w:rsidRDefault="00F258FA"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4E3E4B85" w14:textId="1FB4AE09" w:rsidR="00F258FA" w:rsidRPr="003F04D2" w:rsidRDefault="00F258FA" w:rsidP="003F04D2">
            <w:pPr>
              <w:widowControl w:val="0"/>
              <w:pBdr>
                <w:top w:val="nil"/>
                <w:left w:val="nil"/>
                <w:bottom w:val="nil"/>
                <w:right w:val="nil"/>
                <w:between w:val="nil"/>
              </w:pBdr>
              <w:spacing w:line="240" w:lineRule="auto"/>
              <w:ind w:left="360"/>
              <w:rPr>
                <w:rFonts w:ascii="Cambria" w:hAnsi="Cambria"/>
                <w:color w:val="FF0000"/>
                <w:sz w:val="24"/>
                <w:szCs w:val="24"/>
              </w:rPr>
            </w:pPr>
          </w:p>
        </w:tc>
      </w:tr>
    </w:tbl>
    <w:p w14:paraId="358BB45A"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5E4802B4" w14:textId="77777777" w:rsidR="004B5EAA" w:rsidRDefault="004B5EAA">
      <w:pPr>
        <w:rPr>
          <w:rFonts w:ascii="Cambria" w:hAnsi="Cambria"/>
          <w:sz w:val="24"/>
          <w:szCs w:val="24"/>
        </w:rPr>
      </w:pPr>
      <w:r>
        <w:rPr>
          <w:rFonts w:ascii="Cambria" w:hAnsi="Cambria"/>
          <w:sz w:val="24"/>
          <w:szCs w:val="24"/>
        </w:rPr>
        <w:br w:type="page"/>
      </w:r>
    </w:p>
    <w:p w14:paraId="4B929F7C" w14:textId="0A7FA776" w:rsidR="000A1CB5" w:rsidRPr="003F04D2" w:rsidRDefault="00A63A6A" w:rsidP="004B5EAA">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t xml:space="preserve">Keeping in mind </w:t>
      </w:r>
      <w:r w:rsidR="00473046" w:rsidRPr="003F04D2">
        <w:rPr>
          <w:rFonts w:ascii="Cambria" w:hAnsi="Cambria"/>
          <w:sz w:val="24"/>
          <w:szCs w:val="24"/>
        </w:rPr>
        <w:t>that the hemoglobin protein is</w:t>
      </w:r>
      <w:r w:rsidRPr="003F04D2">
        <w:rPr>
          <w:rFonts w:ascii="Cambria" w:hAnsi="Cambria"/>
          <w:sz w:val="24"/>
          <w:szCs w:val="24"/>
        </w:rPr>
        <w:t xml:space="preserve"> </w:t>
      </w:r>
      <w:r w:rsidR="00473046" w:rsidRPr="003F04D2">
        <w:rPr>
          <w:rFonts w:ascii="Cambria" w:hAnsi="Cambria"/>
          <w:sz w:val="24"/>
          <w:szCs w:val="24"/>
        </w:rPr>
        <w:t xml:space="preserve">naturally a </w:t>
      </w:r>
      <w:r w:rsidRPr="003F04D2">
        <w:rPr>
          <w:rFonts w:ascii="Cambria" w:hAnsi="Cambria"/>
          <w:sz w:val="24"/>
          <w:szCs w:val="24"/>
        </w:rPr>
        <w:t xml:space="preserve">tetramer comprised of two of each subunit (in adults, two α and two ß), </w:t>
      </w:r>
      <w:r w:rsidR="0045744A" w:rsidRPr="003F04D2">
        <w:rPr>
          <w:rFonts w:ascii="Cambria" w:hAnsi="Cambria"/>
          <w:sz w:val="24"/>
          <w:szCs w:val="24"/>
        </w:rPr>
        <w:t>do you think that</w:t>
      </w:r>
      <w:r w:rsidRPr="003F04D2">
        <w:rPr>
          <w:rFonts w:ascii="Cambria" w:hAnsi="Cambria"/>
          <w:sz w:val="24"/>
          <w:szCs w:val="24"/>
        </w:rPr>
        <w:t xml:space="preserve"> the </w:t>
      </w:r>
      <w:r w:rsidR="0045744A" w:rsidRPr="003F04D2">
        <w:rPr>
          <w:rFonts w:ascii="Cambria" w:hAnsi="Cambria"/>
          <w:sz w:val="24"/>
          <w:szCs w:val="24"/>
        </w:rPr>
        <w:t xml:space="preserve">sequence </w:t>
      </w:r>
      <w:r w:rsidR="00473046" w:rsidRPr="003F04D2">
        <w:rPr>
          <w:rFonts w:ascii="Cambria" w:hAnsi="Cambria"/>
          <w:sz w:val="24"/>
          <w:szCs w:val="24"/>
        </w:rPr>
        <w:t>homology</w:t>
      </w:r>
      <w:r w:rsidRPr="003F04D2">
        <w:rPr>
          <w:rFonts w:ascii="Cambria" w:hAnsi="Cambria"/>
          <w:sz w:val="24"/>
          <w:szCs w:val="24"/>
        </w:rPr>
        <w:t xml:space="preserve"> of the α and ß-globin polypeptides </w:t>
      </w:r>
      <w:r w:rsidR="0045744A" w:rsidRPr="003F04D2">
        <w:rPr>
          <w:rFonts w:ascii="Cambria" w:hAnsi="Cambria"/>
          <w:sz w:val="24"/>
          <w:szCs w:val="24"/>
        </w:rPr>
        <w:t xml:space="preserve">might </w:t>
      </w:r>
      <w:r w:rsidRPr="003F04D2">
        <w:rPr>
          <w:rFonts w:ascii="Cambria" w:hAnsi="Cambria"/>
          <w:sz w:val="24"/>
          <w:szCs w:val="24"/>
        </w:rPr>
        <w:t>allow for a homotetramer to form?  Explain your answer.</w:t>
      </w:r>
    </w:p>
    <w:p w14:paraId="52FD3A21"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e"/>
        <w:tblW w:w="810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0"/>
      </w:tblGrid>
      <w:tr w:rsidR="000A1CB5" w:rsidRPr="003F04D2" w14:paraId="49A657AE" w14:textId="77777777" w:rsidTr="00F258FA">
        <w:tc>
          <w:tcPr>
            <w:tcW w:w="8100" w:type="dxa"/>
            <w:shd w:val="clear" w:color="auto" w:fill="auto"/>
            <w:tcMar>
              <w:top w:w="100" w:type="dxa"/>
              <w:left w:w="100" w:type="dxa"/>
              <w:bottom w:w="100" w:type="dxa"/>
              <w:right w:w="100" w:type="dxa"/>
            </w:tcMar>
          </w:tcPr>
          <w:p w14:paraId="70FC0356" w14:textId="77777777" w:rsidR="000A1CB5" w:rsidRDefault="000A1CB5"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27A7DC00" w14:textId="77777777" w:rsidR="00F258FA" w:rsidRDefault="00F258FA"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6DAFB4FA" w14:textId="77777777" w:rsidR="00F258FA" w:rsidRDefault="00F258FA" w:rsidP="003F04D2">
            <w:pPr>
              <w:widowControl w:val="0"/>
              <w:pBdr>
                <w:top w:val="nil"/>
                <w:left w:val="nil"/>
                <w:bottom w:val="nil"/>
                <w:right w:val="nil"/>
                <w:between w:val="nil"/>
              </w:pBdr>
              <w:spacing w:line="240" w:lineRule="auto"/>
              <w:ind w:left="360"/>
              <w:rPr>
                <w:rFonts w:ascii="Cambria" w:hAnsi="Cambria"/>
                <w:color w:val="FF0000"/>
                <w:sz w:val="24"/>
                <w:szCs w:val="24"/>
              </w:rPr>
            </w:pPr>
          </w:p>
          <w:p w14:paraId="08BED7E1" w14:textId="77777777" w:rsidR="00F258FA" w:rsidRPr="003F04D2" w:rsidRDefault="00F258FA" w:rsidP="003F04D2">
            <w:pPr>
              <w:widowControl w:val="0"/>
              <w:pBdr>
                <w:top w:val="nil"/>
                <w:left w:val="nil"/>
                <w:bottom w:val="nil"/>
                <w:right w:val="nil"/>
                <w:between w:val="nil"/>
              </w:pBdr>
              <w:spacing w:line="240" w:lineRule="auto"/>
              <w:ind w:left="360"/>
              <w:rPr>
                <w:rFonts w:ascii="Cambria" w:hAnsi="Cambria"/>
                <w:sz w:val="24"/>
                <w:szCs w:val="24"/>
              </w:rPr>
            </w:pPr>
          </w:p>
          <w:p w14:paraId="0F18E8C4"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rPr>
            </w:pPr>
          </w:p>
        </w:tc>
      </w:tr>
    </w:tbl>
    <w:p w14:paraId="0D7E9C0F" w14:textId="77777777" w:rsidR="000A1CB5" w:rsidRPr="003F04D2" w:rsidRDefault="000A1CB5" w:rsidP="003F04D2">
      <w:pPr>
        <w:pBdr>
          <w:top w:val="nil"/>
          <w:left w:val="nil"/>
          <w:bottom w:val="nil"/>
          <w:right w:val="nil"/>
          <w:between w:val="nil"/>
        </w:pBdr>
        <w:ind w:left="360"/>
        <w:rPr>
          <w:rFonts w:ascii="Cambria" w:hAnsi="Cambria"/>
          <w:sz w:val="24"/>
          <w:szCs w:val="24"/>
        </w:rPr>
      </w:pPr>
    </w:p>
    <w:sectPr w:rsidR="000A1CB5" w:rsidRPr="003F04D2" w:rsidSect="00145E6C">
      <w:headerReference w:type="even" r:id="rId16"/>
      <w:headerReference w:type="default" r:id="rId17"/>
      <w:footerReference w:type="even" r:id="rId18"/>
      <w:footerReference w:type="default" r:id="rId19"/>
      <w:headerReference w:type="first" r:id="rId20"/>
      <w:footerReference w:type="first" r:id="rId21"/>
      <w:pgSz w:w="12240" w:h="15840"/>
      <w:pgMar w:top="1437"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FAB8" w14:textId="77777777" w:rsidR="00784CE0" w:rsidRDefault="00784CE0">
      <w:pPr>
        <w:spacing w:line="240" w:lineRule="auto"/>
      </w:pPr>
      <w:r>
        <w:separator/>
      </w:r>
    </w:p>
  </w:endnote>
  <w:endnote w:type="continuationSeparator" w:id="0">
    <w:p w14:paraId="0145CD50" w14:textId="77777777" w:rsidR="00784CE0" w:rsidRDefault="00784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413E" w14:textId="77777777" w:rsidR="00631395" w:rsidRDefault="00631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DC67" w14:textId="3EE90562" w:rsidR="000A1CB5" w:rsidRDefault="00BF5EAE" w:rsidP="00BF5EAE">
    <w:pPr>
      <w:pBdr>
        <w:top w:val="nil"/>
        <w:left w:val="nil"/>
        <w:bottom w:val="nil"/>
        <w:right w:val="nil"/>
        <w:between w:val="nil"/>
      </w:pBdr>
      <w:ind w:left="2880" w:firstLine="720"/>
    </w:pPr>
    <w:r>
      <w:t xml:space="preserve">Page </w:t>
    </w:r>
    <w:r w:rsidR="00A63A6A">
      <w:fldChar w:fldCharType="begin"/>
    </w:r>
    <w:r w:rsidR="00A63A6A">
      <w:instrText>PAGE</w:instrText>
    </w:r>
    <w:r w:rsidR="00A63A6A">
      <w:fldChar w:fldCharType="separate"/>
    </w:r>
    <w:r w:rsidR="00AE282D">
      <w:rPr>
        <w:noProof/>
      </w:rPr>
      <w:t>1</w:t>
    </w:r>
    <w:r w:rsidR="00A63A6A">
      <w:fldChar w:fldCharType="end"/>
    </w:r>
    <w:r w:rsidR="00A63A6A">
      <w:t xml:space="preserve"> of </w:t>
    </w:r>
    <w:r w:rsidR="00A63A6A">
      <w:fldChar w:fldCharType="begin"/>
    </w:r>
    <w:r w:rsidR="00A63A6A">
      <w:instrText>NUMPAGES</w:instrText>
    </w:r>
    <w:r w:rsidR="00A63A6A">
      <w:fldChar w:fldCharType="separate"/>
    </w:r>
    <w:r w:rsidR="00AE282D">
      <w:rPr>
        <w:noProof/>
      </w:rPr>
      <w:t>1</w:t>
    </w:r>
    <w:r w:rsidR="00A63A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E20" w14:textId="77777777" w:rsidR="00631395" w:rsidRDefault="00631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5BF2" w14:textId="77777777" w:rsidR="00784CE0" w:rsidRDefault="00784CE0">
      <w:pPr>
        <w:spacing w:line="240" w:lineRule="auto"/>
      </w:pPr>
      <w:r>
        <w:separator/>
      </w:r>
    </w:p>
  </w:footnote>
  <w:footnote w:type="continuationSeparator" w:id="0">
    <w:p w14:paraId="50C7C875" w14:textId="77777777" w:rsidR="00784CE0" w:rsidRDefault="00784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7CB" w14:textId="77777777" w:rsidR="00631395" w:rsidRDefault="00631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94AD" w14:textId="77777777" w:rsidR="000A1CB5" w:rsidRDefault="000A1CB5">
    <w:pPr>
      <w:pBdr>
        <w:top w:val="nil"/>
        <w:left w:val="nil"/>
        <w:bottom w:val="nil"/>
        <w:right w:val="nil"/>
        <w:between w:val="nil"/>
      </w:pBdr>
      <w:rPr>
        <w:color w:val="0000FF"/>
      </w:rPr>
    </w:pPr>
  </w:p>
  <w:p w14:paraId="11548B24" w14:textId="18A5FC6E" w:rsidR="000A1CB5" w:rsidRDefault="00A63A6A">
    <w:pPr>
      <w:pBdr>
        <w:top w:val="nil"/>
        <w:left w:val="nil"/>
        <w:bottom w:val="nil"/>
        <w:right w:val="nil"/>
        <w:between w:val="nil"/>
      </w:pBdr>
      <w:rPr>
        <w:color w:val="0000FF"/>
      </w:rPr>
    </w:pPr>
    <w:r>
      <w:rPr>
        <w:color w:val="0000FF"/>
      </w:rPr>
      <w:t>Hemoglobin -  Introduction and worksheet 1</w:t>
    </w:r>
    <w:r w:rsidR="00C23278">
      <w:rPr>
        <w:color w:val="0000FF"/>
      </w:rPr>
      <w:tab/>
    </w:r>
    <w:r w:rsidR="00C23278">
      <w:rPr>
        <w:color w:val="0000FF"/>
      </w:rPr>
      <w:tab/>
    </w:r>
    <w:r w:rsidR="00C23278">
      <w:rPr>
        <w:color w:val="0000FF"/>
      </w:rPr>
      <w:tab/>
    </w:r>
    <w:r w:rsidR="00C23278">
      <w:rPr>
        <w:color w:val="0000FF"/>
      </w:rPr>
      <w:tab/>
    </w:r>
    <w:r w:rsidR="00C23278">
      <w:rPr>
        <w:color w:val="0000FF"/>
      </w:rPr>
      <w:tab/>
    </w:r>
    <w:r w:rsidR="00631395">
      <w:rPr>
        <w:color w:val="0000FF"/>
      </w:rPr>
      <w:t>January</w:t>
    </w:r>
    <w:bookmarkStart w:id="0" w:name="_GoBack"/>
    <w:bookmarkEnd w:id="0"/>
    <w:r w:rsidR="00C23278">
      <w:rPr>
        <w:color w:val="0000FF"/>
      </w:rPr>
      <w:t xml:space="preserve"> 2021</w:t>
    </w:r>
  </w:p>
  <w:p w14:paraId="0E8C6782" w14:textId="3B6BABE9" w:rsidR="00BF5EAE" w:rsidRDefault="00BF5EAE">
    <w:pPr>
      <w:pBdr>
        <w:top w:val="nil"/>
        <w:left w:val="nil"/>
        <w:bottom w:val="nil"/>
        <w:right w:val="nil"/>
        <w:between w:val="nil"/>
      </w:pBdr>
    </w:pPr>
    <w:r>
      <w:rPr>
        <w:color w:val="0000FF"/>
      </w:rPr>
      <w:t>Johnson,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DD7A" w14:textId="77777777" w:rsidR="00631395" w:rsidRDefault="00631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1407"/>
    <w:multiLevelType w:val="multilevel"/>
    <w:tmpl w:val="FD0070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370CF"/>
    <w:multiLevelType w:val="hybridMultilevel"/>
    <w:tmpl w:val="F04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77E0"/>
    <w:multiLevelType w:val="multilevel"/>
    <w:tmpl w:val="59BA874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A480FC5"/>
    <w:multiLevelType w:val="multilevel"/>
    <w:tmpl w:val="5D0C28F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48202C87"/>
    <w:multiLevelType w:val="multilevel"/>
    <w:tmpl w:val="CE4E07F0"/>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4F510A0C"/>
    <w:multiLevelType w:val="multilevel"/>
    <w:tmpl w:val="30E634B8"/>
    <w:lvl w:ilvl="0">
      <w:start w:val="1"/>
      <w:numFmt w:val="lowerLetter"/>
      <w:lvlText w:val="%1."/>
      <w:lvlJc w:val="lef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57DE29A6"/>
    <w:multiLevelType w:val="multilevel"/>
    <w:tmpl w:val="D58AC6D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722552D2"/>
    <w:multiLevelType w:val="multilevel"/>
    <w:tmpl w:val="0D00012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747B6AAC"/>
    <w:multiLevelType w:val="hybridMultilevel"/>
    <w:tmpl w:val="374A7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A6EC3"/>
    <w:multiLevelType w:val="multilevel"/>
    <w:tmpl w:val="F78A1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4A4ED7"/>
    <w:multiLevelType w:val="multilevel"/>
    <w:tmpl w:val="909A11C8"/>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6"/>
  </w:num>
  <w:num w:numId="2">
    <w:abstractNumId w:val="9"/>
  </w:num>
  <w:num w:numId="3">
    <w:abstractNumId w:val="0"/>
  </w:num>
  <w:num w:numId="4">
    <w:abstractNumId w:val="8"/>
  </w:num>
  <w:num w:numId="5">
    <w:abstractNumId w:val="1"/>
  </w:num>
  <w:num w:numId="6">
    <w:abstractNumId w:val="3"/>
  </w:num>
  <w:num w:numId="7">
    <w:abstractNumId w:val="4"/>
  </w:num>
  <w:num w:numId="8">
    <w:abstractNumId w:val="7"/>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5"/>
    <w:rsid w:val="000A1CB5"/>
    <w:rsid w:val="000B3C44"/>
    <w:rsid w:val="00145E6C"/>
    <w:rsid w:val="002134A1"/>
    <w:rsid w:val="003F04D2"/>
    <w:rsid w:val="00453FB1"/>
    <w:rsid w:val="0045744A"/>
    <w:rsid w:val="00473046"/>
    <w:rsid w:val="00490043"/>
    <w:rsid w:val="004979E9"/>
    <w:rsid w:val="004B5EAA"/>
    <w:rsid w:val="00511AC6"/>
    <w:rsid w:val="005A3F87"/>
    <w:rsid w:val="005C55E5"/>
    <w:rsid w:val="00631395"/>
    <w:rsid w:val="00683EAB"/>
    <w:rsid w:val="00691AA8"/>
    <w:rsid w:val="006D537E"/>
    <w:rsid w:val="00703656"/>
    <w:rsid w:val="00715A97"/>
    <w:rsid w:val="00741BE2"/>
    <w:rsid w:val="00784CE0"/>
    <w:rsid w:val="008455DD"/>
    <w:rsid w:val="008975B4"/>
    <w:rsid w:val="008F070F"/>
    <w:rsid w:val="009419D9"/>
    <w:rsid w:val="009C740B"/>
    <w:rsid w:val="009C79F4"/>
    <w:rsid w:val="00A07A27"/>
    <w:rsid w:val="00A63A6A"/>
    <w:rsid w:val="00A80AD9"/>
    <w:rsid w:val="00A8450C"/>
    <w:rsid w:val="00AB7113"/>
    <w:rsid w:val="00AE282D"/>
    <w:rsid w:val="00BC307F"/>
    <w:rsid w:val="00BE306C"/>
    <w:rsid w:val="00BF5EAE"/>
    <w:rsid w:val="00C23278"/>
    <w:rsid w:val="00D24187"/>
    <w:rsid w:val="00D825EF"/>
    <w:rsid w:val="00D95EBA"/>
    <w:rsid w:val="00DF41CF"/>
    <w:rsid w:val="00E37E1D"/>
    <w:rsid w:val="00E5318E"/>
    <w:rsid w:val="00EC0C84"/>
    <w:rsid w:val="00EF13A7"/>
    <w:rsid w:val="00F258FA"/>
    <w:rsid w:val="00F340C2"/>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A6E5D"/>
  <w15:docId w15:val="{767C23CE-F56C-1449-9704-DEF5BE6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1C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B7113"/>
    <w:pPr>
      <w:ind w:left="720"/>
      <w:contextualSpacing/>
    </w:pPr>
  </w:style>
  <w:style w:type="paragraph" w:styleId="HTMLPreformatted">
    <w:name w:val="HTML Preformatted"/>
    <w:basedOn w:val="Normal"/>
    <w:link w:val="HTMLPreformattedChar"/>
    <w:uiPriority w:val="99"/>
    <w:unhideWhenUsed/>
    <w:rsid w:val="00A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80AD9"/>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C23278"/>
    <w:pPr>
      <w:tabs>
        <w:tab w:val="center" w:pos="4680"/>
        <w:tab w:val="right" w:pos="9360"/>
      </w:tabs>
      <w:spacing w:line="240" w:lineRule="auto"/>
    </w:pPr>
  </w:style>
  <w:style w:type="character" w:customStyle="1" w:styleId="HeaderChar">
    <w:name w:val="Header Char"/>
    <w:basedOn w:val="DefaultParagraphFont"/>
    <w:link w:val="Header"/>
    <w:uiPriority w:val="99"/>
    <w:rsid w:val="00C23278"/>
  </w:style>
  <w:style w:type="paragraph" w:styleId="Footer">
    <w:name w:val="footer"/>
    <w:basedOn w:val="Normal"/>
    <w:link w:val="FooterChar"/>
    <w:uiPriority w:val="99"/>
    <w:unhideWhenUsed/>
    <w:rsid w:val="00C23278"/>
    <w:pPr>
      <w:tabs>
        <w:tab w:val="center" w:pos="4680"/>
        <w:tab w:val="right" w:pos="9360"/>
      </w:tabs>
      <w:spacing w:line="240" w:lineRule="auto"/>
    </w:pPr>
  </w:style>
  <w:style w:type="character" w:customStyle="1" w:styleId="FooterChar">
    <w:name w:val="Footer Char"/>
    <w:basedOn w:val="DefaultParagraphFont"/>
    <w:link w:val="Footer"/>
    <w:uiPriority w:val="99"/>
    <w:rsid w:val="00C23278"/>
  </w:style>
  <w:style w:type="character" w:styleId="CommentReference">
    <w:name w:val="annotation reference"/>
    <w:basedOn w:val="DefaultParagraphFont"/>
    <w:uiPriority w:val="99"/>
    <w:semiHidden/>
    <w:unhideWhenUsed/>
    <w:rsid w:val="00703656"/>
    <w:rPr>
      <w:sz w:val="16"/>
      <w:szCs w:val="16"/>
    </w:rPr>
  </w:style>
  <w:style w:type="paragraph" w:styleId="CommentText">
    <w:name w:val="annotation text"/>
    <w:basedOn w:val="Normal"/>
    <w:link w:val="CommentTextChar"/>
    <w:uiPriority w:val="99"/>
    <w:semiHidden/>
    <w:unhideWhenUsed/>
    <w:rsid w:val="00703656"/>
    <w:pPr>
      <w:spacing w:line="240" w:lineRule="auto"/>
    </w:pPr>
    <w:rPr>
      <w:sz w:val="20"/>
      <w:szCs w:val="20"/>
    </w:rPr>
  </w:style>
  <w:style w:type="character" w:customStyle="1" w:styleId="CommentTextChar">
    <w:name w:val="Comment Text Char"/>
    <w:basedOn w:val="DefaultParagraphFont"/>
    <w:link w:val="CommentText"/>
    <w:uiPriority w:val="99"/>
    <w:semiHidden/>
    <w:rsid w:val="00703656"/>
    <w:rPr>
      <w:sz w:val="20"/>
      <w:szCs w:val="20"/>
    </w:rPr>
  </w:style>
  <w:style w:type="paragraph" w:styleId="CommentSubject">
    <w:name w:val="annotation subject"/>
    <w:basedOn w:val="CommentText"/>
    <w:next w:val="CommentText"/>
    <w:link w:val="CommentSubjectChar"/>
    <w:uiPriority w:val="99"/>
    <w:semiHidden/>
    <w:unhideWhenUsed/>
    <w:rsid w:val="00703656"/>
    <w:rPr>
      <w:b/>
      <w:bCs/>
    </w:rPr>
  </w:style>
  <w:style w:type="character" w:customStyle="1" w:styleId="CommentSubjectChar">
    <w:name w:val="Comment Subject Char"/>
    <w:basedOn w:val="CommentTextChar"/>
    <w:link w:val="CommentSubject"/>
    <w:uiPriority w:val="99"/>
    <w:semiHidden/>
    <w:rsid w:val="00703656"/>
    <w:rPr>
      <w:b/>
      <w:bCs/>
      <w:sz w:val="20"/>
      <w:szCs w:val="20"/>
    </w:rPr>
  </w:style>
  <w:style w:type="paragraph" w:styleId="BalloonText">
    <w:name w:val="Balloon Text"/>
    <w:basedOn w:val="Normal"/>
    <w:link w:val="BalloonTextChar"/>
    <w:uiPriority w:val="99"/>
    <w:semiHidden/>
    <w:unhideWhenUsed/>
    <w:rsid w:val="007036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656"/>
    <w:rPr>
      <w:rFonts w:ascii="Times New Roman" w:hAnsi="Times New Roman" w:cs="Times New Roman"/>
      <w:sz w:val="18"/>
      <w:szCs w:val="18"/>
    </w:rPr>
  </w:style>
  <w:style w:type="character" w:customStyle="1" w:styleId="os-title-label">
    <w:name w:val="os-title-label"/>
    <w:basedOn w:val="DefaultParagraphFont"/>
    <w:rsid w:val="009C79F4"/>
  </w:style>
  <w:style w:type="character" w:customStyle="1" w:styleId="os-number">
    <w:name w:val="os-number"/>
    <w:basedOn w:val="DefaultParagraphFont"/>
    <w:rsid w:val="009C79F4"/>
  </w:style>
  <w:style w:type="character" w:customStyle="1" w:styleId="os-divider">
    <w:name w:val="os-divider"/>
    <w:basedOn w:val="DefaultParagraphFont"/>
    <w:rsid w:val="009C79F4"/>
  </w:style>
  <w:style w:type="character" w:customStyle="1" w:styleId="os-caption">
    <w:name w:val="os-caption"/>
    <w:basedOn w:val="DefaultParagraphFont"/>
    <w:rsid w:val="009C79F4"/>
  </w:style>
  <w:style w:type="character" w:customStyle="1" w:styleId="search-highlight">
    <w:name w:val="search-highlight"/>
    <w:basedOn w:val="DefaultParagraphFont"/>
    <w:rsid w:val="009C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9497">
      <w:bodyDiv w:val="1"/>
      <w:marLeft w:val="0"/>
      <w:marRight w:val="0"/>
      <w:marTop w:val="0"/>
      <w:marBottom w:val="0"/>
      <w:divBdr>
        <w:top w:val="none" w:sz="0" w:space="0" w:color="auto"/>
        <w:left w:val="none" w:sz="0" w:space="0" w:color="auto"/>
        <w:bottom w:val="none" w:sz="0" w:space="0" w:color="auto"/>
        <w:right w:val="none" w:sz="0" w:space="0" w:color="auto"/>
      </w:divBdr>
    </w:div>
    <w:div w:id="1048846519">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513687740">
      <w:bodyDiv w:val="1"/>
      <w:marLeft w:val="0"/>
      <w:marRight w:val="0"/>
      <w:marTop w:val="0"/>
      <w:marBottom w:val="0"/>
      <w:divBdr>
        <w:top w:val="none" w:sz="0" w:space="0" w:color="auto"/>
        <w:left w:val="none" w:sz="0" w:space="0" w:color="auto"/>
        <w:bottom w:val="none" w:sz="0" w:space="0" w:color="auto"/>
        <w:right w:val="none" w:sz="0" w:space="0" w:color="auto"/>
      </w:divBdr>
    </w:div>
    <w:div w:id="1521821317">
      <w:bodyDiv w:val="1"/>
      <w:marLeft w:val="0"/>
      <w:marRight w:val="0"/>
      <w:marTop w:val="0"/>
      <w:marBottom w:val="0"/>
      <w:divBdr>
        <w:top w:val="none" w:sz="0" w:space="0" w:color="auto"/>
        <w:left w:val="none" w:sz="0" w:space="0" w:color="auto"/>
        <w:bottom w:val="none" w:sz="0" w:space="0" w:color="auto"/>
        <w:right w:val="none" w:sz="0" w:space="0" w:color="auto"/>
      </w:divBdr>
    </w:div>
    <w:div w:id="1946157808">
      <w:bodyDiv w:val="1"/>
      <w:marLeft w:val="0"/>
      <w:marRight w:val="0"/>
      <w:marTop w:val="0"/>
      <w:marBottom w:val="0"/>
      <w:divBdr>
        <w:top w:val="none" w:sz="0" w:space="0" w:color="auto"/>
        <w:left w:val="none" w:sz="0" w:space="0" w:color="auto"/>
        <w:bottom w:val="none" w:sz="0" w:space="0" w:color="auto"/>
        <w:right w:val="none" w:sz="0" w:space="0" w:color="auto"/>
      </w:divBdr>
    </w:div>
    <w:div w:id="214368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bi.nlm.nih.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ebi.ac.uk/Tools/msa/clustal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ncbi.nlm.nih.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bi.nlm.nih.gov"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4</cp:revision>
  <cp:lastPrinted>2021-06-03T16:09:00Z</cp:lastPrinted>
  <dcterms:created xsi:type="dcterms:W3CDTF">2021-06-07T19:11:00Z</dcterms:created>
  <dcterms:modified xsi:type="dcterms:W3CDTF">2021-06-07T19:29:00Z</dcterms:modified>
</cp:coreProperties>
</file>