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A551" w14:textId="7B0F0EDA" w:rsidR="00256A40" w:rsidRDefault="00256A40" w:rsidP="004A5678">
      <w:pPr>
        <w:spacing w:before="240" w:after="240"/>
        <w:rPr>
          <w:color w:val="000000" w:themeColor="text1"/>
        </w:rPr>
      </w:pPr>
      <w:r>
        <w:rPr>
          <w:color w:val="000000" w:themeColor="text1"/>
        </w:rPr>
        <w:t xml:space="preserve">Welcome to the </w:t>
      </w:r>
      <w:hyperlink r:id="rId8" w:history="1">
        <w:r w:rsidRPr="00256A40">
          <w:rPr>
            <w:rStyle w:val="Hyperlink"/>
          </w:rPr>
          <w:t>Phage Comparative Genomics Lab Manual</w:t>
        </w:r>
      </w:hyperlink>
      <w:r>
        <w:rPr>
          <w:color w:val="000000" w:themeColor="text1"/>
        </w:rPr>
        <w:t>!</w:t>
      </w:r>
    </w:p>
    <w:p w14:paraId="4DE15FED" w14:textId="11BB0B48" w:rsidR="00256A40" w:rsidRDefault="00256A40" w:rsidP="004A5678">
      <w:pPr>
        <w:spacing w:before="240" w:after="240"/>
        <w:rPr>
          <w:color w:val="000000" w:themeColor="text1"/>
        </w:rPr>
      </w:pPr>
      <w:r>
        <w:rPr>
          <w:color w:val="000000" w:themeColor="text1"/>
        </w:rPr>
        <w:t xml:space="preserve">First, you and your students can access the lab manual </w:t>
      </w:r>
      <w:r w:rsidR="002D2B2B">
        <w:rPr>
          <w:color w:val="000000" w:themeColor="text1"/>
        </w:rPr>
        <w:t>by</w:t>
      </w:r>
      <w:r>
        <w:rPr>
          <w:color w:val="000000" w:themeColor="text1"/>
        </w:rPr>
        <w:t xml:space="preserve"> following the above link to the live Google Doc version of the manual. </w:t>
      </w:r>
      <w:bookmarkStart w:id="0" w:name="_GoBack"/>
      <w:bookmarkEnd w:id="0"/>
    </w:p>
    <w:p w14:paraId="080B267B" w14:textId="3B89A1B7" w:rsidR="00B02752" w:rsidRDefault="00256A40" w:rsidP="004A5678">
      <w:pPr>
        <w:spacing w:before="240" w:after="240"/>
        <w:rPr>
          <w:color w:val="000000" w:themeColor="text1"/>
        </w:rPr>
      </w:pPr>
      <w:r>
        <w:rPr>
          <w:color w:val="000000" w:themeColor="text1"/>
        </w:rPr>
        <w:t xml:space="preserve">Second, please note that the lab manual is a live document and is regularly updated. The latest update will be added to the filename of the Google Doc, and changes will be noted at the very end of the manual under “Change Log.” I welcome any and all suggestions, corrections, and feedback to the manual. I would also be glad to collaborate and add additional tools and instructions to the manual. Please reach out to me at </w:t>
      </w:r>
      <w:hyperlink r:id="rId9" w:history="1">
        <w:r w:rsidRPr="00407843">
          <w:rPr>
            <w:rStyle w:val="Hyperlink"/>
          </w:rPr>
          <w:t>afreise@ucla.edu</w:t>
        </w:r>
      </w:hyperlink>
      <w:r>
        <w:rPr>
          <w:color w:val="000000" w:themeColor="text1"/>
        </w:rPr>
        <w:t xml:space="preserve"> for any of the above. </w:t>
      </w:r>
    </w:p>
    <w:p w14:paraId="6FD2A80A" w14:textId="62BD88E7" w:rsidR="002235C7" w:rsidRDefault="002235C7" w:rsidP="004A5678">
      <w:pPr>
        <w:spacing w:before="240" w:after="240"/>
        <w:rPr>
          <w:color w:val="000000" w:themeColor="text1"/>
        </w:rPr>
      </w:pPr>
      <w:r>
        <w:rPr>
          <w:color w:val="000000" w:themeColor="text1"/>
        </w:rPr>
        <w:t xml:space="preserve">Third, there is a forum on the SEA-PHAGES website all about </w:t>
      </w:r>
      <w:hyperlink r:id="rId10" w:history="1">
        <w:r w:rsidRPr="002235C7">
          <w:rPr>
            <w:rStyle w:val="Hyperlink"/>
          </w:rPr>
          <w:t>bioinformatic analyses</w:t>
        </w:r>
      </w:hyperlink>
      <w:r>
        <w:rPr>
          <w:color w:val="000000" w:themeColor="text1"/>
        </w:rPr>
        <w:t xml:space="preserve">. It’s a great place to post questions and discuss pedagogy related to these tools. </w:t>
      </w:r>
    </w:p>
    <w:p w14:paraId="720784AB" w14:textId="49501043" w:rsidR="00E833E1" w:rsidRDefault="00E833E1" w:rsidP="004A5678">
      <w:pPr>
        <w:spacing w:before="240" w:after="240"/>
        <w:rPr>
          <w:color w:val="000000" w:themeColor="text1"/>
        </w:rPr>
      </w:pPr>
      <w:r>
        <w:rPr>
          <w:color w:val="000000" w:themeColor="text1"/>
        </w:rPr>
        <w:t>Below, please find some teaching and implementations. Good luck and have fun with these tools!</w:t>
      </w:r>
    </w:p>
    <w:p w14:paraId="1F8CA652" w14:textId="64DD2429" w:rsidR="00E833E1" w:rsidRDefault="00E833E1" w:rsidP="004A5678">
      <w:pPr>
        <w:spacing w:before="240" w:after="240"/>
        <w:rPr>
          <w:color w:val="000000" w:themeColor="text1"/>
        </w:rPr>
      </w:pPr>
      <w:r>
        <w:rPr>
          <w:color w:val="000000" w:themeColor="text1"/>
        </w:rPr>
        <w:t>Best,</w:t>
      </w:r>
    </w:p>
    <w:p w14:paraId="12C13069" w14:textId="1E0D9085" w:rsidR="00E833E1" w:rsidRPr="00E833E1" w:rsidRDefault="00E833E1" w:rsidP="00E833E1">
      <w:r w:rsidRPr="00E833E1">
        <w:t>Amanda Freise, PhD</w:t>
      </w:r>
    </w:p>
    <w:p w14:paraId="096DF8B0" w14:textId="37ADF8D0" w:rsidR="00E833E1" w:rsidRPr="00E833E1" w:rsidRDefault="00E833E1" w:rsidP="00E833E1">
      <w:r w:rsidRPr="00E833E1">
        <w:t>Associate Director of Undergraduate Research</w:t>
      </w:r>
    </w:p>
    <w:p w14:paraId="282F1157" w14:textId="3F29B5F6" w:rsidR="00E833E1" w:rsidRPr="00E833E1" w:rsidRDefault="00E833E1" w:rsidP="00E833E1">
      <w:r w:rsidRPr="00E833E1">
        <w:t>Microbiology, Immunology, and Molecular Genetics, UCLA</w:t>
      </w:r>
    </w:p>
    <w:p w14:paraId="70ACF32C" w14:textId="35F9E063" w:rsidR="00E833E1" w:rsidRDefault="00E833E1" w:rsidP="004A5678">
      <w:pPr>
        <w:spacing w:before="240" w:after="240"/>
        <w:rPr>
          <w:color w:val="000000" w:themeColor="text1"/>
        </w:rPr>
      </w:pPr>
    </w:p>
    <w:p w14:paraId="4E22041D" w14:textId="77777777" w:rsidR="00E833E1" w:rsidRDefault="00E833E1" w:rsidP="004A5678">
      <w:pPr>
        <w:spacing w:before="240" w:after="240"/>
        <w:rPr>
          <w:color w:val="000000" w:themeColor="text1"/>
        </w:rPr>
      </w:pPr>
    </w:p>
    <w:p w14:paraId="4B3854B8" w14:textId="77777777" w:rsidR="00E833E1" w:rsidRDefault="00E833E1">
      <w:pPr>
        <w:rPr>
          <w:color w:val="000000" w:themeColor="text1"/>
        </w:rPr>
      </w:pPr>
      <w:r>
        <w:rPr>
          <w:color w:val="000000" w:themeColor="text1"/>
        </w:rPr>
        <w:br w:type="page"/>
      </w:r>
    </w:p>
    <w:p w14:paraId="4925065E" w14:textId="742BD8B4" w:rsidR="00E833E1" w:rsidRPr="00E833E1" w:rsidRDefault="00E833E1" w:rsidP="004A5678">
      <w:pPr>
        <w:spacing w:before="240" w:after="240"/>
        <w:rPr>
          <w:b/>
          <w:color w:val="000000" w:themeColor="text1"/>
          <w:u w:val="single"/>
        </w:rPr>
      </w:pPr>
      <w:r w:rsidRPr="00E833E1">
        <w:rPr>
          <w:b/>
          <w:color w:val="000000" w:themeColor="text1"/>
          <w:u w:val="single"/>
        </w:rPr>
        <w:lastRenderedPageBreak/>
        <w:t>Manual Organization</w:t>
      </w:r>
    </w:p>
    <w:p w14:paraId="7D1185F9" w14:textId="4B16EA3D" w:rsidR="00B02752" w:rsidRDefault="00B02752" w:rsidP="004A5678">
      <w:pPr>
        <w:spacing w:before="240" w:after="240"/>
        <w:rPr>
          <w:color w:val="000000" w:themeColor="text1"/>
        </w:rPr>
      </w:pPr>
      <w:r>
        <w:rPr>
          <w:color w:val="000000" w:themeColor="text1"/>
        </w:rPr>
        <w:t>The manual is organized into three sections:</w:t>
      </w:r>
    </w:p>
    <w:p w14:paraId="422E6E68" w14:textId="2BCD5BCA" w:rsidR="00B02752" w:rsidRDefault="00B02752" w:rsidP="004A5678">
      <w:pPr>
        <w:spacing w:before="240" w:after="240"/>
        <w:rPr>
          <w:color w:val="000000" w:themeColor="text1"/>
        </w:rPr>
      </w:pPr>
      <w:r w:rsidRPr="00B02752">
        <w:rPr>
          <w:b/>
          <w:color w:val="000000" w:themeColor="text1"/>
        </w:rPr>
        <w:t>Section A</w:t>
      </w:r>
      <w:r>
        <w:rPr>
          <w:color w:val="000000" w:themeColor="text1"/>
        </w:rPr>
        <w:t xml:space="preserve"> contains some basic data collection techniques that will enable students to pull the files they need from </w:t>
      </w:r>
      <w:proofErr w:type="spellStart"/>
      <w:r>
        <w:rPr>
          <w:color w:val="000000" w:themeColor="text1"/>
        </w:rPr>
        <w:t>PhagesDB</w:t>
      </w:r>
      <w:proofErr w:type="spellEnd"/>
      <w:r>
        <w:rPr>
          <w:color w:val="000000" w:themeColor="text1"/>
        </w:rPr>
        <w:t xml:space="preserve"> and GenBank. These techniques are important for dot plots and phylogenetic trees, but could be skipped for Pham maps and GCS. However, they do provide a useful exercise in searching for data.</w:t>
      </w:r>
    </w:p>
    <w:p w14:paraId="16B0FD6B" w14:textId="77777777" w:rsidR="00B02752" w:rsidRDefault="00B02752" w:rsidP="004A5678">
      <w:pPr>
        <w:spacing w:before="240" w:after="240"/>
        <w:rPr>
          <w:color w:val="000000" w:themeColor="text1"/>
        </w:rPr>
      </w:pPr>
      <w:r w:rsidRPr="00B02752">
        <w:rPr>
          <w:b/>
          <w:color w:val="000000" w:themeColor="text1"/>
        </w:rPr>
        <w:t>Section B</w:t>
      </w:r>
      <w:r>
        <w:rPr>
          <w:color w:val="000000" w:themeColor="text1"/>
        </w:rPr>
        <w:t xml:space="preserve"> outlines the main tools described in the manual: dot plots, comparative </w:t>
      </w:r>
      <w:proofErr w:type="spellStart"/>
      <w:r>
        <w:rPr>
          <w:color w:val="000000" w:themeColor="text1"/>
        </w:rPr>
        <w:t>Phamerator</w:t>
      </w:r>
      <w:proofErr w:type="spellEnd"/>
      <w:r>
        <w:rPr>
          <w:color w:val="000000" w:themeColor="text1"/>
        </w:rPr>
        <w:t xml:space="preserve"> maps, gene content similarity comparisons, and phylogenetic trees.</w:t>
      </w:r>
    </w:p>
    <w:p w14:paraId="64A4B733" w14:textId="28B1BA2A" w:rsidR="00A3717E" w:rsidRDefault="00B02752" w:rsidP="004A5678">
      <w:pPr>
        <w:spacing w:before="240" w:after="240"/>
        <w:rPr>
          <w:color w:val="000000" w:themeColor="text1"/>
        </w:rPr>
      </w:pPr>
      <w:r w:rsidRPr="00B02752">
        <w:rPr>
          <w:b/>
          <w:color w:val="000000" w:themeColor="text1"/>
        </w:rPr>
        <w:t>Section C</w:t>
      </w:r>
      <w:r>
        <w:rPr>
          <w:color w:val="000000" w:themeColor="text1"/>
        </w:rPr>
        <w:t xml:space="preserve"> briefly reviews additional interesting and informative tools for students to explore. These tools generally require more instructor involvement (e.g. use of the Virtual Machine or Linux to pull data files for </w:t>
      </w:r>
      <w:proofErr w:type="spellStart"/>
      <w:r>
        <w:rPr>
          <w:color w:val="000000" w:themeColor="text1"/>
        </w:rPr>
        <w:t>PhamNexus</w:t>
      </w:r>
      <w:proofErr w:type="spellEnd"/>
      <w:r>
        <w:rPr>
          <w:color w:val="000000" w:themeColor="text1"/>
        </w:rPr>
        <w:t xml:space="preserve"> and </w:t>
      </w:r>
      <w:proofErr w:type="spellStart"/>
      <w:r>
        <w:rPr>
          <w:color w:val="000000" w:themeColor="text1"/>
        </w:rPr>
        <w:t>OrthoANIu</w:t>
      </w:r>
      <w:proofErr w:type="spellEnd"/>
      <w:r>
        <w:rPr>
          <w:color w:val="000000" w:themeColor="text1"/>
        </w:rPr>
        <w:t>) and/or have limited instructions available. However, enterprising students might enjoy playing with these tools. In fact, most of the tools in this section were added to the manual because a student decided to try something new!</w:t>
      </w:r>
    </w:p>
    <w:p w14:paraId="453F9860" w14:textId="781632E2" w:rsidR="00A3717E" w:rsidRDefault="00A3717E" w:rsidP="004A5678">
      <w:pPr>
        <w:spacing w:before="240" w:after="240"/>
      </w:pPr>
    </w:p>
    <w:p w14:paraId="06AB0FE0" w14:textId="424701D6" w:rsidR="00A3717E" w:rsidRPr="00E833E1" w:rsidRDefault="00A3717E" w:rsidP="004A5678">
      <w:pPr>
        <w:spacing w:before="240" w:after="240"/>
        <w:rPr>
          <w:b/>
          <w:u w:val="single"/>
        </w:rPr>
      </w:pPr>
      <w:r w:rsidRPr="00E833E1">
        <w:rPr>
          <w:b/>
          <w:u w:val="single"/>
        </w:rPr>
        <w:t>Implementation Notes</w:t>
      </w:r>
    </w:p>
    <w:p w14:paraId="3AEA2D55" w14:textId="5521AC33" w:rsidR="00A3717E" w:rsidRDefault="00A3717E" w:rsidP="004A5678">
      <w:pPr>
        <w:spacing w:before="240" w:after="240"/>
        <w:rPr>
          <w:color w:val="000000" w:themeColor="text1"/>
        </w:rPr>
      </w:pPr>
      <w:r>
        <w:rPr>
          <w:color w:val="000000" w:themeColor="text1"/>
        </w:rPr>
        <w:t>Most of the entries in the manual has a short description of the entry/tool’s purpose, followed by instructions for how to complete the tool/experiment. Some entries also provide additional background and/or interpretation notes. It is worth discussing these sections briefly so that students recognize the why the tools are being used rather than just carrying out the procedures.</w:t>
      </w:r>
    </w:p>
    <w:p w14:paraId="07D7F413" w14:textId="1F38F362" w:rsidR="00A3717E" w:rsidRDefault="00A3717E" w:rsidP="004A5678">
      <w:pPr>
        <w:spacing w:before="240" w:after="240"/>
        <w:rPr>
          <w:color w:val="000000" w:themeColor="text1"/>
        </w:rPr>
      </w:pPr>
      <w:r>
        <w:rPr>
          <w:color w:val="000000" w:themeColor="text1"/>
        </w:rPr>
        <w:t xml:space="preserve">Some sections have </w:t>
      </w:r>
      <w:r w:rsidR="00A040F8" w:rsidRPr="00A040F8">
        <w:rPr>
          <w:b/>
          <w:color w:val="000000" w:themeColor="text1"/>
        </w:rPr>
        <w:t>presentations</w:t>
      </w:r>
      <w:r w:rsidR="00A040F8">
        <w:rPr>
          <w:color w:val="000000" w:themeColor="text1"/>
        </w:rPr>
        <w:t xml:space="preserve"> associated with them which can be used to teach and for students to review. These presentations are linked in relevant sections, as well as in the “</w:t>
      </w:r>
      <w:hyperlink r:id="rId11" w:anchor="bookmark=id.hz7pnyqq38b1" w:history="1">
        <w:r w:rsidR="00A040F8" w:rsidRPr="00500E1F">
          <w:rPr>
            <w:rStyle w:val="Hyperlink"/>
          </w:rPr>
          <w:t xml:space="preserve">Presentation </w:t>
        </w:r>
        <w:proofErr w:type="spellStart"/>
        <w:r w:rsidR="00A040F8" w:rsidRPr="00500E1F">
          <w:rPr>
            <w:rStyle w:val="Hyperlink"/>
          </w:rPr>
          <w:t>Quicklinks</w:t>
        </w:r>
        <w:proofErr w:type="spellEnd"/>
      </w:hyperlink>
      <w:r w:rsidR="00A040F8">
        <w:rPr>
          <w:color w:val="000000" w:themeColor="text1"/>
        </w:rPr>
        <w:t xml:space="preserve">” section near the top of the manual for easy use. You are welcome to use these presentations and teaching materials. </w:t>
      </w:r>
      <w:r w:rsidR="00EC05D2">
        <w:rPr>
          <w:color w:val="000000" w:themeColor="text1"/>
        </w:rPr>
        <w:t xml:space="preserve">They may include UCLA-specific information. </w:t>
      </w:r>
      <w:r w:rsidR="00A040F8">
        <w:rPr>
          <w:color w:val="000000" w:themeColor="text1"/>
        </w:rPr>
        <w:t xml:space="preserve">All are saved as Google Docs for easy sharing and/or copying and modifying. Please credit UCLA MIMG Research Immersion Labs in any modified versions. </w:t>
      </w:r>
    </w:p>
    <w:p w14:paraId="387688A5" w14:textId="233D110E" w:rsidR="00413209" w:rsidRDefault="00413209" w:rsidP="004A5678">
      <w:pPr>
        <w:spacing w:before="240" w:after="240"/>
        <w:rPr>
          <w:color w:val="000000" w:themeColor="text1"/>
        </w:rPr>
      </w:pPr>
      <w:r>
        <w:rPr>
          <w:color w:val="000000" w:themeColor="text1"/>
        </w:rPr>
        <w:t xml:space="preserve">There are also recorded versions of some of the tutorials, also linked in the manual. You are welcome to use these for your own purposes and/or to show them to students. They may </w:t>
      </w:r>
      <w:r w:rsidR="00EC05D2">
        <w:rPr>
          <w:color w:val="000000" w:themeColor="text1"/>
        </w:rPr>
        <w:t xml:space="preserve">also </w:t>
      </w:r>
      <w:r>
        <w:rPr>
          <w:color w:val="000000" w:themeColor="text1"/>
        </w:rPr>
        <w:t>include UCLA-specific information.</w:t>
      </w:r>
    </w:p>
    <w:p w14:paraId="76C0B895" w14:textId="1F98025E" w:rsidR="00A040F8" w:rsidRDefault="00A040F8" w:rsidP="004A5678">
      <w:pPr>
        <w:spacing w:before="240" w:after="240"/>
        <w:rPr>
          <w:color w:val="000000" w:themeColor="text1"/>
        </w:rPr>
      </w:pPr>
      <w:r>
        <w:rPr>
          <w:color w:val="000000" w:themeColor="text1"/>
        </w:rPr>
        <w:t xml:space="preserve">Rather than going straight through the manual, you can begin by selecting the tools you feel most comfortable with or interested in, and teach those. </w:t>
      </w:r>
      <w:proofErr w:type="spellStart"/>
      <w:r>
        <w:rPr>
          <w:color w:val="000000" w:themeColor="text1"/>
        </w:rPr>
        <w:t>Phamerator</w:t>
      </w:r>
      <w:proofErr w:type="spellEnd"/>
      <w:r>
        <w:rPr>
          <w:color w:val="000000" w:themeColor="text1"/>
        </w:rPr>
        <w:t xml:space="preserve"> maps and GCS are the two easiest tools to use: they don’t require any external software, and it is straightforward to come up with research questions about similarities and differences. Dot plots require slightly more work as you and students must download and learn to use the Gepard tool, but don’t be put off </w:t>
      </w:r>
      <w:r>
        <w:rPr>
          <w:color w:val="000000" w:themeColor="text1"/>
        </w:rPr>
        <w:lastRenderedPageBreak/>
        <w:t xml:space="preserve">– it’s easy (although the tool is not very user-friendly when it comes to annotating and interpreting figures). </w:t>
      </w:r>
    </w:p>
    <w:p w14:paraId="259F820D" w14:textId="06DB4C11" w:rsidR="007E215A" w:rsidRDefault="007E215A" w:rsidP="004A5678">
      <w:pPr>
        <w:spacing w:before="240" w:after="240"/>
        <w:rPr>
          <w:color w:val="000000" w:themeColor="text1"/>
        </w:rPr>
      </w:pPr>
      <w:r>
        <w:rPr>
          <w:color w:val="000000" w:themeColor="text1"/>
        </w:rPr>
        <w:t xml:space="preserve">You may find it useful to introduce certain analysis tools in parallel with annotation. For example, if you are going over </w:t>
      </w:r>
      <w:proofErr w:type="spellStart"/>
      <w:r>
        <w:rPr>
          <w:color w:val="000000" w:themeColor="text1"/>
        </w:rPr>
        <w:t>Phamerator</w:t>
      </w:r>
      <w:proofErr w:type="spellEnd"/>
      <w:r>
        <w:rPr>
          <w:color w:val="000000" w:themeColor="text1"/>
        </w:rPr>
        <w:t xml:space="preserve">/Pham Maps for annotation purposes, you could also discuss the use of comparative </w:t>
      </w:r>
      <w:proofErr w:type="spellStart"/>
      <w:r>
        <w:rPr>
          <w:color w:val="000000" w:themeColor="text1"/>
        </w:rPr>
        <w:t>Phamerator</w:t>
      </w:r>
      <w:proofErr w:type="spellEnd"/>
      <w:r>
        <w:rPr>
          <w:color w:val="000000" w:themeColor="text1"/>
        </w:rPr>
        <w:t xml:space="preserve"> maps for investigations into phage genomic similarity among clusters and subclusters.</w:t>
      </w:r>
    </w:p>
    <w:p w14:paraId="6471221D" w14:textId="04EA760E" w:rsidR="003D5DAA" w:rsidRDefault="003D5DAA" w:rsidP="004A5678">
      <w:pPr>
        <w:spacing w:before="240" w:after="240"/>
        <w:rPr>
          <w:color w:val="000000" w:themeColor="text1"/>
        </w:rPr>
      </w:pPr>
      <w:r>
        <w:rPr>
          <w:color w:val="000000" w:themeColor="text1"/>
        </w:rPr>
        <w:t xml:space="preserve">Primary literature on phage comparative genomics is an excellent way to introduce these tools and show students their use in the field of phage diversity. Discussing questions that authors have asked, and analyzing figures that correspond with the tools in the manual, will help orient students as to how to ask questions and interpret data. Any phage paper that has one of the tools above will do. We also provide a few examples in the manual. </w:t>
      </w:r>
      <w:r w:rsidR="009E2546">
        <w:rPr>
          <w:color w:val="000000" w:themeColor="text1"/>
        </w:rPr>
        <w:t>Finally, w</w:t>
      </w:r>
      <w:r>
        <w:rPr>
          <w:color w:val="000000" w:themeColor="text1"/>
        </w:rPr>
        <w:t xml:space="preserve">e have published two papers on projects </w:t>
      </w:r>
      <w:r w:rsidR="009E2546">
        <w:rPr>
          <w:color w:val="000000" w:themeColor="text1"/>
        </w:rPr>
        <w:t xml:space="preserve">conceived of and </w:t>
      </w:r>
      <w:r>
        <w:rPr>
          <w:color w:val="000000" w:themeColor="text1"/>
        </w:rPr>
        <w:t>conducted entirely by students, both of which contain examples of all the tools in the manual</w:t>
      </w:r>
      <w:r w:rsidR="009E2546">
        <w:rPr>
          <w:color w:val="000000" w:themeColor="text1"/>
        </w:rPr>
        <w:t>, and which can hopefully serve as inspiration for your students.</w:t>
      </w:r>
    </w:p>
    <w:p w14:paraId="0E1B79FC" w14:textId="1469B693" w:rsidR="00A366FE" w:rsidRPr="00A366FE" w:rsidRDefault="003D5DAA" w:rsidP="00A366FE">
      <w:pPr>
        <w:spacing w:before="240" w:after="240"/>
        <w:rPr>
          <w:color w:val="000000" w:themeColor="text1"/>
          <w:sz w:val="20"/>
          <w:lang w:val="en-US"/>
        </w:rPr>
      </w:pPr>
      <w:r w:rsidRPr="009E2546">
        <w:rPr>
          <w:color w:val="000000" w:themeColor="text1"/>
          <w:sz w:val="20"/>
          <w:lang w:val="en-US"/>
        </w:rPr>
        <w:t>Demo S</w:t>
      </w:r>
      <w:r w:rsidR="00EF1983" w:rsidRPr="009E2546">
        <w:rPr>
          <w:color w:val="000000" w:themeColor="text1"/>
          <w:sz w:val="20"/>
          <w:lang w:val="en-US"/>
        </w:rPr>
        <w:t>*</w:t>
      </w:r>
      <w:r w:rsidRPr="009E2546">
        <w:rPr>
          <w:color w:val="000000" w:themeColor="text1"/>
          <w:sz w:val="20"/>
          <w:lang w:val="en-US"/>
        </w:rPr>
        <w:t xml:space="preserve">, </w:t>
      </w:r>
      <w:proofErr w:type="spellStart"/>
      <w:r w:rsidRPr="009E2546">
        <w:rPr>
          <w:color w:val="000000" w:themeColor="text1"/>
          <w:sz w:val="20"/>
          <w:lang w:val="en-US"/>
        </w:rPr>
        <w:t>Kapinos</w:t>
      </w:r>
      <w:proofErr w:type="spellEnd"/>
      <w:r w:rsidRPr="009E2546">
        <w:rPr>
          <w:color w:val="000000" w:themeColor="text1"/>
          <w:sz w:val="20"/>
          <w:lang w:val="en-US"/>
        </w:rPr>
        <w:t xml:space="preserve"> A</w:t>
      </w:r>
      <w:r w:rsidR="00EF1983" w:rsidRPr="009E2546">
        <w:rPr>
          <w:color w:val="000000" w:themeColor="text1"/>
          <w:sz w:val="20"/>
          <w:lang w:val="en-US"/>
        </w:rPr>
        <w:t>*</w:t>
      </w:r>
      <w:r w:rsidRPr="009E2546">
        <w:rPr>
          <w:color w:val="000000" w:themeColor="text1"/>
          <w:sz w:val="20"/>
          <w:lang w:val="en-US"/>
        </w:rPr>
        <w:t xml:space="preserve"> et al. (2021) </w:t>
      </w:r>
      <w:hyperlink r:id="rId12" w:history="1">
        <w:r w:rsidRPr="009E2546">
          <w:rPr>
            <w:rStyle w:val="Hyperlink"/>
            <w:sz w:val="20"/>
            <w:lang w:val="en-US"/>
          </w:rPr>
          <w:t xml:space="preserve">BlueFeather, the singleton that wasn’t: Shared gene content analysis supports expansion of </w:t>
        </w:r>
        <w:r w:rsidRPr="009E2546">
          <w:rPr>
            <w:rStyle w:val="Hyperlink"/>
            <w:i/>
            <w:iCs/>
            <w:sz w:val="20"/>
            <w:lang w:val="en-US"/>
          </w:rPr>
          <w:t>Arthrobacter</w:t>
        </w:r>
        <w:r w:rsidRPr="009E2546">
          <w:rPr>
            <w:rStyle w:val="Hyperlink"/>
            <w:sz w:val="20"/>
            <w:lang w:val="en-US"/>
          </w:rPr>
          <w:t xml:space="preserve"> phage Cluster FE</w:t>
        </w:r>
      </w:hyperlink>
      <w:r w:rsidRPr="009E2546">
        <w:rPr>
          <w:color w:val="000000" w:themeColor="text1"/>
          <w:sz w:val="20"/>
          <w:lang w:val="en-US"/>
        </w:rPr>
        <w:t xml:space="preserve">. </w:t>
      </w:r>
      <w:proofErr w:type="spellStart"/>
      <w:r w:rsidRPr="009E2546">
        <w:rPr>
          <w:i/>
          <w:color w:val="000000" w:themeColor="text1"/>
          <w:sz w:val="20"/>
          <w:lang w:val="en-US"/>
        </w:rPr>
        <w:t>PLoS</w:t>
      </w:r>
      <w:proofErr w:type="spellEnd"/>
      <w:r w:rsidRPr="009E2546">
        <w:rPr>
          <w:i/>
          <w:color w:val="000000" w:themeColor="text1"/>
          <w:sz w:val="20"/>
          <w:lang w:val="en-US"/>
        </w:rPr>
        <w:t xml:space="preserve"> ONE</w:t>
      </w:r>
      <w:r w:rsidRPr="009E2546">
        <w:rPr>
          <w:color w:val="000000" w:themeColor="text1"/>
          <w:sz w:val="20"/>
          <w:lang w:val="en-US"/>
        </w:rPr>
        <w:t xml:space="preserve"> 16(3): e0248418. </w:t>
      </w:r>
      <w:hyperlink r:id="rId13" w:history="1">
        <w:r w:rsidR="00A366FE" w:rsidRPr="00407843">
          <w:rPr>
            <w:rStyle w:val="Hyperlink"/>
            <w:sz w:val="20"/>
            <w:lang w:val="en-US"/>
          </w:rPr>
          <w:t>https://doi.org/10.1371/journal.pone.0248418</w:t>
        </w:r>
      </w:hyperlink>
      <w:r w:rsidR="00A366FE">
        <w:rPr>
          <w:color w:val="000000" w:themeColor="text1"/>
          <w:sz w:val="20"/>
          <w:lang w:val="en-US"/>
        </w:rPr>
        <w:t xml:space="preserve"> </w:t>
      </w:r>
      <w:r w:rsidR="00A366FE" w:rsidRPr="00A366FE">
        <w:rPr>
          <w:sz w:val="20"/>
        </w:rPr>
        <w:t>*equal contributions</w:t>
      </w:r>
    </w:p>
    <w:p w14:paraId="697FCC1E" w14:textId="4F4EC63E" w:rsidR="003D5DAA" w:rsidRPr="009E2546" w:rsidRDefault="003D5DAA" w:rsidP="003D5DAA">
      <w:pPr>
        <w:spacing w:before="240" w:after="240"/>
        <w:rPr>
          <w:color w:val="000000" w:themeColor="text1"/>
          <w:sz w:val="20"/>
          <w:lang w:val="en-US"/>
        </w:rPr>
      </w:pPr>
      <w:proofErr w:type="spellStart"/>
      <w:r w:rsidRPr="009E2546">
        <w:rPr>
          <w:color w:val="000000" w:themeColor="text1"/>
          <w:sz w:val="20"/>
          <w:lang w:val="en-US"/>
        </w:rPr>
        <w:t>Kapinos</w:t>
      </w:r>
      <w:proofErr w:type="spellEnd"/>
      <w:r w:rsidR="001611D9">
        <w:rPr>
          <w:color w:val="000000" w:themeColor="text1"/>
          <w:sz w:val="20"/>
          <w:lang w:val="en-US"/>
        </w:rPr>
        <w:t xml:space="preserve"> A et al</w:t>
      </w:r>
      <w:r w:rsidRPr="009E2546">
        <w:rPr>
          <w:color w:val="000000" w:themeColor="text1"/>
          <w:sz w:val="20"/>
          <w:lang w:val="en-US"/>
        </w:rPr>
        <w:t xml:space="preserve">. </w:t>
      </w:r>
      <w:r w:rsidR="00A366FE">
        <w:rPr>
          <w:color w:val="000000" w:themeColor="text1"/>
          <w:sz w:val="20"/>
          <w:lang w:val="en-US"/>
        </w:rPr>
        <w:t xml:space="preserve">(2020) </w:t>
      </w:r>
      <w:hyperlink r:id="rId14" w:history="1">
        <w:r w:rsidRPr="009E2546">
          <w:rPr>
            <w:rStyle w:val="Hyperlink"/>
            <w:sz w:val="20"/>
            <w:lang w:val="en-US"/>
          </w:rPr>
          <w:t xml:space="preserve">Novel Cluster AZ </w:t>
        </w:r>
        <w:r w:rsidRPr="009E2546">
          <w:rPr>
            <w:rStyle w:val="Hyperlink"/>
            <w:i/>
            <w:iCs/>
            <w:sz w:val="20"/>
            <w:lang w:val="en-US"/>
          </w:rPr>
          <w:t>Arthrobacter</w:t>
        </w:r>
        <w:r w:rsidRPr="009E2546">
          <w:rPr>
            <w:rStyle w:val="Hyperlink"/>
            <w:sz w:val="20"/>
            <w:lang w:val="en-US"/>
          </w:rPr>
          <w:t xml:space="preserve"> phages Powerpuff, Lego, and YesChef exhibit close functional relationships with </w:t>
        </w:r>
        <w:r w:rsidRPr="009E2546">
          <w:rPr>
            <w:rStyle w:val="Hyperlink"/>
            <w:i/>
            <w:iCs/>
            <w:sz w:val="20"/>
            <w:lang w:val="en-US"/>
          </w:rPr>
          <w:t>Microbacterium</w:t>
        </w:r>
        <w:r w:rsidRPr="009E2546">
          <w:rPr>
            <w:rStyle w:val="Hyperlink"/>
            <w:sz w:val="20"/>
            <w:lang w:val="en-US"/>
          </w:rPr>
          <w:t xml:space="preserve"> phages</w:t>
        </w:r>
      </w:hyperlink>
      <w:r w:rsidRPr="009E2546">
        <w:rPr>
          <w:color w:val="000000" w:themeColor="text1"/>
          <w:sz w:val="20"/>
          <w:lang w:val="en-US"/>
        </w:rPr>
        <w:t xml:space="preserve">. </w:t>
      </w:r>
      <w:proofErr w:type="spellStart"/>
      <w:r w:rsidRPr="009E2546">
        <w:rPr>
          <w:i/>
          <w:color w:val="000000" w:themeColor="text1"/>
          <w:sz w:val="20"/>
          <w:lang w:val="en-US"/>
        </w:rPr>
        <w:t>bioRxiv</w:t>
      </w:r>
      <w:proofErr w:type="spellEnd"/>
      <w:r w:rsidRPr="009E2546">
        <w:rPr>
          <w:color w:val="000000" w:themeColor="text1"/>
          <w:sz w:val="20"/>
          <w:lang w:val="en-US"/>
        </w:rPr>
        <w:t xml:space="preserve"> 2020.11.21.392811; </w:t>
      </w:r>
      <w:proofErr w:type="spellStart"/>
      <w:r w:rsidRPr="009E2546">
        <w:rPr>
          <w:color w:val="000000" w:themeColor="text1"/>
          <w:sz w:val="20"/>
          <w:lang w:val="en-US"/>
        </w:rPr>
        <w:t>doi</w:t>
      </w:r>
      <w:proofErr w:type="spellEnd"/>
      <w:r w:rsidRPr="009E2546">
        <w:rPr>
          <w:color w:val="000000" w:themeColor="text1"/>
          <w:sz w:val="20"/>
          <w:lang w:val="en-US"/>
        </w:rPr>
        <w:t xml:space="preserve">: https://doi.org/10.1101/2020.11.21.392811 </w:t>
      </w:r>
    </w:p>
    <w:p w14:paraId="642D4C1F" w14:textId="77777777" w:rsidR="00762A69" w:rsidRDefault="00762A69" w:rsidP="004A5678">
      <w:pPr>
        <w:spacing w:before="240" w:after="240"/>
        <w:rPr>
          <w:color w:val="000000" w:themeColor="text1"/>
        </w:rPr>
      </w:pPr>
    </w:p>
    <w:p w14:paraId="488D09E8" w14:textId="1C7052B4" w:rsidR="00E833E1" w:rsidRDefault="00762A69" w:rsidP="004A5678">
      <w:pPr>
        <w:spacing w:before="240" w:after="240"/>
        <w:rPr>
          <w:color w:val="000000" w:themeColor="text1"/>
        </w:rPr>
      </w:pPr>
      <w:r>
        <w:rPr>
          <w:color w:val="000000" w:themeColor="text1"/>
        </w:rPr>
        <w:t xml:space="preserve">Finally, SEA-PHAGES faculty collaborators have assembled </w:t>
      </w:r>
      <w:r w:rsidR="00B51517">
        <w:rPr>
          <w:color w:val="000000" w:themeColor="text1"/>
        </w:rPr>
        <w:t>f</w:t>
      </w:r>
      <w:r>
        <w:rPr>
          <w:color w:val="000000" w:themeColor="text1"/>
        </w:rPr>
        <w:t>ormal module</w:t>
      </w:r>
      <w:r w:rsidR="00B51517">
        <w:rPr>
          <w:color w:val="000000" w:themeColor="text1"/>
        </w:rPr>
        <w:t>s</w:t>
      </w:r>
      <w:r>
        <w:rPr>
          <w:color w:val="000000" w:themeColor="text1"/>
        </w:rPr>
        <w:t xml:space="preserve">, including </w:t>
      </w:r>
      <w:r w:rsidR="005D5B35">
        <w:rPr>
          <w:color w:val="000000" w:themeColor="text1"/>
        </w:rPr>
        <w:t>learning activities</w:t>
      </w:r>
      <w:r>
        <w:rPr>
          <w:color w:val="000000" w:themeColor="text1"/>
        </w:rPr>
        <w:t>, for the dot plot tool</w:t>
      </w:r>
      <w:r w:rsidR="00B51517">
        <w:rPr>
          <w:color w:val="000000" w:themeColor="text1"/>
        </w:rPr>
        <w:t xml:space="preserve"> and for creating phylogenetic trees</w:t>
      </w:r>
      <w:r>
        <w:rPr>
          <w:color w:val="000000" w:themeColor="text1"/>
        </w:rPr>
        <w:t>:</w:t>
      </w:r>
    </w:p>
    <w:p w14:paraId="58D2FF15" w14:textId="5A50083C" w:rsidR="00762A69" w:rsidRPr="00762A69" w:rsidRDefault="00762A69" w:rsidP="00762A69">
      <w:pPr>
        <w:rPr>
          <w:sz w:val="20"/>
        </w:rPr>
      </w:pPr>
      <w:proofErr w:type="spellStart"/>
      <w:r w:rsidRPr="00762A69">
        <w:rPr>
          <w:sz w:val="20"/>
        </w:rPr>
        <w:t>Kapinos</w:t>
      </w:r>
      <w:proofErr w:type="spellEnd"/>
      <w:r w:rsidRPr="00762A69">
        <w:rPr>
          <w:sz w:val="20"/>
        </w:rPr>
        <w:t xml:space="preserve">, A et al (2020). </w:t>
      </w:r>
      <w:hyperlink r:id="rId15" w:tgtFrame="_blank" w:history="1">
        <w:r w:rsidRPr="00762A69">
          <w:rPr>
            <w:rStyle w:val="Hyperlink"/>
            <w:b/>
            <w:bCs/>
            <w:sz w:val="20"/>
          </w:rPr>
          <w:t xml:space="preserve">Using </w:t>
        </w:r>
        <w:proofErr w:type="spellStart"/>
        <w:r w:rsidRPr="00762A69">
          <w:rPr>
            <w:rStyle w:val="Hyperlink"/>
            <w:b/>
            <w:bCs/>
            <w:sz w:val="20"/>
          </w:rPr>
          <w:t>Dotplots</w:t>
        </w:r>
        <w:proofErr w:type="spellEnd"/>
        <w:r w:rsidRPr="00762A69">
          <w:rPr>
            <w:rStyle w:val="Hyperlink"/>
            <w:b/>
            <w:bCs/>
            <w:sz w:val="20"/>
          </w:rPr>
          <w:t xml:space="preserve"> for Comparative Genomic Analysis</w:t>
        </w:r>
      </w:hyperlink>
      <w:r w:rsidRPr="00762A69">
        <w:rPr>
          <w:sz w:val="20"/>
        </w:rPr>
        <w:t xml:space="preserve">. </w:t>
      </w:r>
      <w:hyperlink r:id="rId16" w:history="1">
        <w:r w:rsidRPr="00762A69">
          <w:rPr>
            <w:rStyle w:val="Hyperlink"/>
            <w:sz w:val="20"/>
          </w:rPr>
          <w:t>HHMI Science Education Alliance (SEA) Faculty Group</w:t>
        </w:r>
      </w:hyperlink>
      <w:r w:rsidRPr="00762A69">
        <w:rPr>
          <w:sz w:val="20"/>
        </w:rPr>
        <w:t xml:space="preserve">, QUBES Educational Resources. </w:t>
      </w:r>
      <w:hyperlink r:id="rId17" w:tgtFrame="_blank" w:history="1">
        <w:r w:rsidRPr="00762A69">
          <w:rPr>
            <w:rStyle w:val="Hyperlink"/>
            <w:sz w:val="20"/>
          </w:rPr>
          <w:t>doi:10.25334/RR9F-HD75</w:t>
        </w:r>
      </w:hyperlink>
    </w:p>
    <w:p w14:paraId="57347BE0" w14:textId="77777777" w:rsidR="00B51517" w:rsidRDefault="00B51517" w:rsidP="00B51517">
      <w:pPr>
        <w:rPr>
          <w:sz w:val="20"/>
        </w:rPr>
      </w:pPr>
    </w:p>
    <w:p w14:paraId="231C78AD" w14:textId="4305A9B2" w:rsidR="00B51517" w:rsidRPr="00762A69" w:rsidRDefault="00B51517" w:rsidP="00B51517">
      <w:pPr>
        <w:rPr>
          <w:sz w:val="20"/>
        </w:rPr>
      </w:pPr>
      <w:proofErr w:type="spellStart"/>
      <w:r>
        <w:rPr>
          <w:sz w:val="20"/>
        </w:rPr>
        <w:t>Tobiason</w:t>
      </w:r>
      <w:proofErr w:type="spellEnd"/>
      <w:r>
        <w:rPr>
          <w:sz w:val="20"/>
        </w:rPr>
        <w:t xml:space="preserve"> D, Davis T.</w:t>
      </w:r>
      <w:r w:rsidRPr="00762A69">
        <w:rPr>
          <w:sz w:val="20"/>
        </w:rPr>
        <w:t xml:space="preserve"> (2020). </w:t>
      </w:r>
      <w:hyperlink r:id="rId18" w:tgtFrame="_blank" w:history="1">
        <w:r>
          <w:rPr>
            <w:rStyle w:val="Hyperlink"/>
            <w:b/>
            <w:bCs/>
            <w:sz w:val="20"/>
          </w:rPr>
          <w:t>Introduction to Phylogenetic Trees for Comparative Genomic Analysis</w:t>
        </w:r>
      </w:hyperlink>
      <w:r w:rsidRPr="00762A69">
        <w:rPr>
          <w:sz w:val="20"/>
        </w:rPr>
        <w:t xml:space="preserve">. </w:t>
      </w:r>
      <w:hyperlink r:id="rId19" w:history="1">
        <w:r w:rsidRPr="00762A69">
          <w:rPr>
            <w:rStyle w:val="Hyperlink"/>
            <w:sz w:val="20"/>
          </w:rPr>
          <w:t>HHMI Science Education Alliance (SEA) Faculty Group</w:t>
        </w:r>
      </w:hyperlink>
      <w:r w:rsidRPr="00762A69">
        <w:rPr>
          <w:sz w:val="20"/>
        </w:rPr>
        <w:t xml:space="preserve">, QUBES Educational Resources. </w:t>
      </w:r>
      <w:hyperlink r:id="rId20" w:tgtFrame="_blank" w:history="1">
        <w:r>
          <w:rPr>
            <w:rStyle w:val="Hyperlink"/>
            <w:sz w:val="20"/>
          </w:rPr>
          <w:t>10.25334/HWSZ-Q412</w:t>
        </w:r>
      </w:hyperlink>
    </w:p>
    <w:p w14:paraId="073588A1" w14:textId="77777777" w:rsidR="00762A69" w:rsidRDefault="00762A69" w:rsidP="004A5678">
      <w:pPr>
        <w:spacing w:before="240" w:after="240"/>
        <w:rPr>
          <w:color w:val="000000" w:themeColor="text1"/>
        </w:rPr>
      </w:pPr>
    </w:p>
    <w:sectPr w:rsidR="00762A69">
      <w:headerReference w:type="default" r:id="rId21"/>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9296" w14:textId="77777777" w:rsidR="002B6C13" w:rsidRDefault="002B6C13" w:rsidP="00A3717E">
      <w:pPr>
        <w:spacing w:line="240" w:lineRule="auto"/>
      </w:pPr>
      <w:r>
        <w:separator/>
      </w:r>
    </w:p>
  </w:endnote>
  <w:endnote w:type="continuationSeparator" w:id="0">
    <w:p w14:paraId="130DB26E" w14:textId="77777777" w:rsidR="002B6C13" w:rsidRDefault="002B6C13" w:rsidP="00A37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2759214"/>
      <w:docPartObj>
        <w:docPartGallery w:val="Page Numbers (Bottom of Page)"/>
        <w:docPartUnique/>
      </w:docPartObj>
    </w:sdtPr>
    <w:sdtEndPr>
      <w:rPr>
        <w:rStyle w:val="PageNumber"/>
      </w:rPr>
    </w:sdtEndPr>
    <w:sdtContent>
      <w:p w14:paraId="76D4ED82" w14:textId="17B57B5A" w:rsidR="00A3717E" w:rsidRDefault="00A3717E" w:rsidP="004078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6CBA6" w14:textId="77777777" w:rsidR="00A3717E" w:rsidRDefault="00A37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987011"/>
      <w:docPartObj>
        <w:docPartGallery w:val="Page Numbers (Bottom of Page)"/>
        <w:docPartUnique/>
      </w:docPartObj>
    </w:sdtPr>
    <w:sdtEndPr>
      <w:rPr>
        <w:rStyle w:val="PageNumber"/>
      </w:rPr>
    </w:sdtEndPr>
    <w:sdtContent>
      <w:p w14:paraId="172B4D83" w14:textId="55418792" w:rsidR="00A3717E" w:rsidRDefault="00A3717E" w:rsidP="004078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EF2039" w14:textId="77777777" w:rsidR="00A3717E" w:rsidRDefault="00A3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9438" w14:textId="77777777" w:rsidR="002B6C13" w:rsidRDefault="002B6C13" w:rsidP="00A3717E">
      <w:pPr>
        <w:spacing w:line="240" w:lineRule="auto"/>
      </w:pPr>
      <w:r>
        <w:separator/>
      </w:r>
    </w:p>
  </w:footnote>
  <w:footnote w:type="continuationSeparator" w:id="0">
    <w:p w14:paraId="1D627BEC" w14:textId="77777777" w:rsidR="002B6C13" w:rsidRDefault="002B6C13" w:rsidP="00A37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06CE" w14:textId="5F579691" w:rsidR="00A3717E" w:rsidRDefault="00A3717E">
    <w:pPr>
      <w:pStyle w:val="Header"/>
      <w:rPr>
        <w:lang w:val="en-US"/>
      </w:rPr>
    </w:pPr>
    <w:r>
      <w:rPr>
        <w:lang w:val="en-US"/>
      </w:rPr>
      <w:t>Phage Comparative Genomics Lab Manual – Teaching Notes</w:t>
    </w:r>
  </w:p>
  <w:p w14:paraId="2DF71D3C" w14:textId="58742123" w:rsidR="00E833E1" w:rsidRPr="00A3717E" w:rsidRDefault="00E833E1" w:rsidP="00A3717E">
    <w:pPr>
      <w:pStyle w:val="Header"/>
      <w:rPr>
        <w:lang w:val="en-US"/>
      </w:rPr>
    </w:pPr>
    <w:r>
      <w:rPr>
        <w:lang w:val="en-US"/>
      </w:rPr>
      <w:t>Last Updated 8-18-21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6C93"/>
    <w:multiLevelType w:val="hybridMultilevel"/>
    <w:tmpl w:val="2D78B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27F0"/>
    <w:multiLevelType w:val="multilevel"/>
    <w:tmpl w:val="96C6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C9"/>
    <w:rsid w:val="00025FB3"/>
    <w:rsid w:val="00080380"/>
    <w:rsid w:val="000807C9"/>
    <w:rsid w:val="000A6E96"/>
    <w:rsid w:val="001611D9"/>
    <w:rsid w:val="002235C7"/>
    <w:rsid w:val="00256A40"/>
    <w:rsid w:val="002B6C13"/>
    <w:rsid w:val="002D2B2B"/>
    <w:rsid w:val="00365C34"/>
    <w:rsid w:val="003D5DAA"/>
    <w:rsid w:val="00413209"/>
    <w:rsid w:val="004329B8"/>
    <w:rsid w:val="004A5678"/>
    <w:rsid w:val="00500E1F"/>
    <w:rsid w:val="005D5B35"/>
    <w:rsid w:val="0070058B"/>
    <w:rsid w:val="007142AD"/>
    <w:rsid w:val="00762A69"/>
    <w:rsid w:val="007E215A"/>
    <w:rsid w:val="007F21F3"/>
    <w:rsid w:val="007F71D2"/>
    <w:rsid w:val="00821FAB"/>
    <w:rsid w:val="00895B01"/>
    <w:rsid w:val="008E77D1"/>
    <w:rsid w:val="008E7857"/>
    <w:rsid w:val="00960A26"/>
    <w:rsid w:val="009E2546"/>
    <w:rsid w:val="00A040F8"/>
    <w:rsid w:val="00A366FE"/>
    <w:rsid w:val="00A3717E"/>
    <w:rsid w:val="00A50BA1"/>
    <w:rsid w:val="00A53C12"/>
    <w:rsid w:val="00B02752"/>
    <w:rsid w:val="00B51517"/>
    <w:rsid w:val="00B81047"/>
    <w:rsid w:val="00E833E1"/>
    <w:rsid w:val="00E96CE1"/>
    <w:rsid w:val="00EC05D2"/>
    <w:rsid w:val="00ED3B73"/>
    <w:rsid w:val="00EF1983"/>
    <w:rsid w:val="00F9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2B32"/>
  <w15:docId w15:val="{14FC349D-DB16-ED48-939F-E4053FBE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F21F3"/>
    <w:rPr>
      <w:color w:val="0000FF" w:themeColor="hyperlink"/>
      <w:u w:val="single"/>
    </w:rPr>
  </w:style>
  <w:style w:type="character" w:styleId="UnresolvedMention">
    <w:name w:val="Unresolved Mention"/>
    <w:basedOn w:val="DefaultParagraphFont"/>
    <w:uiPriority w:val="99"/>
    <w:semiHidden/>
    <w:unhideWhenUsed/>
    <w:rsid w:val="007F21F3"/>
    <w:rPr>
      <w:color w:val="605E5C"/>
      <w:shd w:val="clear" w:color="auto" w:fill="E1DFDD"/>
    </w:rPr>
  </w:style>
  <w:style w:type="paragraph" w:styleId="Header">
    <w:name w:val="header"/>
    <w:basedOn w:val="Normal"/>
    <w:link w:val="HeaderChar"/>
    <w:uiPriority w:val="99"/>
    <w:unhideWhenUsed/>
    <w:rsid w:val="00A3717E"/>
    <w:pPr>
      <w:tabs>
        <w:tab w:val="center" w:pos="4680"/>
        <w:tab w:val="right" w:pos="9360"/>
      </w:tabs>
      <w:spacing w:line="240" w:lineRule="auto"/>
    </w:pPr>
  </w:style>
  <w:style w:type="character" w:customStyle="1" w:styleId="HeaderChar">
    <w:name w:val="Header Char"/>
    <w:basedOn w:val="DefaultParagraphFont"/>
    <w:link w:val="Header"/>
    <w:uiPriority w:val="99"/>
    <w:rsid w:val="00A3717E"/>
  </w:style>
  <w:style w:type="paragraph" w:styleId="Footer">
    <w:name w:val="footer"/>
    <w:basedOn w:val="Normal"/>
    <w:link w:val="FooterChar"/>
    <w:uiPriority w:val="99"/>
    <w:unhideWhenUsed/>
    <w:rsid w:val="00A3717E"/>
    <w:pPr>
      <w:tabs>
        <w:tab w:val="center" w:pos="4680"/>
        <w:tab w:val="right" w:pos="9360"/>
      </w:tabs>
      <w:spacing w:line="240" w:lineRule="auto"/>
    </w:pPr>
  </w:style>
  <w:style w:type="character" w:customStyle="1" w:styleId="FooterChar">
    <w:name w:val="Footer Char"/>
    <w:basedOn w:val="DefaultParagraphFont"/>
    <w:link w:val="Footer"/>
    <w:uiPriority w:val="99"/>
    <w:rsid w:val="00A3717E"/>
  </w:style>
  <w:style w:type="character" w:styleId="PageNumber">
    <w:name w:val="page number"/>
    <w:basedOn w:val="DefaultParagraphFont"/>
    <w:uiPriority w:val="99"/>
    <w:semiHidden/>
    <w:unhideWhenUsed/>
    <w:rsid w:val="00A3717E"/>
  </w:style>
  <w:style w:type="character" w:styleId="FollowedHyperlink">
    <w:name w:val="FollowedHyperlink"/>
    <w:basedOn w:val="DefaultParagraphFont"/>
    <w:uiPriority w:val="99"/>
    <w:semiHidden/>
    <w:unhideWhenUsed/>
    <w:rsid w:val="004A5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10">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5">
          <w:marLeft w:val="0"/>
          <w:marRight w:val="0"/>
          <w:marTop w:val="0"/>
          <w:marBottom w:val="0"/>
          <w:divBdr>
            <w:top w:val="none" w:sz="0" w:space="0" w:color="auto"/>
            <w:left w:val="none" w:sz="0" w:space="0" w:color="auto"/>
            <w:bottom w:val="none" w:sz="0" w:space="0" w:color="auto"/>
            <w:right w:val="none" w:sz="0" w:space="0" w:color="auto"/>
          </w:divBdr>
          <w:divsChild>
            <w:div w:id="855728999">
              <w:marLeft w:val="0"/>
              <w:marRight w:val="0"/>
              <w:marTop w:val="0"/>
              <w:marBottom w:val="0"/>
              <w:divBdr>
                <w:top w:val="none" w:sz="0" w:space="0" w:color="auto"/>
                <w:left w:val="none" w:sz="0" w:space="0" w:color="auto"/>
                <w:bottom w:val="none" w:sz="0" w:space="0" w:color="auto"/>
                <w:right w:val="none" w:sz="0" w:space="0" w:color="auto"/>
              </w:divBdr>
            </w:div>
          </w:divsChild>
        </w:div>
        <w:div w:id="1975141590">
          <w:marLeft w:val="0"/>
          <w:marRight w:val="0"/>
          <w:marTop w:val="0"/>
          <w:marBottom w:val="0"/>
          <w:divBdr>
            <w:top w:val="none" w:sz="0" w:space="0" w:color="auto"/>
            <w:left w:val="none" w:sz="0" w:space="0" w:color="auto"/>
            <w:bottom w:val="none" w:sz="0" w:space="0" w:color="auto"/>
            <w:right w:val="none" w:sz="0" w:space="0" w:color="auto"/>
          </w:divBdr>
        </w:div>
        <w:div w:id="1387492156">
          <w:marLeft w:val="0"/>
          <w:marRight w:val="0"/>
          <w:marTop w:val="0"/>
          <w:marBottom w:val="0"/>
          <w:divBdr>
            <w:top w:val="none" w:sz="0" w:space="0" w:color="auto"/>
            <w:left w:val="none" w:sz="0" w:space="0" w:color="auto"/>
            <w:bottom w:val="none" w:sz="0" w:space="0" w:color="auto"/>
            <w:right w:val="none" w:sz="0" w:space="0" w:color="auto"/>
          </w:divBdr>
        </w:div>
      </w:divsChild>
    </w:div>
    <w:div w:id="41636276">
      <w:bodyDiv w:val="1"/>
      <w:marLeft w:val="0"/>
      <w:marRight w:val="0"/>
      <w:marTop w:val="0"/>
      <w:marBottom w:val="0"/>
      <w:divBdr>
        <w:top w:val="none" w:sz="0" w:space="0" w:color="auto"/>
        <w:left w:val="none" w:sz="0" w:space="0" w:color="auto"/>
        <w:bottom w:val="none" w:sz="0" w:space="0" w:color="auto"/>
        <w:right w:val="none" w:sz="0" w:space="0" w:color="auto"/>
      </w:divBdr>
    </w:div>
    <w:div w:id="72704805">
      <w:bodyDiv w:val="1"/>
      <w:marLeft w:val="0"/>
      <w:marRight w:val="0"/>
      <w:marTop w:val="0"/>
      <w:marBottom w:val="0"/>
      <w:divBdr>
        <w:top w:val="none" w:sz="0" w:space="0" w:color="auto"/>
        <w:left w:val="none" w:sz="0" w:space="0" w:color="auto"/>
        <w:bottom w:val="none" w:sz="0" w:space="0" w:color="auto"/>
        <w:right w:val="none" w:sz="0" w:space="0" w:color="auto"/>
      </w:divBdr>
    </w:div>
    <w:div w:id="771634012">
      <w:bodyDiv w:val="1"/>
      <w:marLeft w:val="0"/>
      <w:marRight w:val="0"/>
      <w:marTop w:val="0"/>
      <w:marBottom w:val="0"/>
      <w:divBdr>
        <w:top w:val="none" w:sz="0" w:space="0" w:color="auto"/>
        <w:left w:val="none" w:sz="0" w:space="0" w:color="auto"/>
        <w:bottom w:val="none" w:sz="0" w:space="0" w:color="auto"/>
        <w:right w:val="none" w:sz="0" w:space="0" w:color="auto"/>
      </w:divBdr>
      <w:divsChild>
        <w:div w:id="734934356">
          <w:marLeft w:val="0"/>
          <w:marRight w:val="0"/>
          <w:marTop w:val="0"/>
          <w:marBottom w:val="0"/>
          <w:divBdr>
            <w:top w:val="none" w:sz="0" w:space="0" w:color="auto"/>
            <w:left w:val="none" w:sz="0" w:space="0" w:color="auto"/>
            <w:bottom w:val="none" w:sz="0" w:space="0" w:color="auto"/>
            <w:right w:val="none" w:sz="0" w:space="0" w:color="auto"/>
          </w:divBdr>
          <w:divsChild>
            <w:div w:id="125855128">
              <w:marLeft w:val="0"/>
              <w:marRight w:val="0"/>
              <w:marTop w:val="0"/>
              <w:marBottom w:val="0"/>
              <w:divBdr>
                <w:top w:val="none" w:sz="0" w:space="0" w:color="auto"/>
                <w:left w:val="none" w:sz="0" w:space="0" w:color="auto"/>
                <w:bottom w:val="none" w:sz="0" w:space="0" w:color="auto"/>
                <w:right w:val="none" w:sz="0" w:space="0" w:color="auto"/>
              </w:divBdr>
            </w:div>
          </w:divsChild>
        </w:div>
        <w:div w:id="1749383078">
          <w:marLeft w:val="0"/>
          <w:marRight w:val="0"/>
          <w:marTop w:val="0"/>
          <w:marBottom w:val="0"/>
          <w:divBdr>
            <w:top w:val="none" w:sz="0" w:space="0" w:color="auto"/>
            <w:left w:val="none" w:sz="0" w:space="0" w:color="auto"/>
            <w:bottom w:val="none" w:sz="0" w:space="0" w:color="auto"/>
            <w:right w:val="none" w:sz="0" w:space="0" w:color="auto"/>
          </w:divBdr>
        </w:div>
        <w:div w:id="1357997785">
          <w:marLeft w:val="0"/>
          <w:marRight w:val="0"/>
          <w:marTop w:val="0"/>
          <w:marBottom w:val="0"/>
          <w:divBdr>
            <w:top w:val="none" w:sz="0" w:space="0" w:color="auto"/>
            <w:left w:val="none" w:sz="0" w:space="0" w:color="auto"/>
            <w:bottom w:val="none" w:sz="0" w:space="0" w:color="auto"/>
            <w:right w:val="none" w:sz="0" w:space="0" w:color="auto"/>
          </w:divBdr>
        </w:div>
      </w:divsChild>
    </w:div>
    <w:div w:id="995957373">
      <w:bodyDiv w:val="1"/>
      <w:marLeft w:val="0"/>
      <w:marRight w:val="0"/>
      <w:marTop w:val="0"/>
      <w:marBottom w:val="0"/>
      <w:divBdr>
        <w:top w:val="none" w:sz="0" w:space="0" w:color="auto"/>
        <w:left w:val="none" w:sz="0" w:space="0" w:color="auto"/>
        <w:bottom w:val="none" w:sz="0" w:space="0" w:color="auto"/>
        <w:right w:val="none" w:sz="0" w:space="0" w:color="auto"/>
      </w:divBdr>
    </w:div>
    <w:div w:id="1118646383">
      <w:bodyDiv w:val="1"/>
      <w:marLeft w:val="0"/>
      <w:marRight w:val="0"/>
      <w:marTop w:val="0"/>
      <w:marBottom w:val="0"/>
      <w:divBdr>
        <w:top w:val="none" w:sz="0" w:space="0" w:color="auto"/>
        <w:left w:val="none" w:sz="0" w:space="0" w:color="auto"/>
        <w:bottom w:val="none" w:sz="0" w:space="0" w:color="auto"/>
        <w:right w:val="none" w:sz="0" w:space="0" w:color="auto"/>
      </w:divBdr>
    </w:div>
    <w:div w:id="1485194378">
      <w:bodyDiv w:val="1"/>
      <w:marLeft w:val="0"/>
      <w:marRight w:val="0"/>
      <w:marTop w:val="0"/>
      <w:marBottom w:val="0"/>
      <w:divBdr>
        <w:top w:val="none" w:sz="0" w:space="0" w:color="auto"/>
        <w:left w:val="none" w:sz="0" w:space="0" w:color="auto"/>
        <w:bottom w:val="none" w:sz="0" w:space="0" w:color="auto"/>
        <w:right w:val="none" w:sz="0" w:space="0" w:color="auto"/>
      </w:divBdr>
    </w:div>
    <w:div w:id="176371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INS53ORokW-9gDTN9FLfc1GfHftchGN/edit?usp=sharing&amp;ouid=112209090980686611264&amp;rtpof=true&amp;sd=true" TargetMode="External"/><Relationship Id="rId13" Type="http://schemas.openxmlformats.org/officeDocument/2006/relationships/hyperlink" Target="https://doi.org/10.1371/journal.pone.0248418" TargetMode="External"/><Relationship Id="rId18" Type="http://schemas.openxmlformats.org/officeDocument/2006/relationships/hyperlink" Target="https://qubeshub.org/publications/207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urnals.plos.org/plosone/article?id=10.1371/journal.pone.0248418" TargetMode="External"/><Relationship Id="rId17" Type="http://schemas.openxmlformats.org/officeDocument/2006/relationships/hyperlink" Target="http://dx.doi.org/10.25334/RR9F-HD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qubeshub.org/groups/hhmi_sea" TargetMode="External"/><Relationship Id="rId20" Type="http://schemas.openxmlformats.org/officeDocument/2006/relationships/hyperlink" Target="http://dx.doi.org/10.25334/HWSZ-Q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INS53ORokW-9gDTN9FLfc1GfHftchGN/ed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25334/RR9F-HD75" TargetMode="External"/><Relationship Id="rId23" Type="http://schemas.openxmlformats.org/officeDocument/2006/relationships/footer" Target="footer2.xml"/><Relationship Id="rId10" Type="http://schemas.openxmlformats.org/officeDocument/2006/relationships/hyperlink" Target="https://seaphages.org/forums/forum/186/" TargetMode="External"/><Relationship Id="rId19" Type="http://schemas.openxmlformats.org/officeDocument/2006/relationships/hyperlink" Target="https://qubeshub.org/groups/hhmi_sea" TargetMode="External"/><Relationship Id="rId4" Type="http://schemas.openxmlformats.org/officeDocument/2006/relationships/settings" Target="settings.xml"/><Relationship Id="rId9" Type="http://schemas.openxmlformats.org/officeDocument/2006/relationships/hyperlink" Target="mailto:afreise@ucla.edu" TargetMode="External"/><Relationship Id="rId14" Type="http://schemas.openxmlformats.org/officeDocument/2006/relationships/hyperlink" Target="https://www.biorxiv.org/content/10.1101/2020.11.21.392811v1.full.pdf+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l9zsiFu2lLtkxd9zxZ7U+3HjQ==">AMUW2mVgnin1aL7x34wciVcgz/2mQtA3CKtUV0TclwTPHPDxBOYq2DYt2SFlaJCKgnvhqNY4Ug1ZZv/vCD12+upciaZaPifgRrd+lNKC8qCudSUYPpkE/xQ=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Freise</cp:lastModifiedBy>
  <cp:revision>20</cp:revision>
  <dcterms:created xsi:type="dcterms:W3CDTF">2021-08-17T01:41:00Z</dcterms:created>
  <dcterms:modified xsi:type="dcterms:W3CDTF">2021-08-30T20:48:00Z</dcterms:modified>
</cp:coreProperties>
</file>