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5718" w14:textId="30073D11" w:rsidR="000807C9" w:rsidRPr="00080380" w:rsidRDefault="00ED3B73">
      <w:pPr>
        <w:spacing w:before="240" w:after="240"/>
        <w:ind w:left="160"/>
        <w:rPr>
          <w:i/>
          <w:color w:val="000000" w:themeColor="text1"/>
        </w:rPr>
      </w:pPr>
      <w:r w:rsidRPr="00080380">
        <w:rPr>
          <w:b/>
          <w:color w:val="000000" w:themeColor="text1"/>
        </w:rPr>
        <w:t xml:space="preserve">Project Title:  </w:t>
      </w:r>
      <w:r w:rsidR="007F21F3">
        <w:rPr>
          <w:i/>
          <w:color w:val="000000" w:themeColor="text1"/>
        </w:rPr>
        <w:t>Phage Comparative Genomics</w:t>
      </w:r>
      <w:r w:rsidR="0070058B" w:rsidRPr="00080380">
        <w:rPr>
          <w:i/>
          <w:color w:val="000000" w:themeColor="text1"/>
        </w:rPr>
        <w:t xml:space="preserve"> Lab Manual</w:t>
      </w:r>
    </w:p>
    <w:p w14:paraId="07D31D4C" w14:textId="77777777" w:rsidR="000807C9" w:rsidRPr="00080380" w:rsidRDefault="00ED3B73">
      <w:pPr>
        <w:spacing w:before="240" w:after="240"/>
        <w:ind w:left="160"/>
        <w:rPr>
          <w:b/>
          <w:color w:val="000000" w:themeColor="text1"/>
        </w:rPr>
      </w:pPr>
      <w:r w:rsidRPr="00080380">
        <w:rPr>
          <w:b/>
          <w:color w:val="000000" w:themeColor="text1"/>
        </w:rPr>
        <w:t>Authors and Affiliations:</w:t>
      </w:r>
    </w:p>
    <w:tbl>
      <w:tblPr>
        <w:tblStyle w:val="a0"/>
        <w:tblW w:w="920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0"/>
        <w:gridCol w:w="4600"/>
      </w:tblGrid>
      <w:tr w:rsidR="00080380" w:rsidRPr="00080380" w14:paraId="755B01F9" w14:textId="77777777">
        <w:tc>
          <w:tcPr>
            <w:tcW w:w="4600" w:type="dxa"/>
            <w:shd w:val="clear" w:color="auto" w:fill="auto"/>
            <w:tcMar>
              <w:top w:w="100" w:type="dxa"/>
              <w:left w:w="100" w:type="dxa"/>
              <w:bottom w:w="100" w:type="dxa"/>
              <w:right w:w="100" w:type="dxa"/>
            </w:tcMar>
          </w:tcPr>
          <w:p w14:paraId="49179D76" w14:textId="77777777" w:rsidR="000807C9" w:rsidRPr="00080380" w:rsidRDefault="00ED3B73">
            <w:pPr>
              <w:widowControl w:val="0"/>
              <w:spacing w:line="240" w:lineRule="auto"/>
              <w:rPr>
                <w:b/>
                <w:color w:val="000000" w:themeColor="text1"/>
              </w:rPr>
            </w:pPr>
            <w:r w:rsidRPr="00080380">
              <w:rPr>
                <w:b/>
                <w:color w:val="000000" w:themeColor="text1"/>
              </w:rPr>
              <w:t>Author</w:t>
            </w:r>
          </w:p>
        </w:tc>
        <w:tc>
          <w:tcPr>
            <w:tcW w:w="4600" w:type="dxa"/>
            <w:shd w:val="clear" w:color="auto" w:fill="auto"/>
            <w:tcMar>
              <w:top w:w="100" w:type="dxa"/>
              <w:left w:w="100" w:type="dxa"/>
              <w:bottom w:w="100" w:type="dxa"/>
              <w:right w:w="100" w:type="dxa"/>
            </w:tcMar>
          </w:tcPr>
          <w:p w14:paraId="2A00A231" w14:textId="77777777" w:rsidR="000807C9" w:rsidRPr="00080380" w:rsidRDefault="00ED3B73">
            <w:pPr>
              <w:widowControl w:val="0"/>
              <w:spacing w:line="240" w:lineRule="auto"/>
              <w:rPr>
                <w:b/>
                <w:color w:val="000000" w:themeColor="text1"/>
              </w:rPr>
            </w:pPr>
            <w:r w:rsidRPr="00080380">
              <w:rPr>
                <w:b/>
                <w:color w:val="000000" w:themeColor="text1"/>
              </w:rPr>
              <w:t>Affiliation</w:t>
            </w:r>
          </w:p>
        </w:tc>
      </w:tr>
      <w:tr w:rsidR="00080380" w:rsidRPr="00080380" w14:paraId="60C70B84" w14:textId="77777777">
        <w:tc>
          <w:tcPr>
            <w:tcW w:w="4600" w:type="dxa"/>
            <w:shd w:val="clear" w:color="auto" w:fill="auto"/>
            <w:tcMar>
              <w:top w:w="100" w:type="dxa"/>
              <w:left w:w="100" w:type="dxa"/>
              <w:bottom w:w="100" w:type="dxa"/>
              <w:right w:w="100" w:type="dxa"/>
            </w:tcMar>
          </w:tcPr>
          <w:p w14:paraId="3F6794EF" w14:textId="0B4CA90D" w:rsidR="000807C9" w:rsidRPr="00080380" w:rsidRDefault="00080380">
            <w:pPr>
              <w:widowControl w:val="0"/>
              <w:spacing w:line="240" w:lineRule="auto"/>
              <w:rPr>
                <w:b/>
                <w:color w:val="000000" w:themeColor="text1"/>
              </w:rPr>
            </w:pPr>
            <w:r w:rsidRPr="00080380">
              <w:rPr>
                <w:b/>
                <w:color w:val="000000" w:themeColor="text1"/>
              </w:rPr>
              <w:t xml:space="preserve">Andrew </w:t>
            </w:r>
            <w:proofErr w:type="spellStart"/>
            <w:r w:rsidRPr="00080380">
              <w:rPr>
                <w:b/>
                <w:color w:val="000000" w:themeColor="text1"/>
              </w:rPr>
              <w:t>Kapinos</w:t>
            </w:r>
            <w:proofErr w:type="spellEnd"/>
          </w:p>
        </w:tc>
        <w:tc>
          <w:tcPr>
            <w:tcW w:w="4600" w:type="dxa"/>
            <w:shd w:val="clear" w:color="auto" w:fill="auto"/>
            <w:tcMar>
              <w:top w:w="100" w:type="dxa"/>
              <w:left w:w="100" w:type="dxa"/>
              <w:bottom w:w="100" w:type="dxa"/>
              <w:right w:w="100" w:type="dxa"/>
            </w:tcMar>
          </w:tcPr>
          <w:p w14:paraId="03C968D3" w14:textId="4AD5C388" w:rsidR="000807C9" w:rsidRPr="00080380" w:rsidRDefault="00080380">
            <w:pPr>
              <w:widowControl w:val="0"/>
              <w:spacing w:line="240" w:lineRule="auto"/>
              <w:rPr>
                <w:b/>
                <w:color w:val="000000" w:themeColor="text1"/>
              </w:rPr>
            </w:pPr>
            <w:r w:rsidRPr="00080380">
              <w:rPr>
                <w:b/>
                <w:color w:val="000000" w:themeColor="text1"/>
              </w:rPr>
              <w:t>UCLA</w:t>
            </w:r>
          </w:p>
        </w:tc>
      </w:tr>
      <w:tr w:rsidR="00080380" w:rsidRPr="00080380" w14:paraId="588C6EB4" w14:textId="77777777">
        <w:tc>
          <w:tcPr>
            <w:tcW w:w="4600" w:type="dxa"/>
            <w:shd w:val="clear" w:color="auto" w:fill="auto"/>
            <w:tcMar>
              <w:top w:w="100" w:type="dxa"/>
              <w:left w:w="100" w:type="dxa"/>
              <w:bottom w:w="100" w:type="dxa"/>
              <w:right w:w="100" w:type="dxa"/>
            </w:tcMar>
          </w:tcPr>
          <w:p w14:paraId="4F11AEE1" w14:textId="1725C1ED" w:rsidR="000807C9" w:rsidRPr="00080380" w:rsidRDefault="00080380">
            <w:pPr>
              <w:widowControl w:val="0"/>
              <w:spacing w:line="240" w:lineRule="auto"/>
              <w:rPr>
                <w:b/>
                <w:color w:val="000000" w:themeColor="text1"/>
              </w:rPr>
            </w:pPr>
            <w:proofErr w:type="spellStart"/>
            <w:r w:rsidRPr="00080380">
              <w:rPr>
                <w:b/>
                <w:color w:val="000000" w:themeColor="text1"/>
              </w:rPr>
              <w:t>Canela</w:t>
            </w:r>
            <w:proofErr w:type="spellEnd"/>
            <w:r w:rsidRPr="00080380">
              <w:rPr>
                <w:b/>
                <w:color w:val="000000" w:themeColor="text1"/>
              </w:rPr>
              <w:t xml:space="preserve"> Torres</w:t>
            </w:r>
          </w:p>
        </w:tc>
        <w:tc>
          <w:tcPr>
            <w:tcW w:w="4600" w:type="dxa"/>
            <w:shd w:val="clear" w:color="auto" w:fill="auto"/>
            <w:tcMar>
              <w:top w:w="100" w:type="dxa"/>
              <w:left w:w="100" w:type="dxa"/>
              <w:bottom w:w="100" w:type="dxa"/>
              <w:right w:w="100" w:type="dxa"/>
            </w:tcMar>
          </w:tcPr>
          <w:p w14:paraId="746EC51A" w14:textId="7EDC8077" w:rsidR="000807C9" w:rsidRPr="00080380" w:rsidRDefault="00080380">
            <w:pPr>
              <w:widowControl w:val="0"/>
              <w:spacing w:line="240" w:lineRule="auto"/>
              <w:rPr>
                <w:b/>
                <w:color w:val="000000" w:themeColor="text1"/>
              </w:rPr>
            </w:pPr>
            <w:r w:rsidRPr="00080380">
              <w:rPr>
                <w:b/>
                <w:color w:val="000000" w:themeColor="text1"/>
              </w:rPr>
              <w:t>UCLA</w:t>
            </w:r>
          </w:p>
        </w:tc>
      </w:tr>
      <w:tr w:rsidR="00821FAB" w:rsidRPr="00080380" w14:paraId="711C713D" w14:textId="77777777">
        <w:tc>
          <w:tcPr>
            <w:tcW w:w="4600" w:type="dxa"/>
            <w:shd w:val="clear" w:color="auto" w:fill="auto"/>
            <w:tcMar>
              <w:top w:w="100" w:type="dxa"/>
              <w:left w:w="100" w:type="dxa"/>
              <w:bottom w:w="100" w:type="dxa"/>
              <w:right w:w="100" w:type="dxa"/>
            </w:tcMar>
          </w:tcPr>
          <w:p w14:paraId="1E7FDDC3" w14:textId="49623ED5" w:rsidR="00821FAB" w:rsidRPr="00080380" w:rsidRDefault="00821FAB">
            <w:pPr>
              <w:widowControl w:val="0"/>
              <w:spacing w:line="240" w:lineRule="auto"/>
              <w:rPr>
                <w:b/>
                <w:color w:val="000000" w:themeColor="text1"/>
              </w:rPr>
            </w:pPr>
            <w:r w:rsidRPr="00080380">
              <w:rPr>
                <w:b/>
                <w:color w:val="000000" w:themeColor="text1"/>
              </w:rPr>
              <w:t>Amanda C. Freise</w:t>
            </w:r>
          </w:p>
        </w:tc>
        <w:tc>
          <w:tcPr>
            <w:tcW w:w="4600" w:type="dxa"/>
            <w:shd w:val="clear" w:color="auto" w:fill="auto"/>
            <w:tcMar>
              <w:top w:w="100" w:type="dxa"/>
              <w:left w:w="100" w:type="dxa"/>
              <w:bottom w:w="100" w:type="dxa"/>
              <w:right w:w="100" w:type="dxa"/>
            </w:tcMar>
          </w:tcPr>
          <w:p w14:paraId="2A6B4AAC" w14:textId="08656AAC" w:rsidR="00821FAB" w:rsidRPr="00080380" w:rsidRDefault="00821FAB">
            <w:pPr>
              <w:widowControl w:val="0"/>
              <w:spacing w:line="240" w:lineRule="auto"/>
              <w:rPr>
                <w:b/>
                <w:color w:val="000000" w:themeColor="text1"/>
              </w:rPr>
            </w:pPr>
            <w:r w:rsidRPr="00080380">
              <w:rPr>
                <w:b/>
                <w:color w:val="000000" w:themeColor="text1"/>
              </w:rPr>
              <w:t>UCLA</w:t>
            </w:r>
          </w:p>
        </w:tc>
      </w:tr>
    </w:tbl>
    <w:p w14:paraId="6B31194F" w14:textId="77777777" w:rsidR="000807C9" w:rsidRPr="00080380" w:rsidRDefault="000807C9">
      <w:pPr>
        <w:spacing w:before="240" w:after="240"/>
        <w:ind w:left="160"/>
        <w:rPr>
          <w:b/>
          <w:color w:val="000000" w:themeColor="text1"/>
        </w:rPr>
      </w:pPr>
    </w:p>
    <w:p w14:paraId="55A4D81F" w14:textId="2AFF0249" w:rsidR="000807C9" w:rsidRPr="00080380" w:rsidRDefault="00ED3B73">
      <w:pPr>
        <w:spacing w:before="240" w:after="240"/>
        <w:ind w:left="160"/>
        <w:rPr>
          <w:color w:val="000000" w:themeColor="text1"/>
        </w:rPr>
      </w:pPr>
      <w:r w:rsidRPr="00080380">
        <w:rPr>
          <w:b/>
          <w:color w:val="000000" w:themeColor="text1"/>
        </w:rPr>
        <w:t>Keywords:</w:t>
      </w:r>
      <w:r w:rsidRPr="00080380">
        <w:rPr>
          <w:color w:val="000000" w:themeColor="text1"/>
        </w:rPr>
        <w:t xml:space="preserve">  </w:t>
      </w:r>
      <w:r w:rsidR="00960A26" w:rsidRPr="00080380">
        <w:rPr>
          <w:i/>
          <w:color w:val="000000" w:themeColor="text1"/>
        </w:rPr>
        <w:t xml:space="preserve">Comparative genomics, dot plots, </w:t>
      </w:r>
      <w:proofErr w:type="spellStart"/>
      <w:r w:rsidR="00960A26" w:rsidRPr="00080380">
        <w:rPr>
          <w:i/>
          <w:color w:val="000000" w:themeColor="text1"/>
        </w:rPr>
        <w:t>Phamerator</w:t>
      </w:r>
      <w:proofErr w:type="spellEnd"/>
      <w:r w:rsidR="00960A26" w:rsidRPr="00080380">
        <w:rPr>
          <w:i/>
          <w:color w:val="000000" w:themeColor="text1"/>
        </w:rPr>
        <w:t xml:space="preserve"> maps, gene content similarity, phylogenetic tree</w:t>
      </w:r>
    </w:p>
    <w:p w14:paraId="3003F0CF" w14:textId="27BE0977" w:rsidR="000807C9" w:rsidRPr="00080380" w:rsidRDefault="00ED3B73">
      <w:pPr>
        <w:spacing w:before="240" w:after="240"/>
        <w:ind w:left="160"/>
        <w:rPr>
          <w:color w:val="000000" w:themeColor="text1"/>
        </w:rPr>
      </w:pPr>
      <w:r w:rsidRPr="00080380">
        <w:rPr>
          <w:b/>
          <w:color w:val="000000" w:themeColor="text1"/>
        </w:rPr>
        <w:t>Description:</w:t>
      </w:r>
      <w:r w:rsidRPr="00080380">
        <w:rPr>
          <w:color w:val="000000" w:themeColor="text1"/>
        </w:rPr>
        <w:t xml:space="preserve">  </w:t>
      </w:r>
      <w:r w:rsidRPr="00080380">
        <w:rPr>
          <w:i/>
          <w:color w:val="000000" w:themeColor="text1"/>
        </w:rPr>
        <w:t>A</w:t>
      </w:r>
      <w:r w:rsidR="00960A26" w:rsidRPr="00080380">
        <w:rPr>
          <w:i/>
          <w:color w:val="000000" w:themeColor="text1"/>
        </w:rPr>
        <w:t xml:space="preserve"> lab manual containing detailed instructions for several bioinformatics tools, all of which enable students to perform comparative genomic analyses. The tools are easy and straightforward to use, and will be recognizable by students as they are some of the most common tools used in phage comparative genomics literature.</w:t>
      </w:r>
      <w:r w:rsidR="00025FB3" w:rsidRPr="00080380">
        <w:rPr>
          <w:i/>
          <w:color w:val="000000" w:themeColor="text1"/>
        </w:rPr>
        <w:t xml:space="preserve"> These tools are also accessible by students either in the web browser or via widely available downloadable software, so the tools can be used either in person or for remote learning.</w:t>
      </w:r>
    </w:p>
    <w:p w14:paraId="2239FCFC" w14:textId="77777777" w:rsidR="000807C9" w:rsidRPr="00080380" w:rsidRDefault="00ED3B73">
      <w:pPr>
        <w:spacing w:before="240" w:after="240"/>
        <w:ind w:left="160"/>
        <w:rPr>
          <w:b/>
          <w:color w:val="000000" w:themeColor="text1"/>
        </w:rPr>
      </w:pPr>
      <w:r w:rsidRPr="00080380">
        <w:rPr>
          <w:b/>
          <w:color w:val="000000" w:themeColor="text1"/>
        </w:rPr>
        <w:t xml:space="preserve">Learning objectives:  </w:t>
      </w:r>
    </w:p>
    <w:p w14:paraId="25AB0379" w14:textId="77777777" w:rsidR="000807C9" w:rsidRPr="00080380" w:rsidRDefault="00ED3B73">
      <w:pPr>
        <w:spacing w:before="240" w:after="240"/>
        <w:ind w:left="160"/>
        <w:rPr>
          <w:color w:val="000000" w:themeColor="text1"/>
        </w:rPr>
      </w:pPr>
      <w:r w:rsidRPr="00080380">
        <w:rPr>
          <w:color w:val="000000" w:themeColor="text1"/>
        </w:rPr>
        <w:t>After completing this module, students should be able to:</w:t>
      </w:r>
    </w:p>
    <w:p w14:paraId="2CB10E14" w14:textId="52A00C12" w:rsidR="000807C9" w:rsidRPr="00080380" w:rsidRDefault="00025FB3">
      <w:pPr>
        <w:numPr>
          <w:ilvl w:val="0"/>
          <w:numId w:val="1"/>
        </w:numPr>
        <w:spacing w:before="240"/>
        <w:rPr>
          <w:i/>
          <w:color w:val="000000" w:themeColor="text1"/>
        </w:rPr>
      </w:pPr>
      <w:r w:rsidRPr="00080380">
        <w:rPr>
          <w:i/>
          <w:color w:val="000000" w:themeColor="text1"/>
        </w:rPr>
        <w:t>Understand how comparative genomic analysis enables insight into phage diversity.</w:t>
      </w:r>
    </w:p>
    <w:p w14:paraId="606BEAA2" w14:textId="29528E56" w:rsidR="00025FB3" w:rsidRPr="00080380" w:rsidRDefault="00025FB3">
      <w:pPr>
        <w:numPr>
          <w:ilvl w:val="0"/>
          <w:numId w:val="1"/>
        </w:numPr>
        <w:rPr>
          <w:i/>
          <w:color w:val="000000" w:themeColor="text1"/>
        </w:rPr>
      </w:pPr>
      <w:r w:rsidRPr="00080380">
        <w:rPr>
          <w:i/>
          <w:color w:val="000000" w:themeColor="text1"/>
        </w:rPr>
        <w:t>Develop novel research questions about phage genomic similarity and dissimilarity.</w:t>
      </w:r>
    </w:p>
    <w:p w14:paraId="1F75D5EE" w14:textId="00C19223" w:rsidR="000807C9" w:rsidRPr="00080380" w:rsidRDefault="00025FB3">
      <w:pPr>
        <w:numPr>
          <w:ilvl w:val="0"/>
          <w:numId w:val="1"/>
        </w:numPr>
        <w:rPr>
          <w:i/>
          <w:color w:val="000000" w:themeColor="text1"/>
        </w:rPr>
      </w:pPr>
      <w:r w:rsidRPr="00080380">
        <w:rPr>
          <w:i/>
          <w:color w:val="000000" w:themeColor="text1"/>
        </w:rPr>
        <w:t>Use a variety of tools to answer their questions.</w:t>
      </w:r>
    </w:p>
    <w:p w14:paraId="1D0FFEE4" w14:textId="0F24A335" w:rsidR="00025FB3" w:rsidRPr="00080380" w:rsidRDefault="00025FB3">
      <w:pPr>
        <w:numPr>
          <w:ilvl w:val="0"/>
          <w:numId w:val="1"/>
        </w:numPr>
        <w:rPr>
          <w:i/>
          <w:color w:val="000000" w:themeColor="text1"/>
        </w:rPr>
      </w:pPr>
      <w:r w:rsidRPr="00080380">
        <w:rPr>
          <w:i/>
          <w:color w:val="000000" w:themeColor="text1"/>
        </w:rPr>
        <w:t>Perform qualitative and/or quantitative analysis of several types of genomic data.</w:t>
      </w:r>
    </w:p>
    <w:p w14:paraId="0B95ED6B" w14:textId="7DE5FC01" w:rsidR="00025FB3" w:rsidRPr="00080380" w:rsidRDefault="00025FB3">
      <w:pPr>
        <w:numPr>
          <w:ilvl w:val="0"/>
          <w:numId w:val="1"/>
        </w:numPr>
        <w:rPr>
          <w:i/>
          <w:color w:val="000000" w:themeColor="text1"/>
        </w:rPr>
      </w:pPr>
      <w:r w:rsidRPr="00080380">
        <w:rPr>
          <w:i/>
          <w:color w:val="000000" w:themeColor="text1"/>
        </w:rPr>
        <w:t>Produce annotated data figures suitable for papers and oral presentations.</w:t>
      </w:r>
    </w:p>
    <w:p w14:paraId="35D056C5" w14:textId="28DBB111" w:rsidR="00025FB3" w:rsidRPr="00080380" w:rsidRDefault="00025FB3" w:rsidP="00025FB3">
      <w:pPr>
        <w:numPr>
          <w:ilvl w:val="0"/>
          <w:numId w:val="1"/>
        </w:numPr>
        <w:spacing w:after="240"/>
        <w:rPr>
          <w:i/>
          <w:color w:val="000000" w:themeColor="text1"/>
        </w:rPr>
      </w:pPr>
      <w:r w:rsidRPr="00080380">
        <w:rPr>
          <w:i/>
          <w:color w:val="000000" w:themeColor="text1"/>
        </w:rPr>
        <w:t>Use the scientific method to develop, test, and revise experimental hypotheses.</w:t>
      </w:r>
    </w:p>
    <w:p w14:paraId="4AAE3CCF" w14:textId="20BE8BA5" w:rsidR="000807C9" w:rsidRDefault="00ED3B73">
      <w:pPr>
        <w:spacing w:before="240" w:after="240"/>
        <w:ind w:left="160"/>
        <w:rPr>
          <w:i/>
          <w:color w:val="000000" w:themeColor="text1"/>
        </w:rPr>
      </w:pPr>
      <w:r w:rsidRPr="00080380">
        <w:rPr>
          <w:b/>
          <w:color w:val="000000" w:themeColor="text1"/>
        </w:rPr>
        <w:t xml:space="preserve">How is the module structured to promote student development as a scientist?  </w:t>
      </w:r>
    </w:p>
    <w:p w14:paraId="416989E0" w14:textId="1B40CAAE" w:rsidR="00E96CE1" w:rsidRDefault="00E96CE1">
      <w:pPr>
        <w:spacing w:before="240" w:after="240"/>
        <w:ind w:left="160"/>
        <w:rPr>
          <w:color w:val="000000" w:themeColor="text1"/>
        </w:rPr>
      </w:pPr>
      <w:r>
        <w:rPr>
          <w:color w:val="000000" w:themeColor="text1"/>
        </w:rPr>
        <w:t xml:space="preserve">This set of modules gives students multiple opportunities to develop project ownership of content, science identity, and self-efficacy though the creation and testing of their own research questions. Students will also be encouraged to </w:t>
      </w:r>
      <w:proofErr w:type="spellStart"/>
      <w:r>
        <w:rPr>
          <w:color w:val="000000" w:themeColor="text1"/>
        </w:rPr>
        <w:t>perservere</w:t>
      </w:r>
      <w:proofErr w:type="spellEnd"/>
      <w:r>
        <w:rPr>
          <w:color w:val="000000" w:themeColor="text1"/>
        </w:rPr>
        <w:t xml:space="preserve"> though troubleshooting programs and making sense of their analysis. Being able to do comparative genomics analysis on real phage genomes will encourage engagement and enthusiasm among students.</w:t>
      </w:r>
    </w:p>
    <w:p w14:paraId="4E9684B5" w14:textId="2335C943" w:rsidR="00E96CE1" w:rsidRDefault="00E96CE1">
      <w:pPr>
        <w:spacing w:before="240" w:after="240"/>
        <w:ind w:left="160"/>
        <w:rPr>
          <w:i/>
          <w:color w:val="000000" w:themeColor="text1"/>
        </w:rPr>
      </w:pPr>
    </w:p>
    <w:p w14:paraId="6176C403" w14:textId="77777777" w:rsidR="000269A6" w:rsidRPr="00E96CE1" w:rsidRDefault="000269A6">
      <w:pPr>
        <w:spacing w:before="240" w:after="240"/>
        <w:ind w:left="160"/>
        <w:rPr>
          <w:i/>
          <w:color w:val="000000" w:themeColor="text1"/>
        </w:rPr>
      </w:pPr>
    </w:p>
    <w:p w14:paraId="195FBB00" w14:textId="77777777" w:rsidR="000807C9" w:rsidRPr="00080380" w:rsidRDefault="00ED3B73">
      <w:pPr>
        <w:spacing w:before="240" w:after="240"/>
        <w:ind w:left="160"/>
        <w:rPr>
          <w:b/>
          <w:color w:val="000000" w:themeColor="text1"/>
        </w:rPr>
      </w:pPr>
      <w:r w:rsidRPr="00080380">
        <w:rPr>
          <w:b/>
          <w:color w:val="000000" w:themeColor="text1"/>
        </w:rPr>
        <w:lastRenderedPageBreak/>
        <w:t>Intended Teaching Setting</w:t>
      </w:r>
    </w:p>
    <w:p w14:paraId="0895B4C3" w14:textId="12C0B4B8" w:rsidR="000807C9" w:rsidRPr="00080380" w:rsidRDefault="00ED3B73">
      <w:pPr>
        <w:spacing w:before="240" w:after="240"/>
        <w:ind w:left="880"/>
        <w:rPr>
          <w:color w:val="000000" w:themeColor="text1"/>
        </w:rPr>
      </w:pPr>
      <w:r w:rsidRPr="00080380">
        <w:rPr>
          <w:b/>
          <w:color w:val="000000" w:themeColor="text1"/>
        </w:rPr>
        <w:t>Course level:</w:t>
      </w:r>
      <w:r w:rsidRPr="00080380">
        <w:rPr>
          <w:color w:val="000000" w:themeColor="text1"/>
        </w:rPr>
        <w:t xml:space="preserve">  Non-majors, majors, first-year students, and upper</w:t>
      </w:r>
      <w:r w:rsidR="00025FB3" w:rsidRPr="00080380">
        <w:rPr>
          <w:color w:val="000000" w:themeColor="text1"/>
        </w:rPr>
        <w:t xml:space="preserve"> division students</w:t>
      </w:r>
      <w:r w:rsidR="008E77D1" w:rsidRPr="00080380">
        <w:rPr>
          <w:color w:val="000000" w:themeColor="text1"/>
        </w:rPr>
        <w:t>. For more advanced students, multiple tools can be introduced. For less advanced students, recommend using just 1-2 tools depending on time available.</w:t>
      </w:r>
    </w:p>
    <w:p w14:paraId="7244546F" w14:textId="77777777" w:rsidR="000807C9" w:rsidRPr="00080380" w:rsidRDefault="00ED3B73">
      <w:pPr>
        <w:spacing w:before="240" w:after="240"/>
        <w:ind w:left="880"/>
        <w:rPr>
          <w:color w:val="000000" w:themeColor="text1"/>
        </w:rPr>
      </w:pPr>
      <w:r w:rsidRPr="00080380">
        <w:rPr>
          <w:b/>
          <w:color w:val="000000" w:themeColor="text1"/>
        </w:rPr>
        <w:t>Instructional Setting:</w:t>
      </w:r>
      <w:r w:rsidRPr="00080380">
        <w:rPr>
          <w:color w:val="000000" w:themeColor="text1"/>
        </w:rPr>
        <w:t xml:space="preserve">  in-person classroom or online</w:t>
      </w:r>
    </w:p>
    <w:p w14:paraId="42681DFC" w14:textId="086FB43A" w:rsidR="000807C9" w:rsidRPr="00080380" w:rsidRDefault="00ED3B73">
      <w:pPr>
        <w:spacing w:before="240" w:after="240"/>
        <w:ind w:left="880"/>
        <w:rPr>
          <w:color w:val="000000" w:themeColor="text1"/>
        </w:rPr>
      </w:pPr>
      <w:r w:rsidRPr="00080380">
        <w:rPr>
          <w:b/>
          <w:color w:val="000000" w:themeColor="text1"/>
        </w:rPr>
        <w:t>Implementation Time Frame:</w:t>
      </w:r>
      <w:r w:rsidRPr="00080380">
        <w:rPr>
          <w:color w:val="000000" w:themeColor="text1"/>
        </w:rPr>
        <w:t xml:space="preserve">  approximately </w:t>
      </w:r>
      <w:r w:rsidR="00025FB3" w:rsidRPr="00080380">
        <w:rPr>
          <w:color w:val="000000" w:themeColor="text1"/>
        </w:rPr>
        <w:t>3-</w:t>
      </w:r>
      <w:r w:rsidR="00E96CE1">
        <w:rPr>
          <w:color w:val="000000" w:themeColor="text1"/>
        </w:rPr>
        <w:t>8</w:t>
      </w:r>
      <w:r w:rsidRPr="00080380">
        <w:rPr>
          <w:color w:val="000000" w:themeColor="text1"/>
        </w:rPr>
        <w:t xml:space="preserve"> hours</w:t>
      </w:r>
      <w:r w:rsidR="00025FB3" w:rsidRPr="00080380">
        <w:rPr>
          <w:color w:val="000000" w:themeColor="text1"/>
        </w:rPr>
        <w:t xml:space="preserve"> per tool, from question development to finished</w:t>
      </w:r>
      <w:r w:rsidR="00E96CE1">
        <w:rPr>
          <w:color w:val="000000" w:themeColor="text1"/>
        </w:rPr>
        <w:t>, annotated</w:t>
      </w:r>
      <w:r w:rsidR="00025FB3" w:rsidRPr="00080380">
        <w:rPr>
          <w:color w:val="000000" w:themeColor="text1"/>
        </w:rPr>
        <w:t xml:space="preserve"> figure. Additional time needed for students to revise and redo analyses.</w:t>
      </w:r>
      <w:r w:rsidR="00E96CE1">
        <w:rPr>
          <w:color w:val="000000" w:themeColor="text1"/>
        </w:rPr>
        <w:t xml:space="preserve"> Using small datasets (e.g. comparing just a few phages versus many phages) will decrease the amount of time involved.</w:t>
      </w:r>
    </w:p>
    <w:p w14:paraId="2F532989" w14:textId="77777777" w:rsidR="000807C9" w:rsidRPr="00080380" w:rsidRDefault="000807C9">
      <w:pPr>
        <w:spacing w:before="240" w:after="240"/>
        <w:ind w:left="160"/>
        <w:rPr>
          <w:b/>
          <w:color w:val="000000" w:themeColor="text1"/>
        </w:rPr>
      </w:pPr>
    </w:p>
    <w:p w14:paraId="246D3035" w14:textId="29E12247" w:rsidR="000807C9" w:rsidRDefault="00ED3B73">
      <w:pPr>
        <w:spacing w:before="240" w:after="240"/>
        <w:ind w:left="160"/>
        <w:rPr>
          <w:i/>
          <w:color w:val="000000" w:themeColor="text1"/>
        </w:rPr>
      </w:pPr>
      <w:r w:rsidRPr="00080380">
        <w:rPr>
          <w:b/>
          <w:color w:val="000000" w:themeColor="text1"/>
        </w:rPr>
        <w:t>Acknowledgments:</w:t>
      </w:r>
      <w:r w:rsidRPr="00080380">
        <w:rPr>
          <w:color w:val="000000" w:themeColor="text1"/>
        </w:rPr>
        <w:t xml:space="preserve">  </w:t>
      </w:r>
    </w:p>
    <w:p w14:paraId="7B5B00D8" w14:textId="04607B61" w:rsidR="00E96CE1" w:rsidRPr="00E96CE1" w:rsidRDefault="00E96CE1" w:rsidP="00E96CE1">
      <w:pPr>
        <w:spacing w:before="240" w:after="240"/>
        <w:ind w:left="160"/>
        <w:rPr>
          <w:i/>
          <w:color w:val="000000" w:themeColor="text1"/>
        </w:rPr>
      </w:pPr>
      <w:r w:rsidRPr="00E96CE1">
        <w:rPr>
          <w:i/>
          <w:color w:val="000000" w:themeColor="text1"/>
        </w:rPr>
        <w:t xml:space="preserve">Thank you to Drs. Jordan Moberg Parker and Erin Sanders O’Leary for laying the groundwork on teaching materials for these tools. Thank you to Chris Dao for the section on Phylogeny.fr, as well as Rinah Kim and Elizabeth </w:t>
      </w:r>
      <w:proofErr w:type="spellStart"/>
      <w:r w:rsidRPr="00E96CE1">
        <w:rPr>
          <w:i/>
          <w:color w:val="000000" w:themeColor="text1"/>
        </w:rPr>
        <w:t>Vanderwall</w:t>
      </w:r>
      <w:proofErr w:type="spellEnd"/>
      <w:r w:rsidRPr="00E96CE1">
        <w:rPr>
          <w:i/>
          <w:color w:val="000000" w:themeColor="text1"/>
        </w:rPr>
        <w:t xml:space="preserve"> for the section on </w:t>
      </w:r>
      <w:proofErr w:type="spellStart"/>
      <w:r w:rsidRPr="00E96CE1">
        <w:rPr>
          <w:i/>
          <w:color w:val="000000" w:themeColor="text1"/>
        </w:rPr>
        <w:t>CodonW</w:t>
      </w:r>
      <w:proofErr w:type="spellEnd"/>
      <w:r w:rsidRPr="00E96CE1">
        <w:rPr>
          <w:i/>
          <w:color w:val="000000" w:themeColor="text1"/>
        </w:rPr>
        <w:t>.</w:t>
      </w:r>
    </w:p>
    <w:p w14:paraId="3C7C6719" w14:textId="0469F083" w:rsidR="00E96CE1" w:rsidRPr="00E96CE1" w:rsidRDefault="00E96CE1" w:rsidP="00E96CE1">
      <w:pPr>
        <w:spacing w:before="240" w:after="240"/>
        <w:ind w:left="160"/>
        <w:rPr>
          <w:i/>
          <w:color w:val="000000" w:themeColor="text1"/>
        </w:rPr>
      </w:pPr>
      <w:r w:rsidRPr="00E96CE1">
        <w:rPr>
          <w:i/>
          <w:color w:val="000000" w:themeColor="text1"/>
        </w:rPr>
        <w:t xml:space="preserve">Many thanks to the fantastic SEA-PHAGES bioinformatics team for their scientific support: Drs. Welkin H. Pope, Debbie Jacobs-Sera, Daniel A. Russell, Steven G. </w:t>
      </w:r>
      <w:proofErr w:type="spellStart"/>
      <w:r w:rsidRPr="00E96CE1">
        <w:rPr>
          <w:i/>
          <w:color w:val="000000" w:themeColor="text1"/>
        </w:rPr>
        <w:t>Cresawn</w:t>
      </w:r>
      <w:proofErr w:type="spellEnd"/>
      <w:r w:rsidRPr="00E96CE1">
        <w:rPr>
          <w:i/>
          <w:color w:val="000000" w:themeColor="text1"/>
        </w:rPr>
        <w:t xml:space="preserve">, and Graham F. </w:t>
      </w:r>
      <w:proofErr w:type="spellStart"/>
      <w:r w:rsidRPr="00E96CE1">
        <w:rPr>
          <w:i/>
          <w:color w:val="000000" w:themeColor="text1"/>
        </w:rPr>
        <w:t>Hatfull</w:t>
      </w:r>
      <w:proofErr w:type="spellEnd"/>
      <w:r w:rsidRPr="00E96CE1">
        <w:rPr>
          <w:i/>
          <w:color w:val="000000" w:themeColor="text1"/>
        </w:rPr>
        <w:t>.</w:t>
      </w:r>
    </w:p>
    <w:p w14:paraId="162BBEA6" w14:textId="6805E69A" w:rsidR="00E96CE1" w:rsidRPr="00E96CE1" w:rsidRDefault="00E96CE1" w:rsidP="00E96CE1">
      <w:pPr>
        <w:spacing w:before="240" w:after="240"/>
        <w:ind w:left="160"/>
        <w:rPr>
          <w:i/>
          <w:color w:val="000000" w:themeColor="text1"/>
        </w:rPr>
      </w:pPr>
      <w:r w:rsidRPr="00E96CE1">
        <w:rPr>
          <w:i/>
          <w:color w:val="000000" w:themeColor="text1"/>
        </w:rPr>
        <w:t xml:space="preserve">This manual will be updated periodically. </w:t>
      </w:r>
      <w:r w:rsidR="00BA3F58">
        <w:rPr>
          <w:i/>
          <w:color w:val="000000" w:themeColor="text1"/>
        </w:rPr>
        <w:t>Changes will be noted at the bottom of the manual in the Change Log.</w:t>
      </w:r>
    </w:p>
    <w:p w14:paraId="0BDF2704" w14:textId="069A963D" w:rsidR="000807C9" w:rsidRPr="00C815CB" w:rsidRDefault="00E96CE1" w:rsidP="00C815CB">
      <w:pPr>
        <w:spacing w:before="240" w:after="240"/>
        <w:ind w:left="160"/>
        <w:rPr>
          <w:i/>
          <w:color w:val="000000" w:themeColor="text1"/>
        </w:rPr>
      </w:pPr>
      <w:r w:rsidRPr="00E96CE1">
        <w:rPr>
          <w:i/>
          <w:color w:val="000000" w:themeColor="text1"/>
        </w:rPr>
        <w:t>Suggestions, comments, and corrections are welcome at afreise@ucla.edu.</w:t>
      </w:r>
    </w:p>
    <w:p w14:paraId="0AE87C0E" w14:textId="77777777" w:rsidR="000807C9" w:rsidRPr="00080380" w:rsidRDefault="00ED3B73">
      <w:pPr>
        <w:spacing w:before="240" w:after="240"/>
        <w:ind w:left="160"/>
        <w:rPr>
          <w:b/>
          <w:color w:val="000000" w:themeColor="text1"/>
        </w:rPr>
      </w:pPr>
      <w:r w:rsidRPr="00080380">
        <w:rPr>
          <w:b/>
          <w:color w:val="000000" w:themeColor="text1"/>
        </w:rPr>
        <w:t>Project Documents</w:t>
      </w:r>
    </w:p>
    <w:p w14:paraId="1C8DFAA9" w14:textId="77777777" w:rsidR="00BA3F58" w:rsidRDefault="00ED3B73" w:rsidP="00C815CB">
      <w:pPr>
        <w:spacing w:before="240"/>
        <w:ind w:left="878"/>
        <w:rPr>
          <w:color w:val="000000" w:themeColor="text1"/>
        </w:rPr>
      </w:pPr>
      <w:r w:rsidRPr="00080380">
        <w:rPr>
          <w:b/>
          <w:color w:val="000000" w:themeColor="text1"/>
        </w:rPr>
        <w:t>Facilitator document</w:t>
      </w:r>
      <w:r w:rsidR="00BA3F58">
        <w:rPr>
          <w:b/>
          <w:color w:val="000000" w:themeColor="text1"/>
        </w:rPr>
        <w:t>s</w:t>
      </w:r>
      <w:r w:rsidRPr="00080380">
        <w:rPr>
          <w:b/>
          <w:color w:val="000000" w:themeColor="text1"/>
        </w:rPr>
        <w:t>:</w:t>
      </w:r>
      <w:r w:rsidRPr="00080380">
        <w:rPr>
          <w:color w:val="000000" w:themeColor="text1"/>
        </w:rPr>
        <w:t xml:space="preserve"> </w:t>
      </w:r>
    </w:p>
    <w:p w14:paraId="6031232A" w14:textId="6D1C8895" w:rsidR="00BA3F58" w:rsidRDefault="00F97D9F" w:rsidP="00BA3F58">
      <w:pPr>
        <w:pStyle w:val="ListParagraph"/>
        <w:numPr>
          <w:ilvl w:val="0"/>
          <w:numId w:val="2"/>
        </w:numPr>
        <w:spacing w:before="240" w:after="240"/>
        <w:rPr>
          <w:i/>
          <w:color w:val="000000" w:themeColor="text1"/>
        </w:rPr>
      </w:pPr>
      <w:r w:rsidRPr="00BA3F58">
        <w:rPr>
          <w:i/>
          <w:color w:val="000000" w:themeColor="text1"/>
        </w:rPr>
        <w:t xml:space="preserve">Phage Comparative Genomics Lab </w:t>
      </w:r>
      <w:proofErr w:type="spellStart"/>
      <w:r w:rsidRPr="00BA3F58">
        <w:rPr>
          <w:i/>
          <w:color w:val="000000" w:themeColor="text1"/>
        </w:rPr>
        <w:t>Manual_Teaching</w:t>
      </w:r>
      <w:proofErr w:type="spellEnd"/>
      <w:r w:rsidRPr="00BA3F58">
        <w:rPr>
          <w:i/>
          <w:color w:val="000000" w:themeColor="text1"/>
        </w:rPr>
        <w:t xml:space="preserve"> Notes.docx</w:t>
      </w:r>
    </w:p>
    <w:p w14:paraId="7AB0BA4E" w14:textId="555BB584" w:rsidR="00BA3F58" w:rsidRDefault="00BA3F58" w:rsidP="00BA3F58">
      <w:pPr>
        <w:pStyle w:val="ListParagraph"/>
        <w:numPr>
          <w:ilvl w:val="0"/>
          <w:numId w:val="2"/>
        </w:numPr>
        <w:spacing w:before="240" w:after="240"/>
        <w:rPr>
          <w:i/>
          <w:color w:val="000000" w:themeColor="text1"/>
        </w:rPr>
      </w:pPr>
      <w:r>
        <w:rPr>
          <w:i/>
          <w:color w:val="000000" w:themeColor="text1"/>
        </w:rPr>
        <w:t xml:space="preserve">Presentations and videos, linked on </w:t>
      </w:r>
      <w:proofErr w:type="spellStart"/>
      <w:r>
        <w:rPr>
          <w:i/>
          <w:color w:val="000000" w:themeColor="text1"/>
        </w:rPr>
        <w:t>Youtube</w:t>
      </w:r>
      <w:proofErr w:type="spellEnd"/>
      <w:r>
        <w:rPr>
          <w:i/>
          <w:color w:val="000000" w:themeColor="text1"/>
        </w:rPr>
        <w:t xml:space="preserve"> and Google Drive:</w:t>
      </w:r>
    </w:p>
    <w:p w14:paraId="7947CF1B" w14:textId="77777777" w:rsidR="00BA3F58" w:rsidRDefault="007F0EF7" w:rsidP="00BA3F58">
      <w:pPr>
        <w:pStyle w:val="NormalWeb"/>
        <w:numPr>
          <w:ilvl w:val="1"/>
          <w:numId w:val="2"/>
        </w:numPr>
        <w:spacing w:before="0" w:beforeAutospacing="0" w:after="0" w:afterAutospacing="0"/>
      </w:pPr>
      <w:hyperlink r:id="rId6" w:history="1">
        <w:r w:rsidR="00BA3F58">
          <w:rPr>
            <w:rStyle w:val="Hyperlink"/>
            <w:rFonts w:ascii="Arial" w:hAnsi="Arial" w:cs="Arial"/>
            <w:b/>
            <w:bCs/>
            <w:color w:val="1155CC"/>
            <w:sz w:val="22"/>
            <w:szCs w:val="22"/>
          </w:rPr>
          <w:t>Formulating a Research Question</w:t>
        </w:r>
      </w:hyperlink>
      <w:r w:rsidR="00BA3F58">
        <w:rPr>
          <w:rFonts w:ascii="Arial" w:hAnsi="Arial" w:cs="Arial"/>
          <w:b/>
          <w:bCs/>
          <w:color w:val="000000"/>
          <w:sz w:val="22"/>
          <w:szCs w:val="22"/>
        </w:rPr>
        <w:t xml:space="preserve"> (Slides)</w:t>
      </w:r>
    </w:p>
    <w:p w14:paraId="52E133B2" w14:textId="77777777" w:rsidR="00BA3F58" w:rsidRDefault="007F0EF7" w:rsidP="00BA3F58">
      <w:pPr>
        <w:pStyle w:val="NormalWeb"/>
        <w:numPr>
          <w:ilvl w:val="1"/>
          <w:numId w:val="2"/>
        </w:numPr>
        <w:spacing w:before="0" w:beforeAutospacing="0" w:after="0" w:afterAutospacing="0"/>
      </w:pPr>
      <w:hyperlink r:id="rId7" w:history="1">
        <w:r w:rsidR="00BA3F58">
          <w:rPr>
            <w:rStyle w:val="Hyperlink"/>
            <w:rFonts w:ascii="Arial" w:hAnsi="Arial" w:cs="Arial"/>
            <w:b/>
            <w:bCs/>
            <w:color w:val="1155CC"/>
            <w:sz w:val="22"/>
            <w:szCs w:val="22"/>
          </w:rPr>
          <w:t xml:space="preserve">Asking Research Questions, Constructing Hypotheses, </w:t>
        </w:r>
        <w:proofErr w:type="spellStart"/>
        <w:r w:rsidR="00BA3F58">
          <w:rPr>
            <w:rStyle w:val="Hyperlink"/>
            <w:rFonts w:ascii="Arial" w:hAnsi="Arial" w:cs="Arial"/>
            <w:b/>
            <w:bCs/>
            <w:color w:val="1155CC"/>
            <w:sz w:val="22"/>
            <w:szCs w:val="22"/>
          </w:rPr>
          <w:t>BLASTn</w:t>
        </w:r>
        <w:proofErr w:type="spellEnd"/>
        <w:r w:rsidR="00BA3F58">
          <w:rPr>
            <w:rStyle w:val="Hyperlink"/>
            <w:rFonts w:ascii="Arial" w:hAnsi="Arial" w:cs="Arial"/>
            <w:b/>
            <w:bCs/>
            <w:color w:val="1155CC"/>
            <w:sz w:val="22"/>
            <w:szCs w:val="22"/>
          </w:rPr>
          <w:t xml:space="preserve"> Searches, and Downloading/Using Gepard</w:t>
        </w:r>
      </w:hyperlink>
      <w:r w:rsidR="00BA3F58">
        <w:rPr>
          <w:rFonts w:ascii="Arial" w:hAnsi="Arial" w:cs="Arial"/>
          <w:b/>
          <w:bCs/>
          <w:color w:val="000000"/>
          <w:sz w:val="22"/>
          <w:szCs w:val="22"/>
        </w:rPr>
        <w:t xml:space="preserve"> (Video Tutorial)</w:t>
      </w:r>
    </w:p>
    <w:p w14:paraId="24891B4B" w14:textId="77777777" w:rsidR="00BA3F58" w:rsidRDefault="007F0EF7" w:rsidP="00BA3F58">
      <w:pPr>
        <w:pStyle w:val="NormalWeb"/>
        <w:numPr>
          <w:ilvl w:val="1"/>
          <w:numId w:val="2"/>
        </w:numPr>
        <w:spacing w:before="0" w:beforeAutospacing="0" w:after="0" w:afterAutospacing="0"/>
      </w:pPr>
      <w:hyperlink r:id="rId8" w:history="1">
        <w:r w:rsidR="00BA3F58">
          <w:rPr>
            <w:rStyle w:val="Hyperlink"/>
            <w:rFonts w:ascii="Arial" w:hAnsi="Arial" w:cs="Arial"/>
            <w:b/>
            <w:bCs/>
            <w:color w:val="1155CC"/>
            <w:sz w:val="22"/>
            <w:szCs w:val="22"/>
          </w:rPr>
          <w:t>Guide to “Since, If, Then” Hypotheses</w:t>
        </w:r>
      </w:hyperlink>
      <w:r w:rsidR="00BA3F58">
        <w:rPr>
          <w:rFonts w:ascii="Arial" w:hAnsi="Arial" w:cs="Arial"/>
          <w:b/>
          <w:bCs/>
          <w:color w:val="000000"/>
          <w:sz w:val="22"/>
          <w:szCs w:val="22"/>
        </w:rPr>
        <w:t xml:space="preserve"> (Slides)</w:t>
      </w:r>
    </w:p>
    <w:p w14:paraId="3AE8C7BD" w14:textId="77777777" w:rsidR="00BA3F58" w:rsidRDefault="007F0EF7" w:rsidP="00BA3F58">
      <w:pPr>
        <w:pStyle w:val="NormalWeb"/>
        <w:numPr>
          <w:ilvl w:val="1"/>
          <w:numId w:val="2"/>
        </w:numPr>
        <w:spacing w:before="0" w:beforeAutospacing="0" w:after="0" w:afterAutospacing="0"/>
      </w:pPr>
      <w:hyperlink r:id="rId9" w:history="1">
        <w:r w:rsidR="00BA3F58">
          <w:rPr>
            <w:rStyle w:val="Hyperlink"/>
            <w:rFonts w:ascii="Arial" w:hAnsi="Arial" w:cs="Arial"/>
            <w:b/>
            <w:bCs/>
            <w:color w:val="1155CC"/>
            <w:sz w:val="22"/>
            <w:szCs w:val="22"/>
          </w:rPr>
          <w:t>Creating and Formatting Figures</w:t>
        </w:r>
      </w:hyperlink>
      <w:r w:rsidR="00BA3F58">
        <w:rPr>
          <w:rFonts w:ascii="Arial" w:hAnsi="Arial" w:cs="Arial"/>
          <w:b/>
          <w:bCs/>
          <w:color w:val="000000"/>
          <w:sz w:val="22"/>
          <w:szCs w:val="22"/>
        </w:rPr>
        <w:t xml:space="preserve"> (Slides)</w:t>
      </w:r>
    </w:p>
    <w:p w14:paraId="0F43800B" w14:textId="77777777" w:rsidR="00BA3F58" w:rsidRDefault="007F0EF7" w:rsidP="00BA3F58">
      <w:pPr>
        <w:pStyle w:val="NormalWeb"/>
        <w:numPr>
          <w:ilvl w:val="1"/>
          <w:numId w:val="2"/>
        </w:numPr>
        <w:spacing w:before="0" w:beforeAutospacing="0" w:after="0" w:afterAutospacing="0"/>
      </w:pPr>
      <w:hyperlink r:id="rId10" w:history="1">
        <w:r w:rsidR="00BA3F58">
          <w:rPr>
            <w:rStyle w:val="Hyperlink"/>
            <w:rFonts w:ascii="Arial" w:hAnsi="Arial" w:cs="Arial"/>
            <w:b/>
            <w:bCs/>
            <w:color w:val="1155CC"/>
            <w:sz w:val="22"/>
            <w:szCs w:val="22"/>
          </w:rPr>
          <w:t xml:space="preserve">Annotating </w:t>
        </w:r>
        <w:proofErr w:type="spellStart"/>
        <w:r w:rsidR="00BA3F58">
          <w:rPr>
            <w:rStyle w:val="Hyperlink"/>
            <w:rFonts w:ascii="Arial" w:hAnsi="Arial" w:cs="Arial"/>
            <w:b/>
            <w:bCs/>
            <w:color w:val="1155CC"/>
            <w:sz w:val="22"/>
            <w:szCs w:val="22"/>
          </w:rPr>
          <w:t>Dotplots</w:t>
        </w:r>
        <w:proofErr w:type="spellEnd"/>
      </w:hyperlink>
      <w:r w:rsidR="00BA3F58">
        <w:rPr>
          <w:rFonts w:ascii="Arial" w:hAnsi="Arial" w:cs="Arial"/>
          <w:b/>
          <w:bCs/>
          <w:color w:val="000000"/>
          <w:sz w:val="22"/>
          <w:szCs w:val="22"/>
        </w:rPr>
        <w:t xml:space="preserve"> (Slides)</w:t>
      </w:r>
    </w:p>
    <w:p w14:paraId="2B93EC6E" w14:textId="77777777" w:rsidR="00BA3F58" w:rsidRDefault="007F0EF7" w:rsidP="00BA3F58">
      <w:pPr>
        <w:pStyle w:val="NormalWeb"/>
        <w:numPr>
          <w:ilvl w:val="1"/>
          <w:numId w:val="2"/>
        </w:numPr>
        <w:spacing w:before="0" w:beforeAutospacing="0" w:after="0" w:afterAutospacing="0"/>
      </w:pPr>
      <w:hyperlink r:id="rId11" w:history="1">
        <w:r w:rsidR="00BA3F58">
          <w:rPr>
            <w:rStyle w:val="Hyperlink"/>
            <w:rFonts w:ascii="Arial" w:hAnsi="Arial" w:cs="Arial"/>
            <w:b/>
            <w:bCs/>
            <w:color w:val="1155CC"/>
            <w:sz w:val="22"/>
            <w:szCs w:val="22"/>
          </w:rPr>
          <w:t>Introduction to Phylogenetic Trees</w:t>
        </w:r>
      </w:hyperlink>
      <w:r w:rsidR="00BA3F58">
        <w:rPr>
          <w:rFonts w:ascii="Arial" w:hAnsi="Arial" w:cs="Arial"/>
          <w:b/>
          <w:bCs/>
          <w:color w:val="000000"/>
          <w:sz w:val="22"/>
          <w:szCs w:val="22"/>
        </w:rPr>
        <w:t xml:space="preserve"> (Slides)</w:t>
      </w:r>
    </w:p>
    <w:p w14:paraId="64E207E8" w14:textId="77777777" w:rsidR="00BA3F58" w:rsidRDefault="007F0EF7" w:rsidP="00BA3F58">
      <w:pPr>
        <w:pStyle w:val="NormalWeb"/>
        <w:numPr>
          <w:ilvl w:val="1"/>
          <w:numId w:val="2"/>
        </w:numPr>
        <w:spacing w:before="0" w:beforeAutospacing="0" w:after="0" w:afterAutospacing="0"/>
      </w:pPr>
      <w:hyperlink r:id="rId12" w:history="1">
        <w:proofErr w:type="spellStart"/>
        <w:r w:rsidR="00BA3F58">
          <w:rPr>
            <w:rStyle w:val="Hyperlink"/>
            <w:rFonts w:ascii="Arial" w:hAnsi="Arial" w:cs="Arial"/>
            <w:b/>
            <w:bCs/>
            <w:color w:val="1155CC"/>
            <w:sz w:val="22"/>
            <w:szCs w:val="22"/>
          </w:rPr>
          <w:t>PhagesDB</w:t>
        </w:r>
        <w:proofErr w:type="spellEnd"/>
        <w:r w:rsidR="00BA3F58">
          <w:rPr>
            <w:rStyle w:val="Hyperlink"/>
            <w:rFonts w:ascii="Arial" w:hAnsi="Arial" w:cs="Arial"/>
            <w:b/>
            <w:bCs/>
            <w:color w:val="1155CC"/>
            <w:sz w:val="22"/>
            <w:szCs w:val="22"/>
          </w:rPr>
          <w:t xml:space="preserve"> Explore Gene Content; Making Publication-Quality Heatmaps in Excel</w:t>
        </w:r>
      </w:hyperlink>
      <w:r w:rsidR="00BA3F58">
        <w:rPr>
          <w:rFonts w:ascii="Arial" w:hAnsi="Arial" w:cs="Arial"/>
          <w:b/>
          <w:bCs/>
          <w:color w:val="000000"/>
          <w:sz w:val="22"/>
          <w:szCs w:val="22"/>
        </w:rPr>
        <w:t xml:space="preserve"> (Video Tutorial)</w:t>
      </w:r>
    </w:p>
    <w:p w14:paraId="15980E17" w14:textId="5CF9421C" w:rsidR="00BA3F58" w:rsidRPr="00BA3F58" w:rsidRDefault="007F0EF7" w:rsidP="00BA3F58">
      <w:pPr>
        <w:pStyle w:val="ListParagraph"/>
        <w:numPr>
          <w:ilvl w:val="1"/>
          <w:numId w:val="2"/>
        </w:numPr>
      </w:pPr>
      <w:hyperlink r:id="rId13" w:history="1">
        <w:r w:rsidR="00BA3F58" w:rsidRPr="00BA3F58">
          <w:rPr>
            <w:rStyle w:val="Hyperlink"/>
            <w:b/>
            <w:bCs/>
            <w:color w:val="1155CC"/>
          </w:rPr>
          <w:t xml:space="preserve">Introduction to </w:t>
        </w:r>
        <w:proofErr w:type="spellStart"/>
        <w:r w:rsidR="00BA3F58" w:rsidRPr="00BA3F58">
          <w:rPr>
            <w:rStyle w:val="Hyperlink"/>
            <w:b/>
            <w:bCs/>
            <w:color w:val="1155CC"/>
          </w:rPr>
          <w:t>OrthoANIu</w:t>
        </w:r>
        <w:proofErr w:type="spellEnd"/>
      </w:hyperlink>
      <w:r w:rsidR="00BA3F58" w:rsidRPr="00BA3F58">
        <w:rPr>
          <w:b/>
          <w:bCs/>
          <w:color w:val="000000"/>
        </w:rPr>
        <w:t xml:space="preserve"> (Slides)</w:t>
      </w:r>
    </w:p>
    <w:p w14:paraId="58982CBA" w14:textId="665AFFFD" w:rsidR="000807C9" w:rsidRPr="00080380" w:rsidRDefault="00ED3B73">
      <w:pPr>
        <w:spacing w:before="240" w:after="240"/>
        <w:ind w:left="880"/>
        <w:rPr>
          <w:i/>
          <w:color w:val="000000" w:themeColor="text1"/>
        </w:rPr>
      </w:pPr>
      <w:r w:rsidRPr="00080380">
        <w:rPr>
          <w:b/>
          <w:color w:val="000000" w:themeColor="text1"/>
        </w:rPr>
        <w:lastRenderedPageBreak/>
        <w:t>Learning activity documen</w:t>
      </w:r>
      <w:r w:rsidR="00BA3F58">
        <w:rPr>
          <w:b/>
          <w:color w:val="000000" w:themeColor="text1"/>
        </w:rPr>
        <w:t>t</w:t>
      </w:r>
      <w:r w:rsidRPr="00080380">
        <w:rPr>
          <w:b/>
          <w:color w:val="000000" w:themeColor="text1"/>
        </w:rPr>
        <w:t>:</w:t>
      </w:r>
      <w:r w:rsidRPr="00080380">
        <w:rPr>
          <w:color w:val="000000" w:themeColor="text1"/>
        </w:rPr>
        <w:t xml:space="preserve">  </w:t>
      </w:r>
      <w:r w:rsidR="00F97D9F">
        <w:rPr>
          <w:i/>
          <w:color w:val="000000" w:themeColor="text1"/>
        </w:rPr>
        <w:t xml:space="preserve">Phage </w:t>
      </w:r>
      <w:bookmarkStart w:id="0" w:name="_GoBack"/>
      <w:bookmarkEnd w:id="0"/>
      <w:r w:rsidR="00F97D9F">
        <w:rPr>
          <w:i/>
          <w:color w:val="000000" w:themeColor="text1"/>
        </w:rPr>
        <w:t>Comparative Genomics</w:t>
      </w:r>
      <w:r w:rsidR="00E96CE1">
        <w:rPr>
          <w:i/>
          <w:color w:val="000000" w:themeColor="text1"/>
        </w:rPr>
        <w:t xml:space="preserve"> Lab Manual</w:t>
      </w:r>
      <w:r w:rsidR="007F21F3">
        <w:rPr>
          <w:i/>
          <w:color w:val="000000" w:themeColor="text1"/>
        </w:rPr>
        <w:t xml:space="preserve">. </w:t>
      </w:r>
      <w:r w:rsidR="007F0EF7">
        <w:rPr>
          <w:i/>
          <w:color w:val="000000" w:themeColor="text1"/>
        </w:rPr>
        <w:t>Access online</w:t>
      </w:r>
      <w:r w:rsidR="007F21F3">
        <w:rPr>
          <w:i/>
          <w:color w:val="000000" w:themeColor="text1"/>
        </w:rPr>
        <w:t xml:space="preserve"> as a live </w:t>
      </w:r>
      <w:hyperlink r:id="rId14" w:history="1">
        <w:r w:rsidR="007F21F3" w:rsidRPr="007F21F3">
          <w:rPr>
            <w:rStyle w:val="Hyperlink"/>
            <w:i/>
          </w:rPr>
          <w:t>Google Doc</w:t>
        </w:r>
      </w:hyperlink>
      <w:r w:rsidR="007F21F3">
        <w:rPr>
          <w:i/>
          <w:color w:val="000000" w:themeColor="text1"/>
        </w:rPr>
        <w:t xml:space="preserve">. </w:t>
      </w:r>
    </w:p>
    <w:p w14:paraId="60F8BE66" w14:textId="1B24B382" w:rsidR="00C815CB" w:rsidRPr="00BA3F58" w:rsidRDefault="00ED3B73" w:rsidP="00C815CB">
      <w:pPr>
        <w:spacing w:before="240" w:after="240"/>
        <w:ind w:left="880"/>
        <w:rPr>
          <w:color w:val="000000" w:themeColor="text1"/>
          <w:lang w:val="en-US"/>
        </w:rPr>
      </w:pPr>
      <w:r w:rsidRPr="00080380">
        <w:rPr>
          <w:b/>
          <w:color w:val="000000" w:themeColor="text1"/>
        </w:rPr>
        <w:t xml:space="preserve">Assessment document(s): </w:t>
      </w:r>
      <w:r w:rsidR="00E96CE1">
        <w:rPr>
          <w:i/>
          <w:color w:val="000000" w:themeColor="text1"/>
        </w:rPr>
        <w:t xml:space="preserve">N/A. </w:t>
      </w:r>
    </w:p>
    <w:p w14:paraId="54C92209" w14:textId="73824B98" w:rsidR="000807C9" w:rsidRPr="00BA3F58" w:rsidRDefault="000807C9" w:rsidP="00BA3F58">
      <w:pPr>
        <w:spacing w:before="240" w:after="240"/>
        <w:ind w:left="880"/>
        <w:rPr>
          <w:color w:val="000000" w:themeColor="text1"/>
          <w:lang w:val="en-US"/>
        </w:rPr>
      </w:pPr>
    </w:p>
    <w:sectPr w:rsidR="000807C9" w:rsidRPr="00BA3F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5F90"/>
    <w:multiLevelType w:val="hybridMultilevel"/>
    <w:tmpl w:val="E8D6EE14"/>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 w15:restartNumberingAfterBreak="0">
    <w:nsid w:val="7C2A27F0"/>
    <w:multiLevelType w:val="multilevel"/>
    <w:tmpl w:val="96C6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C9"/>
    <w:rsid w:val="00025FB3"/>
    <w:rsid w:val="000269A6"/>
    <w:rsid w:val="00080380"/>
    <w:rsid w:val="000807C9"/>
    <w:rsid w:val="0070058B"/>
    <w:rsid w:val="007F0EF7"/>
    <w:rsid w:val="007F21F3"/>
    <w:rsid w:val="007F71D2"/>
    <w:rsid w:val="00821FAB"/>
    <w:rsid w:val="008E77D1"/>
    <w:rsid w:val="00960A26"/>
    <w:rsid w:val="00A50BA1"/>
    <w:rsid w:val="00A53C12"/>
    <w:rsid w:val="00BA3F58"/>
    <w:rsid w:val="00C815CB"/>
    <w:rsid w:val="00E96CE1"/>
    <w:rsid w:val="00ED3B73"/>
    <w:rsid w:val="00F9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2B32"/>
  <w15:docId w15:val="{14FC349D-DB16-ED48-939F-E4053FBE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F21F3"/>
    <w:rPr>
      <w:color w:val="0000FF" w:themeColor="hyperlink"/>
      <w:u w:val="single"/>
    </w:rPr>
  </w:style>
  <w:style w:type="character" w:styleId="UnresolvedMention">
    <w:name w:val="Unresolved Mention"/>
    <w:basedOn w:val="DefaultParagraphFont"/>
    <w:uiPriority w:val="99"/>
    <w:semiHidden/>
    <w:unhideWhenUsed/>
    <w:rsid w:val="007F21F3"/>
    <w:rPr>
      <w:color w:val="605E5C"/>
      <w:shd w:val="clear" w:color="auto" w:fill="E1DFDD"/>
    </w:rPr>
  </w:style>
  <w:style w:type="paragraph" w:styleId="ListParagraph">
    <w:name w:val="List Paragraph"/>
    <w:basedOn w:val="Normal"/>
    <w:uiPriority w:val="34"/>
    <w:qFormat/>
    <w:rsid w:val="00BA3F58"/>
    <w:pPr>
      <w:ind w:left="720"/>
      <w:contextualSpacing/>
    </w:pPr>
  </w:style>
  <w:style w:type="paragraph" w:styleId="NormalWeb">
    <w:name w:val="Normal (Web)"/>
    <w:basedOn w:val="Normal"/>
    <w:uiPriority w:val="99"/>
    <w:semiHidden/>
    <w:unhideWhenUsed/>
    <w:rsid w:val="00BA3F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276">
      <w:bodyDiv w:val="1"/>
      <w:marLeft w:val="0"/>
      <w:marRight w:val="0"/>
      <w:marTop w:val="0"/>
      <w:marBottom w:val="0"/>
      <w:divBdr>
        <w:top w:val="none" w:sz="0" w:space="0" w:color="auto"/>
        <w:left w:val="none" w:sz="0" w:space="0" w:color="auto"/>
        <w:bottom w:val="none" w:sz="0" w:space="0" w:color="auto"/>
        <w:right w:val="none" w:sz="0" w:space="0" w:color="auto"/>
      </w:divBdr>
    </w:div>
    <w:div w:id="72704805">
      <w:bodyDiv w:val="1"/>
      <w:marLeft w:val="0"/>
      <w:marRight w:val="0"/>
      <w:marTop w:val="0"/>
      <w:marBottom w:val="0"/>
      <w:divBdr>
        <w:top w:val="none" w:sz="0" w:space="0" w:color="auto"/>
        <w:left w:val="none" w:sz="0" w:space="0" w:color="auto"/>
        <w:bottom w:val="none" w:sz="0" w:space="0" w:color="auto"/>
        <w:right w:val="none" w:sz="0" w:space="0" w:color="auto"/>
      </w:divBdr>
    </w:div>
    <w:div w:id="954410960">
      <w:bodyDiv w:val="1"/>
      <w:marLeft w:val="0"/>
      <w:marRight w:val="0"/>
      <w:marTop w:val="0"/>
      <w:marBottom w:val="0"/>
      <w:divBdr>
        <w:top w:val="none" w:sz="0" w:space="0" w:color="auto"/>
        <w:left w:val="none" w:sz="0" w:space="0" w:color="auto"/>
        <w:bottom w:val="none" w:sz="0" w:space="0" w:color="auto"/>
        <w:right w:val="none" w:sz="0" w:space="0" w:color="auto"/>
      </w:divBdr>
    </w:div>
    <w:div w:id="176371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jw_LTPGy3-WxWpyZl9h2M9CWzf4YwkuUwaHrQZJLcYg/edit?usp=sharing" TargetMode="External"/><Relationship Id="rId13" Type="http://schemas.openxmlformats.org/officeDocument/2006/relationships/hyperlink" Target="https://docs.google.com/presentation/d/1_HadMGXnkSvrltM7f3d9slVGUtOq-Lvar0zkuLxE1gA/edit?usp=sharing" TargetMode="External"/><Relationship Id="rId3" Type="http://schemas.openxmlformats.org/officeDocument/2006/relationships/styles" Target="styles.xml"/><Relationship Id="rId7" Type="http://schemas.openxmlformats.org/officeDocument/2006/relationships/hyperlink" Target="https://youtu.be/gz5e60-T2gg" TargetMode="External"/><Relationship Id="rId12" Type="http://schemas.openxmlformats.org/officeDocument/2006/relationships/hyperlink" Target="https://youtu.be/nTDJjhjVML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rive.google.com/file/d/1GW8NZOfCOYTi_cTdgQagiJS0ha5BxNwo/view?usp=sharing" TargetMode="External"/><Relationship Id="rId11" Type="http://schemas.openxmlformats.org/officeDocument/2006/relationships/hyperlink" Target="https://docs.google.com/presentation/d/1gRs-pBnTSlo-spqbJw0aTZiATWviG477y-8J1qJfYKM/edit?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presentation/d/1ueC3pi3ymCNykZE0CDPShlohR1yJpo-JBu9m3jqE_fM/edit?usp=sharing" TargetMode="External"/><Relationship Id="rId4" Type="http://schemas.openxmlformats.org/officeDocument/2006/relationships/settings" Target="settings.xml"/><Relationship Id="rId9" Type="http://schemas.openxmlformats.org/officeDocument/2006/relationships/hyperlink" Target="https://docs.google.com/presentation/d/1aMeA6cpHO_HW5iYb8CgawIbNfyxDF0gP8XOkhHNEESs/edit?usp=sharing" TargetMode="External"/><Relationship Id="rId14" Type="http://schemas.openxmlformats.org/officeDocument/2006/relationships/hyperlink" Target="https://docs.google.com/document/d/1wINS53ORokW-9gDTN9FLfc1GfHftchGN/edit?usp=sharing&amp;ouid=112209090980686611264&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l9zsiFu2lLtkxd9zxZ7U+3HjQ==">AMUW2mVgnin1aL7x34wciVcgz/2mQtA3CKtUV0TclwTPHPDxBOYq2DYt2SFlaJCKgnvhqNY4Ug1ZZv/vCD12+upciaZaPifgRrd+lNKC8qCudSUYPpkE/xQ=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Freise</cp:lastModifiedBy>
  <cp:revision>6</cp:revision>
  <dcterms:created xsi:type="dcterms:W3CDTF">2021-08-17T01:37:00Z</dcterms:created>
  <dcterms:modified xsi:type="dcterms:W3CDTF">2021-08-30T20:49:00Z</dcterms:modified>
</cp:coreProperties>
</file>