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D74B2" w:rsidRDefault="00045834">
      <w:pPr>
        <w:jc w:val="center"/>
        <w:rPr>
          <w:sz w:val="26"/>
          <w:szCs w:val="26"/>
        </w:rPr>
      </w:pPr>
      <w:r>
        <w:rPr>
          <w:b/>
          <w:sz w:val="26"/>
          <w:szCs w:val="26"/>
          <w:u w:val="single"/>
        </w:rPr>
        <w:t>Title:</w:t>
      </w:r>
      <w:r>
        <w:rPr>
          <w:sz w:val="26"/>
          <w:szCs w:val="26"/>
        </w:rPr>
        <w:t xml:space="preserve"> Using Semi-log Graph to Demonstrate Bacterial Cell Growth </w:t>
      </w:r>
    </w:p>
    <w:p w14:paraId="00000002" w14:textId="77777777" w:rsidR="002D74B2" w:rsidRDefault="002D74B2">
      <w:pPr>
        <w:rPr>
          <w:b/>
          <w:sz w:val="26"/>
          <w:szCs w:val="26"/>
          <w:u w:val="single"/>
        </w:rPr>
      </w:pPr>
    </w:p>
    <w:p w14:paraId="00000003" w14:textId="77777777" w:rsidR="002D74B2" w:rsidRDefault="00045834">
      <w:pPr>
        <w:rPr>
          <w:b/>
          <w:sz w:val="26"/>
          <w:szCs w:val="26"/>
          <w:u w:val="single"/>
        </w:rPr>
      </w:pPr>
      <w:r>
        <w:rPr>
          <w:b/>
          <w:sz w:val="26"/>
          <w:szCs w:val="26"/>
          <w:u w:val="single"/>
        </w:rPr>
        <w:t>Description</w:t>
      </w:r>
    </w:p>
    <w:p w14:paraId="00000004" w14:textId="77777777" w:rsidR="002D74B2" w:rsidRDefault="00045834">
      <w:pPr>
        <w:jc w:val="both"/>
        <w:rPr>
          <w:sz w:val="24"/>
          <w:szCs w:val="24"/>
        </w:rPr>
      </w:pPr>
      <w:r>
        <w:rPr>
          <w:sz w:val="24"/>
          <w:szCs w:val="24"/>
        </w:rPr>
        <w:t>In this activity, students will explore the concept of binary fission, generation time, and bacterial growth curves, with an emphasis on the log phase. Students will use semi-log graphs and linear graphs to plot bacterial cell growth. The activities are designed for students to participate in formative assessments that will show their plotting skills on various types of graphs including linear and semi-log graphs. Students will integrate select mathematical skills in addressing biological questions. This activity includes instructor guides, learning outcomes, student handouts, graphic organizers, and answer keys. This activity targets the undergraduate sophomore level. Therefore, remedial skills need to be addressed.</w:t>
      </w:r>
    </w:p>
    <w:p w14:paraId="00000005" w14:textId="77777777" w:rsidR="002D74B2" w:rsidRDefault="002D74B2">
      <w:pPr>
        <w:tabs>
          <w:tab w:val="left" w:pos="360"/>
          <w:tab w:val="left" w:pos="720"/>
        </w:tabs>
      </w:pPr>
    </w:p>
    <w:p w14:paraId="00000006" w14:textId="77777777" w:rsidR="002D74B2" w:rsidRDefault="00045834">
      <w:pPr>
        <w:jc w:val="both"/>
        <w:rPr>
          <w:b/>
          <w:sz w:val="26"/>
          <w:szCs w:val="26"/>
          <w:u w:val="single"/>
        </w:rPr>
      </w:pPr>
      <w:r>
        <w:rPr>
          <w:b/>
          <w:sz w:val="26"/>
          <w:szCs w:val="26"/>
          <w:u w:val="single"/>
        </w:rPr>
        <w:t>Learning Outcomes</w:t>
      </w:r>
    </w:p>
    <w:p w14:paraId="00000007" w14:textId="77777777" w:rsidR="002D74B2" w:rsidRDefault="00045834">
      <w:pPr>
        <w:shd w:val="clear" w:color="auto" w:fill="FFFFFF"/>
        <w:spacing w:after="220"/>
        <w:jc w:val="both"/>
        <w:rPr>
          <w:color w:val="2B2B2B"/>
          <w:sz w:val="24"/>
          <w:szCs w:val="24"/>
        </w:rPr>
      </w:pPr>
      <w:r>
        <w:rPr>
          <w:color w:val="2B2B2B"/>
          <w:sz w:val="24"/>
          <w:szCs w:val="24"/>
        </w:rPr>
        <w:t xml:space="preserve">In mathematics courses, students will be able to: </w:t>
      </w:r>
    </w:p>
    <w:p w14:paraId="00000008" w14:textId="77777777" w:rsidR="002D74B2" w:rsidRDefault="00045834">
      <w:pPr>
        <w:numPr>
          <w:ilvl w:val="0"/>
          <w:numId w:val="4"/>
        </w:numPr>
        <w:shd w:val="clear" w:color="auto" w:fill="FFFFFF"/>
        <w:spacing w:before="240"/>
        <w:jc w:val="both"/>
        <w:rPr>
          <w:sz w:val="24"/>
          <w:szCs w:val="24"/>
        </w:rPr>
      </w:pPr>
      <w:r>
        <w:rPr>
          <w:color w:val="2B2B2B"/>
          <w:sz w:val="24"/>
          <w:szCs w:val="24"/>
        </w:rPr>
        <w:t>Use a function that models uninhibited growth to answer questions about bacterial growth.</w:t>
      </w:r>
    </w:p>
    <w:p w14:paraId="00000009" w14:textId="77777777" w:rsidR="002D74B2" w:rsidRDefault="00045834">
      <w:pPr>
        <w:numPr>
          <w:ilvl w:val="0"/>
          <w:numId w:val="4"/>
        </w:numPr>
        <w:shd w:val="clear" w:color="auto" w:fill="FFFFFF"/>
        <w:jc w:val="both"/>
        <w:rPr>
          <w:color w:val="2B2B2B"/>
          <w:sz w:val="24"/>
          <w:szCs w:val="24"/>
        </w:rPr>
      </w:pPr>
      <w:r>
        <w:rPr>
          <w:color w:val="2B2B2B"/>
          <w:sz w:val="24"/>
          <w:szCs w:val="24"/>
        </w:rPr>
        <w:t xml:space="preserve">Answer questions about populations that obey the law of uninhibited growth and create a mathematical model for the data. </w:t>
      </w:r>
    </w:p>
    <w:p w14:paraId="0000000A" w14:textId="77777777" w:rsidR="002D74B2" w:rsidRDefault="00045834">
      <w:pPr>
        <w:numPr>
          <w:ilvl w:val="0"/>
          <w:numId w:val="4"/>
        </w:numPr>
        <w:shd w:val="clear" w:color="auto" w:fill="FFFFFF"/>
        <w:jc w:val="both"/>
        <w:rPr>
          <w:color w:val="2B2B2B"/>
          <w:sz w:val="24"/>
          <w:szCs w:val="24"/>
        </w:rPr>
      </w:pPr>
      <w:r>
        <w:rPr>
          <w:color w:val="2B2B2B"/>
          <w:sz w:val="24"/>
          <w:szCs w:val="24"/>
        </w:rPr>
        <w:t>Find the equation of a population that obeys the law of uninhibited growth using a verbal description.</w:t>
      </w:r>
    </w:p>
    <w:p w14:paraId="0000000B" w14:textId="77777777" w:rsidR="002D74B2" w:rsidRDefault="00045834">
      <w:pPr>
        <w:numPr>
          <w:ilvl w:val="0"/>
          <w:numId w:val="4"/>
        </w:numPr>
        <w:shd w:val="clear" w:color="auto" w:fill="FFFFFF"/>
        <w:spacing w:after="240"/>
        <w:jc w:val="both"/>
        <w:rPr>
          <w:color w:val="2B2B2B"/>
          <w:sz w:val="24"/>
          <w:szCs w:val="24"/>
        </w:rPr>
      </w:pPr>
      <w:r>
        <w:rPr>
          <w:color w:val="2B2B2B"/>
          <w:sz w:val="24"/>
          <w:szCs w:val="24"/>
        </w:rPr>
        <w:t>Graph exponential functions using a semi-log graph.</w:t>
      </w:r>
    </w:p>
    <w:p w14:paraId="0000000C" w14:textId="77777777" w:rsidR="002D74B2" w:rsidRDefault="00045834">
      <w:pPr>
        <w:shd w:val="clear" w:color="auto" w:fill="FFFFFF"/>
        <w:spacing w:before="220" w:after="220"/>
        <w:jc w:val="both"/>
        <w:rPr>
          <w:color w:val="2B2B2B"/>
          <w:sz w:val="24"/>
          <w:szCs w:val="24"/>
        </w:rPr>
      </w:pPr>
      <w:r>
        <w:rPr>
          <w:color w:val="2B2B2B"/>
          <w:sz w:val="24"/>
          <w:szCs w:val="24"/>
        </w:rPr>
        <w:t>In science courses, students will be able to:</w:t>
      </w:r>
    </w:p>
    <w:p w14:paraId="0000000D" w14:textId="77777777" w:rsidR="002D74B2" w:rsidRDefault="00045834">
      <w:pPr>
        <w:numPr>
          <w:ilvl w:val="0"/>
          <w:numId w:val="3"/>
        </w:numPr>
        <w:shd w:val="clear" w:color="auto" w:fill="FFFFFF"/>
        <w:spacing w:before="120"/>
        <w:jc w:val="both"/>
        <w:rPr>
          <w:color w:val="2B2B2B"/>
          <w:sz w:val="24"/>
          <w:szCs w:val="24"/>
        </w:rPr>
      </w:pPr>
      <w:r>
        <w:rPr>
          <w:color w:val="2B2B2B"/>
          <w:sz w:val="24"/>
          <w:szCs w:val="24"/>
        </w:rPr>
        <w:t>Explain microbial growth and binary fission in bacterial cells.</w:t>
      </w:r>
    </w:p>
    <w:p w14:paraId="0000000E" w14:textId="77777777" w:rsidR="002D74B2" w:rsidRDefault="00045834">
      <w:pPr>
        <w:numPr>
          <w:ilvl w:val="0"/>
          <w:numId w:val="3"/>
        </w:numPr>
        <w:shd w:val="clear" w:color="auto" w:fill="FFFFFF"/>
        <w:jc w:val="both"/>
        <w:rPr>
          <w:color w:val="2B2B2B"/>
          <w:sz w:val="24"/>
          <w:szCs w:val="24"/>
        </w:rPr>
      </w:pPr>
      <w:r>
        <w:rPr>
          <w:color w:val="2B2B2B"/>
          <w:sz w:val="24"/>
          <w:szCs w:val="24"/>
        </w:rPr>
        <w:t>Summarize the events occurring in the lag, log, stationary, and death phases in the bacterial culture growth curve.</w:t>
      </w:r>
    </w:p>
    <w:p w14:paraId="0000000F" w14:textId="77777777" w:rsidR="002D74B2" w:rsidRDefault="00045834">
      <w:pPr>
        <w:numPr>
          <w:ilvl w:val="0"/>
          <w:numId w:val="3"/>
        </w:numPr>
        <w:shd w:val="clear" w:color="auto" w:fill="FFFFFF"/>
        <w:spacing w:after="120"/>
        <w:jc w:val="both"/>
        <w:rPr>
          <w:color w:val="2B2B2B"/>
          <w:sz w:val="24"/>
          <w:szCs w:val="24"/>
        </w:rPr>
      </w:pPr>
      <w:r>
        <w:rPr>
          <w:color w:val="2B2B2B"/>
          <w:sz w:val="24"/>
          <w:szCs w:val="24"/>
        </w:rPr>
        <w:t>Demonstrate bacterial growth using generation time for a given dataset.</w:t>
      </w:r>
    </w:p>
    <w:p w14:paraId="00000010" w14:textId="77777777" w:rsidR="002D74B2" w:rsidRDefault="00045834">
      <w:pPr>
        <w:shd w:val="clear" w:color="auto" w:fill="FFFFFF"/>
        <w:spacing w:before="220" w:after="220"/>
        <w:jc w:val="both"/>
        <w:rPr>
          <w:color w:val="2B2B2B"/>
          <w:sz w:val="24"/>
          <w:szCs w:val="24"/>
        </w:rPr>
      </w:pPr>
      <w:r>
        <w:rPr>
          <w:color w:val="2B2B2B"/>
          <w:sz w:val="24"/>
          <w:szCs w:val="24"/>
        </w:rPr>
        <w:t>In both content courses, students will be able to:</w:t>
      </w:r>
    </w:p>
    <w:p w14:paraId="00000011" w14:textId="77777777" w:rsidR="002D74B2" w:rsidRDefault="00045834">
      <w:pPr>
        <w:numPr>
          <w:ilvl w:val="0"/>
          <w:numId w:val="2"/>
        </w:numPr>
        <w:shd w:val="clear" w:color="auto" w:fill="FFFFFF"/>
        <w:spacing w:before="120"/>
        <w:jc w:val="both"/>
        <w:rPr>
          <w:color w:val="2B2B2B"/>
          <w:sz w:val="24"/>
          <w:szCs w:val="24"/>
        </w:rPr>
      </w:pPr>
      <w:r>
        <w:rPr>
          <w:color w:val="2B2B2B"/>
          <w:sz w:val="24"/>
          <w:szCs w:val="24"/>
        </w:rPr>
        <w:t>Graph given values on arithmetic and semi-logarithmic graphs.</w:t>
      </w:r>
    </w:p>
    <w:p w14:paraId="00000012" w14:textId="77777777" w:rsidR="002D74B2" w:rsidRDefault="00045834">
      <w:pPr>
        <w:numPr>
          <w:ilvl w:val="0"/>
          <w:numId w:val="2"/>
        </w:numPr>
        <w:shd w:val="clear" w:color="auto" w:fill="FFFFFF"/>
        <w:jc w:val="both"/>
        <w:rPr>
          <w:color w:val="2B2B2B"/>
          <w:sz w:val="24"/>
          <w:szCs w:val="24"/>
        </w:rPr>
      </w:pPr>
      <w:r>
        <w:rPr>
          <w:color w:val="2B2B2B"/>
          <w:sz w:val="24"/>
          <w:szCs w:val="24"/>
        </w:rPr>
        <w:t xml:space="preserve">Compare and contrast plotted data on arithmetic and semi-logarithmic graphs. </w:t>
      </w:r>
    </w:p>
    <w:p w14:paraId="00000013" w14:textId="77777777" w:rsidR="002D74B2" w:rsidRDefault="00045834">
      <w:pPr>
        <w:numPr>
          <w:ilvl w:val="0"/>
          <w:numId w:val="2"/>
        </w:numPr>
        <w:shd w:val="clear" w:color="auto" w:fill="FFFFFF"/>
        <w:jc w:val="both"/>
        <w:rPr>
          <w:color w:val="2B2B2B"/>
          <w:sz w:val="24"/>
          <w:szCs w:val="24"/>
        </w:rPr>
      </w:pPr>
      <w:r>
        <w:rPr>
          <w:color w:val="2B2B2B"/>
          <w:sz w:val="24"/>
          <w:szCs w:val="24"/>
        </w:rPr>
        <w:t>Discuss the x- and y-axes scaling on arithmetic and semi-logarithmic graphs.</w:t>
      </w:r>
    </w:p>
    <w:p w14:paraId="00000014" w14:textId="77777777" w:rsidR="002D74B2" w:rsidRDefault="00045834">
      <w:pPr>
        <w:numPr>
          <w:ilvl w:val="0"/>
          <w:numId w:val="2"/>
        </w:numPr>
        <w:shd w:val="clear" w:color="auto" w:fill="FFFFFF"/>
        <w:jc w:val="both"/>
        <w:rPr>
          <w:color w:val="2B2B2B"/>
          <w:sz w:val="24"/>
          <w:szCs w:val="24"/>
        </w:rPr>
      </w:pPr>
      <w:r>
        <w:rPr>
          <w:sz w:val="24"/>
          <w:szCs w:val="24"/>
        </w:rPr>
        <w:t>State the domain and range of a table or graph, as well as the independent and dependent variables.</w:t>
      </w:r>
    </w:p>
    <w:p w14:paraId="00000015" w14:textId="77777777" w:rsidR="002D74B2" w:rsidRDefault="00045834">
      <w:pPr>
        <w:numPr>
          <w:ilvl w:val="0"/>
          <w:numId w:val="2"/>
        </w:numPr>
        <w:shd w:val="clear" w:color="auto" w:fill="FFFFFF"/>
        <w:spacing w:after="120"/>
        <w:jc w:val="both"/>
        <w:rPr>
          <w:color w:val="2B2B2B"/>
          <w:sz w:val="24"/>
          <w:szCs w:val="24"/>
        </w:rPr>
      </w:pPr>
      <w:r>
        <w:rPr>
          <w:color w:val="2B2B2B"/>
          <w:sz w:val="24"/>
          <w:szCs w:val="24"/>
        </w:rPr>
        <w:t xml:space="preserve">Relate math skills to science by graphing exponential functions using equations with formulas written with subscripted variables similar to what they might see in a </w:t>
      </w:r>
      <w:r>
        <w:rPr>
          <w:color w:val="2B2B2B"/>
          <w:sz w:val="24"/>
          <w:szCs w:val="24"/>
        </w:rPr>
        <w:lastRenderedPageBreak/>
        <w:t>scientific textbook or journal and also identifying domain and range of a scientific problem.</w:t>
      </w:r>
    </w:p>
    <w:p w14:paraId="00000016" w14:textId="77777777" w:rsidR="002D74B2" w:rsidRDefault="00045834">
      <w:pPr>
        <w:shd w:val="clear" w:color="auto" w:fill="FFFFFF"/>
        <w:spacing w:before="120" w:after="120"/>
        <w:jc w:val="both"/>
        <w:rPr>
          <w:b/>
          <w:color w:val="2B2B2B"/>
          <w:sz w:val="24"/>
          <w:szCs w:val="24"/>
          <w:u w:val="single"/>
        </w:rPr>
      </w:pPr>
      <w:r>
        <w:rPr>
          <w:b/>
          <w:color w:val="2B2B2B"/>
          <w:sz w:val="24"/>
          <w:szCs w:val="24"/>
          <w:u w:val="single"/>
        </w:rPr>
        <w:t>Handouts and Resources</w:t>
      </w:r>
    </w:p>
    <w:p w14:paraId="00000017" w14:textId="77777777" w:rsidR="002D74B2" w:rsidRDefault="00045834">
      <w:pPr>
        <w:shd w:val="clear" w:color="auto" w:fill="FFFFFF"/>
        <w:spacing w:before="120" w:after="120"/>
        <w:jc w:val="both"/>
        <w:rPr>
          <w:color w:val="2B2B2B"/>
          <w:sz w:val="24"/>
          <w:szCs w:val="24"/>
        </w:rPr>
      </w:pPr>
      <w:r>
        <w:rPr>
          <w:color w:val="2B2B2B"/>
          <w:sz w:val="24"/>
          <w:szCs w:val="24"/>
        </w:rPr>
        <w:t>This module includes the following documents:</w:t>
      </w:r>
    </w:p>
    <w:p w14:paraId="00000018" w14:textId="77777777" w:rsidR="002D74B2" w:rsidRDefault="00045834">
      <w:pPr>
        <w:numPr>
          <w:ilvl w:val="0"/>
          <w:numId w:val="1"/>
        </w:numPr>
        <w:shd w:val="clear" w:color="auto" w:fill="FFFFFF"/>
        <w:spacing w:before="120"/>
        <w:jc w:val="both"/>
        <w:rPr>
          <w:color w:val="2B2B2B"/>
          <w:sz w:val="24"/>
          <w:szCs w:val="24"/>
        </w:rPr>
      </w:pPr>
      <w:r>
        <w:rPr>
          <w:color w:val="2B2B2B"/>
          <w:sz w:val="24"/>
          <w:szCs w:val="24"/>
        </w:rPr>
        <w:t>Math Instructor Teaching Notes</w:t>
      </w:r>
    </w:p>
    <w:p w14:paraId="00000019" w14:textId="7D04599E" w:rsidR="002D74B2" w:rsidRDefault="00045834">
      <w:pPr>
        <w:numPr>
          <w:ilvl w:val="0"/>
          <w:numId w:val="1"/>
        </w:numPr>
        <w:shd w:val="clear" w:color="auto" w:fill="FFFFFF"/>
        <w:jc w:val="both"/>
        <w:rPr>
          <w:color w:val="2B2B2B"/>
          <w:sz w:val="24"/>
          <w:szCs w:val="24"/>
        </w:rPr>
      </w:pPr>
      <w:r>
        <w:rPr>
          <w:color w:val="2B2B2B"/>
          <w:sz w:val="24"/>
          <w:szCs w:val="24"/>
        </w:rPr>
        <w:t>Math</w:t>
      </w:r>
      <w:r w:rsidR="00E43421">
        <w:rPr>
          <w:color w:val="2B2B2B"/>
          <w:sz w:val="24"/>
          <w:szCs w:val="24"/>
        </w:rPr>
        <w:t xml:space="preserve"> Student</w:t>
      </w:r>
      <w:r>
        <w:rPr>
          <w:color w:val="2B2B2B"/>
          <w:sz w:val="24"/>
          <w:szCs w:val="24"/>
        </w:rPr>
        <w:t xml:space="preserve"> Handout - Exponential Growth Models</w:t>
      </w:r>
    </w:p>
    <w:p w14:paraId="0000001A" w14:textId="77777777" w:rsidR="002D74B2" w:rsidRDefault="00045834">
      <w:pPr>
        <w:numPr>
          <w:ilvl w:val="0"/>
          <w:numId w:val="1"/>
        </w:numPr>
        <w:shd w:val="clear" w:color="auto" w:fill="FFFFFF"/>
        <w:jc w:val="both"/>
        <w:rPr>
          <w:color w:val="2B2B2B"/>
          <w:sz w:val="24"/>
          <w:szCs w:val="24"/>
        </w:rPr>
      </w:pPr>
      <w:r>
        <w:rPr>
          <w:color w:val="2B2B2B"/>
          <w:sz w:val="24"/>
          <w:szCs w:val="24"/>
        </w:rPr>
        <w:t xml:space="preserve">Science Instructor Teaching Notes </w:t>
      </w:r>
    </w:p>
    <w:p w14:paraId="0000001B" w14:textId="1EB0E0D4" w:rsidR="002D74B2" w:rsidRDefault="00045834">
      <w:pPr>
        <w:numPr>
          <w:ilvl w:val="0"/>
          <w:numId w:val="1"/>
        </w:numPr>
        <w:shd w:val="clear" w:color="auto" w:fill="FFFFFF"/>
        <w:jc w:val="both"/>
        <w:rPr>
          <w:color w:val="2B2B2B"/>
          <w:sz w:val="24"/>
          <w:szCs w:val="24"/>
        </w:rPr>
      </w:pPr>
      <w:r>
        <w:rPr>
          <w:color w:val="2B2B2B"/>
          <w:sz w:val="24"/>
          <w:szCs w:val="24"/>
        </w:rPr>
        <w:t>Science</w:t>
      </w:r>
      <w:r w:rsidR="00E43421">
        <w:rPr>
          <w:color w:val="2B2B2B"/>
          <w:sz w:val="24"/>
          <w:szCs w:val="24"/>
        </w:rPr>
        <w:t xml:space="preserve"> Student</w:t>
      </w:r>
      <w:r>
        <w:rPr>
          <w:color w:val="2B2B2B"/>
          <w:sz w:val="24"/>
          <w:szCs w:val="24"/>
        </w:rPr>
        <w:t xml:space="preserve"> Handout - Using Semi-log Graph to Demonstrate Bacterial Cell Growth </w:t>
      </w:r>
    </w:p>
    <w:p w14:paraId="0000001C" w14:textId="77777777" w:rsidR="002D74B2" w:rsidRDefault="00045834">
      <w:pPr>
        <w:numPr>
          <w:ilvl w:val="0"/>
          <w:numId w:val="1"/>
        </w:numPr>
        <w:shd w:val="clear" w:color="auto" w:fill="FFFFFF"/>
        <w:jc w:val="both"/>
        <w:rPr>
          <w:color w:val="2B2B2B"/>
          <w:sz w:val="24"/>
          <w:szCs w:val="24"/>
        </w:rPr>
      </w:pPr>
      <w:r>
        <w:rPr>
          <w:color w:val="2B2B2B"/>
          <w:sz w:val="24"/>
          <w:szCs w:val="24"/>
        </w:rPr>
        <w:t>Resources</w:t>
      </w:r>
    </w:p>
    <w:p w14:paraId="0000001D" w14:textId="77777777" w:rsidR="002D74B2" w:rsidRDefault="00045834">
      <w:pPr>
        <w:numPr>
          <w:ilvl w:val="1"/>
          <w:numId w:val="1"/>
        </w:numPr>
        <w:shd w:val="clear" w:color="auto" w:fill="FFFFFF"/>
        <w:jc w:val="both"/>
        <w:rPr>
          <w:color w:val="2B2B2B"/>
          <w:sz w:val="24"/>
          <w:szCs w:val="24"/>
        </w:rPr>
      </w:pPr>
      <w:r>
        <w:rPr>
          <w:color w:val="2B2B2B"/>
          <w:sz w:val="24"/>
          <w:szCs w:val="24"/>
        </w:rPr>
        <w:t>Venn Diagram</w:t>
      </w:r>
    </w:p>
    <w:p w14:paraId="0000001E" w14:textId="77777777" w:rsidR="002D74B2" w:rsidRDefault="00045834">
      <w:pPr>
        <w:numPr>
          <w:ilvl w:val="1"/>
          <w:numId w:val="1"/>
        </w:numPr>
        <w:shd w:val="clear" w:color="auto" w:fill="FFFFFF"/>
        <w:jc w:val="both"/>
        <w:rPr>
          <w:color w:val="2B2B2B"/>
          <w:sz w:val="24"/>
          <w:szCs w:val="24"/>
        </w:rPr>
      </w:pPr>
      <w:r>
        <w:rPr>
          <w:color w:val="2B2B2B"/>
          <w:sz w:val="24"/>
          <w:szCs w:val="24"/>
        </w:rPr>
        <w:t>Graphing Paper</w:t>
      </w:r>
    </w:p>
    <w:p w14:paraId="0000001F" w14:textId="77777777" w:rsidR="002D74B2" w:rsidRDefault="00045834">
      <w:pPr>
        <w:numPr>
          <w:ilvl w:val="1"/>
          <w:numId w:val="1"/>
        </w:numPr>
        <w:shd w:val="clear" w:color="auto" w:fill="FFFFFF"/>
        <w:spacing w:after="120"/>
        <w:jc w:val="both"/>
        <w:rPr>
          <w:color w:val="2B2B2B"/>
          <w:sz w:val="24"/>
          <w:szCs w:val="24"/>
        </w:rPr>
      </w:pPr>
      <w:r>
        <w:rPr>
          <w:color w:val="2B2B2B"/>
          <w:sz w:val="24"/>
          <w:szCs w:val="24"/>
        </w:rPr>
        <w:t>Learning Environment Modeling Flowchart</w:t>
      </w:r>
    </w:p>
    <w:p w14:paraId="00000020" w14:textId="77777777" w:rsidR="002D74B2" w:rsidRDefault="002D74B2">
      <w:pPr>
        <w:shd w:val="clear" w:color="auto" w:fill="FFFFFF"/>
        <w:spacing w:before="120" w:after="120"/>
        <w:jc w:val="both"/>
        <w:rPr>
          <w:color w:val="2B2B2B"/>
        </w:rPr>
      </w:pPr>
    </w:p>
    <w:p w14:paraId="00000021" w14:textId="77777777" w:rsidR="002D74B2" w:rsidRDefault="00045834">
      <w:pPr>
        <w:shd w:val="clear" w:color="auto" w:fill="FFFFFF"/>
        <w:spacing w:before="120" w:after="120"/>
        <w:jc w:val="both"/>
        <w:rPr>
          <w:color w:val="2B2B2B"/>
        </w:rPr>
      </w:pPr>
      <w:r>
        <w:rPr>
          <w:b/>
          <w:color w:val="2B2B2B"/>
          <w:u w:val="single"/>
        </w:rPr>
        <w:t>Tags:</w:t>
      </w:r>
      <w:r>
        <w:rPr>
          <w:color w:val="2B2B2B"/>
        </w:rPr>
        <w:t xml:space="preserve"> Cellular and Molecular Biology, Health Science, Microbiology, whole numbers, measurements, solving equations and inequalities, exponents, graphing, functions, exponential and logarithmic functions, creating graphs, interpreting graphs, interpreting tables, manipulating equations</w:t>
      </w:r>
    </w:p>
    <w:sectPr w:rsidR="002D74B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EA285" w14:textId="77777777" w:rsidR="00A56990" w:rsidRDefault="00A56990" w:rsidP="003029EE">
      <w:pPr>
        <w:spacing w:line="240" w:lineRule="auto"/>
      </w:pPr>
      <w:r>
        <w:separator/>
      </w:r>
    </w:p>
  </w:endnote>
  <w:endnote w:type="continuationSeparator" w:id="0">
    <w:p w14:paraId="19C62BD0" w14:textId="77777777" w:rsidR="00A56990" w:rsidRDefault="00A56990" w:rsidP="00302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965"/>
    </w:tblGrid>
    <w:tr w:rsidR="00877B66" w:rsidRPr="003029EE" w14:paraId="754A81D3" w14:textId="77777777" w:rsidTr="00CF70EF">
      <w:tc>
        <w:tcPr>
          <w:tcW w:w="6385" w:type="dxa"/>
        </w:tcPr>
        <w:p w14:paraId="33CC25B8" w14:textId="77777777" w:rsidR="00877B66" w:rsidRPr="003029EE" w:rsidRDefault="00877B66" w:rsidP="00877B66">
          <w:pPr>
            <w:rPr>
              <w:rFonts w:ascii="Times New Roman" w:eastAsia="Times New Roman" w:hAnsi="Times New Roman" w:cs="Times New Roman"/>
              <w:sz w:val="24"/>
              <w:szCs w:val="24"/>
              <w:lang w:val="en-US"/>
            </w:rPr>
          </w:pPr>
          <w:r w:rsidRPr="007F7EC0">
            <w:rPr>
              <w:rFonts w:eastAsia="Times New Roman"/>
              <w:color w:val="000000"/>
              <w:sz w:val="16"/>
              <w:szCs w:val="16"/>
              <w:lang w:val="en-US"/>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tc>
      <w:tc>
        <w:tcPr>
          <w:tcW w:w="2965" w:type="dxa"/>
        </w:tcPr>
        <w:p w14:paraId="39CFD5D1" w14:textId="77777777" w:rsidR="00877B66" w:rsidRPr="003029EE" w:rsidRDefault="00877B66" w:rsidP="00877B66">
          <w:pPr>
            <w:rPr>
              <w:rFonts w:ascii="Times New Roman" w:eastAsia="Times New Roman" w:hAnsi="Times New Roman" w:cs="Times New Roman"/>
              <w:sz w:val="24"/>
              <w:szCs w:val="24"/>
              <w:lang w:val="en-US"/>
            </w:rPr>
          </w:pPr>
          <w:r w:rsidRPr="003029EE">
            <w:rPr>
              <w:noProof/>
            </w:rPr>
            <w:drawing>
              <wp:inline distT="0" distB="0" distL="0" distR="0" wp14:anchorId="46635FC2" wp14:editId="6D5D62BA">
                <wp:extent cx="1076179" cy="577396"/>
                <wp:effectExtent l="0" t="0" r="381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0432" cy="633330"/>
                        </a:xfrm>
                        <a:prstGeom prst="rect">
                          <a:avLst/>
                        </a:prstGeom>
                      </pic:spPr>
                    </pic:pic>
                  </a:graphicData>
                </a:graphic>
              </wp:inline>
            </w:drawing>
          </w:r>
          <w:r w:rsidRPr="003029EE">
            <w:rPr>
              <w:noProof/>
            </w:rPr>
            <w:drawing>
              <wp:inline distT="0" distB="0" distL="0" distR="0" wp14:anchorId="32A15DD3" wp14:editId="739942FD">
                <wp:extent cx="635000" cy="6350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c>
    </w:tr>
  </w:tbl>
  <w:p w14:paraId="70ACF795" w14:textId="7B8626FE" w:rsidR="003029EE" w:rsidRDefault="003029EE" w:rsidP="003029E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A35CD" w14:textId="77777777" w:rsidR="00A56990" w:rsidRDefault="00A56990" w:rsidP="003029EE">
      <w:pPr>
        <w:spacing w:line="240" w:lineRule="auto"/>
      </w:pPr>
      <w:r>
        <w:separator/>
      </w:r>
    </w:p>
  </w:footnote>
  <w:footnote w:type="continuationSeparator" w:id="0">
    <w:p w14:paraId="5D33D91D" w14:textId="77777777" w:rsidR="00A56990" w:rsidRDefault="00A56990" w:rsidP="003029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15C3"/>
    <w:multiLevelType w:val="multilevel"/>
    <w:tmpl w:val="0D18C308"/>
    <w:lvl w:ilvl="0">
      <w:start w:val="1"/>
      <w:numFmt w:val="bullet"/>
      <w:lvlText w:val="●"/>
      <w:lvlJc w:val="left"/>
      <w:pPr>
        <w:ind w:left="720" w:hanging="360"/>
      </w:pPr>
      <w:rPr>
        <w:rFonts w:ascii="Arial" w:eastAsia="Arial" w:hAnsi="Arial" w:cs="Arial"/>
        <w:color w:val="2B2B2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4758B2"/>
    <w:multiLevelType w:val="multilevel"/>
    <w:tmpl w:val="C4905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E5575E"/>
    <w:multiLevelType w:val="multilevel"/>
    <w:tmpl w:val="00A04390"/>
    <w:lvl w:ilvl="0">
      <w:start w:val="1"/>
      <w:numFmt w:val="bullet"/>
      <w:lvlText w:val="●"/>
      <w:lvlJc w:val="left"/>
      <w:pPr>
        <w:ind w:left="720" w:hanging="360"/>
      </w:pPr>
      <w:rPr>
        <w:rFonts w:ascii="Arial" w:eastAsia="Arial" w:hAnsi="Arial" w:cs="Arial"/>
        <w:color w:val="2B2B2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C02B48"/>
    <w:multiLevelType w:val="multilevel"/>
    <w:tmpl w:val="521E97DA"/>
    <w:lvl w:ilvl="0">
      <w:start w:val="1"/>
      <w:numFmt w:val="bullet"/>
      <w:lvlText w:val="●"/>
      <w:lvlJc w:val="left"/>
      <w:pPr>
        <w:ind w:left="720" w:hanging="360"/>
      </w:pPr>
      <w:rPr>
        <w:rFonts w:ascii="Arial" w:eastAsia="Arial" w:hAnsi="Arial" w:cs="Arial"/>
        <w:color w:val="2B2B2B"/>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B2"/>
    <w:rsid w:val="00045834"/>
    <w:rsid w:val="002D74B2"/>
    <w:rsid w:val="003029EE"/>
    <w:rsid w:val="00877B66"/>
    <w:rsid w:val="00A56990"/>
    <w:rsid w:val="00E4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DD5A"/>
  <w15:docId w15:val="{236550E1-3623-4F49-B11B-1131CA5E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29EE"/>
    <w:pPr>
      <w:tabs>
        <w:tab w:val="center" w:pos="4680"/>
        <w:tab w:val="right" w:pos="9360"/>
      </w:tabs>
      <w:spacing w:line="240" w:lineRule="auto"/>
    </w:pPr>
  </w:style>
  <w:style w:type="character" w:customStyle="1" w:styleId="HeaderChar">
    <w:name w:val="Header Char"/>
    <w:basedOn w:val="DefaultParagraphFont"/>
    <w:link w:val="Header"/>
    <w:uiPriority w:val="99"/>
    <w:rsid w:val="003029EE"/>
  </w:style>
  <w:style w:type="paragraph" w:styleId="Footer">
    <w:name w:val="footer"/>
    <w:basedOn w:val="Normal"/>
    <w:link w:val="FooterChar"/>
    <w:uiPriority w:val="99"/>
    <w:unhideWhenUsed/>
    <w:rsid w:val="003029EE"/>
    <w:pPr>
      <w:tabs>
        <w:tab w:val="center" w:pos="4680"/>
        <w:tab w:val="right" w:pos="9360"/>
      </w:tabs>
      <w:spacing w:line="240" w:lineRule="auto"/>
    </w:pPr>
  </w:style>
  <w:style w:type="character" w:customStyle="1" w:styleId="FooterChar">
    <w:name w:val="Footer Char"/>
    <w:basedOn w:val="DefaultParagraphFont"/>
    <w:link w:val="Footer"/>
    <w:uiPriority w:val="99"/>
    <w:rsid w:val="003029EE"/>
  </w:style>
  <w:style w:type="paragraph" w:styleId="NormalWeb">
    <w:name w:val="Normal (Web)"/>
    <w:basedOn w:val="Normal"/>
    <w:uiPriority w:val="99"/>
    <w:semiHidden/>
    <w:unhideWhenUsed/>
    <w:rsid w:val="003029E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029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44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BUNTZ, JENNIFER</cp:lastModifiedBy>
  <cp:revision>3</cp:revision>
  <cp:lastPrinted>2021-02-26T17:49:00Z</cp:lastPrinted>
  <dcterms:created xsi:type="dcterms:W3CDTF">2021-02-26T17:37:00Z</dcterms:created>
  <dcterms:modified xsi:type="dcterms:W3CDTF">2021-02-26T19:52:00Z</dcterms:modified>
</cp:coreProperties>
</file>