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A3EA" w14:textId="386EFE98" w:rsidR="008642C5" w:rsidRPr="00F11695" w:rsidRDefault="00492AA5" w:rsidP="0010639D">
      <w:pPr>
        <w:pStyle w:val="Title"/>
        <w:rPr>
          <w:szCs w:val="32"/>
        </w:rPr>
      </w:pPr>
      <w:bookmarkStart w:id="0" w:name="FB1ED3F3"/>
      <w:r w:rsidRPr="00F11695">
        <w:rPr>
          <w:szCs w:val="32"/>
        </w:rPr>
        <w:t>The changing shapes of the SARS-CoV-2 spike protein</w:t>
      </w:r>
    </w:p>
    <w:bookmarkEnd w:id="0"/>
    <w:p w14:paraId="77DCE511" w14:textId="27CE6924" w:rsidR="00652651" w:rsidRDefault="00743663" w:rsidP="00402E43">
      <w:pPr>
        <w:rPr>
          <w:color w:val="1F2225"/>
        </w:rPr>
      </w:pPr>
      <w:r w:rsidRPr="00743663">
        <w:rPr>
          <w:color w:val="1F2225"/>
        </w:rPr>
        <w:t>The SARS-CoV-2 spike protein has a special domain that changes shape (conformation).  In the closed conformation, this domain is hidden from the immune system.  In the open conformation, th</w:t>
      </w:r>
      <w:r w:rsidR="00652651">
        <w:rPr>
          <w:color w:val="1F2225"/>
        </w:rPr>
        <w:t>is</w:t>
      </w:r>
      <w:r w:rsidRPr="00743663">
        <w:rPr>
          <w:color w:val="1F2225"/>
        </w:rPr>
        <w:t xml:space="preserve"> domain can stick </w:t>
      </w:r>
      <w:r w:rsidR="002C5299">
        <w:rPr>
          <w:color w:val="1F2225"/>
        </w:rPr>
        <w:t>out</w:t>
      </w:r>
      <w:r w:rsidRPr="00743663">
        <w:rPr>
          <w:color w:val="1F2225"/>
        </w:rPr>
        <w:t xml:space="preserve"> and bind to a receptor on the surface of a cell.</w:t>
      </w:r>
      <w:r w:rsidR="00652651">
        <w:rPr>
          <w:color w:val="1F2225"/>
        </w:rPr>
        <w:t xml:space="preserve"> This domain is known as the receptor binding domain (RBD) because of its ability to bind to the receptor</w:t>
      </w:r>
      <w:r w:rsidR="002C5299">
        <w:rPr>
          <w:color w:val="1F2225"/>
        </w:rPr>
        <w:t xml:space="preserve"> for SARS-CoV-2</w:t>
      </w:r>
      <w:r w:rsidR="00652651">
        <w:rPr>
          <w:color w:val="1F2225"/>
        </w:rPr>
        <w:t xml:space="preserve">. </w:t>
      </w:r>
      <w:r w:rsidRPr="00743663">
        <w:rPr>
          <w:color w:val="1F2225"/>
        </w:rPr>
        <w:t xml:space="preserve">  </w:t>
      </w:r>
    </w:p>
    <w:p w14:paraId="10A61C88" w14:textId="69703E08" w:rsidR="00743663" w:rsidRDefault="00743663" w:rsidP="00402E43">
      <w:pPr>
        <w:rPr>
          <w:color w:val="1F2225"/>
        </w:rPr>
      </w:pPr>
      <w:r w:rsidRPr="00743663">
        <w:rPr>
          <w:color w:val="1F2225"/>
        </w:rPr>
        <w:t xml:space="preserve">Comparing structures of the spike protein in the open and closed conformations shows how one conformation helps the </w:t>
      </w:r>
      <w:r w:rsidR="00652651">
        <w:rPr>
          <w:color w:val="1F2225"/>
        </w:rPr>
        <w:t>receptor binding domain</w:t>
      </w:r>
      <w:r w:rsidRPr="00743663">
        <w:rPr>
          <w:color w:val="1F2225"/>
        </w:rPr>
        <w:t xml:space="preserve"> hide from the immune system and the other conformation allows </w:t>
      </w:r>
      <w:r w:rsidR="00652651">
        <w:rPr>
          <w:color w:val="1F2225"/>
        </w:rPr>
        <w:t xml:space="preserve">the receptor binding domain to contact a receptor and start infecting a cell. </w:t>
      </w:r>
    </w:p>
    <w:p w14:paraId="56A523CB" w14:textId="77777777" w:rsidR="00F11695" w:rsidRDefault="00F11695" w:rsidP="00402E43"/>
    <w:p w14:paraId="4FA13CAF" w14:textId="1AC5CD3D" w:rsidR="00743663" w:rsidRDefault="00743663" w:rsidP="002C5299">
      <w:pPr>
        <w:pStyle w:val="StrongHeading"/>
      </w:pPr>
      <w:r w:rsidRPr="00743663">
        <w:t>Identify a shape change in the SARS-CoV-2 spike protein and the locate the Receptor Binding Domain</w:t>
      </w:r>
    </w:p>
    <w:p w14:paraId="77A1F703" w14:textId="54F243D4" w:rsidR="00743663" w:rsidRDefault="00743663" w:rsidP="002C5299">
      <w:pPr>
        <w:pStyle w:val="Instructions"/>
      </w:pPr>
      <w:r w:rsidRPr="00743663">
        <w:t>Find a structure with the SARS-CoV-2 spike protein in the closed conformation and open it in iCn3D.</w:t>
      </w:r>
    </w:p>
    <w:p w14:paraId="1B8E2E72" w14:textId="5FC13702" w:rsidR="00743663" w:rsidRDefault="00743663" w:rsidP="00066788">
      <w:pPr>
        <w:pStyle w:val="Instructions"/>
        <w:numPr>
          <w:ilvl w:val="1"/>
          <w:numId w:val="1"/>
        </w:numPr>
        <w:ind w:left="540" w:hanging="270"/>
      </w:pPr>
      <w:r w:rsidRPr="00743663">
        <w:t xml:space="preserve">Go to the </w:t>
      </w:r>
      <w:r w:rsidR="00DB4F8D">
        <w:t>National Center for Biotechnology Information (</w:t>
      </w:r>
      <w:hyperlink r:id="rId8" w:history="1">
        <w:r w:rsidR="00DB4F8D" w:rsidRPr="007A0DF7">
          <w:rPr>
            <w:rStyle w:val="Hyperlink"/>
          </w:rPr>
          <w:t>NCBI</w:t>
        </w:r>
      </w:hyperlink>
      <w:r w:rsidR="00DB4F8D">
        <w:rPr>
          <w:color w:val="0F5492"/>
        </w:rPr>
        <w:t>)</w:t>
      </w:r>
      <w:r w:rsidRPr="00743663">
        <w:t xml:space="preserve"> (https://ncbi.nlm.nih.gov).</w:t>
      </w:r>
    </w:p>
    <w:p w14:paraId="389884BC" w14:textId="7DE9D1EB" w:rsidR="00743663" w:rsidRDefault="00743663" w:rsidP="00066788">
      <w:pPr>
        <w:pStyle w:val="Instructionslevel2"/>
      </w:pPr>
      <w:r w:rsidRPr="00743663">
        <w:t>Search for 6VXX.</w:t>
      </w:r>
    </w:p>
    <w:p w14:paraId="4E28F869" w14:textId="77777777" w:rsidR="00743663" w:rsidRDefault="00743663" w:rsidP="00066788">
      <w:pPr>
        <w:pStyle w:val="Instructionslevel2"/>
      </w:pPr>
      <w:r w:rsidRPr="00743663">
        <w:t>Click the full-featured 3D viewer button in the structure window to open the structure in iCn3D.</w:t>
      </w:r>
    </w:p>
    <w:p w14:paraId="14CEC55D" w14:textId="365D2D24" w:rsidR="00743663" w:rsidRDefault="00743663" w:rsidP="00066788">
      <w:pPr>
        <w:pStyle w:val="Instructionslevel2"/>
      </w:pPr>
      <w:r w:rsidRPr="00743663">
        <w:t xml:space="preserve">Turn the structure around and look at the three protein chains.  These are identical subunits of the spike protein.  </w:t>
      </w:r>
      <w:r w:rsidR="00DB4F8D">
        <w:t xml:space="preserve">One, two, or three of the spike protein chains can be found in an open conformation or a closed conformation. </w:t>
      </w:r>
    </w:p>
    <w:p w14:paraId="5B7645DE" w14:textId="312ABC33" w:rsidR="00743663" w:rsidRPr="001313CE" w:rsidRDefault="00743663" w:rsidP="001313CE">
      <w:pPr>
        <w:pStyle w:val="Instructions"/>
      </w:pPr>
      <w:r w:rsidRPr="001313CE">
        <w:t xml:space="preserve">Align the structure to a spike protein structure with at least one protein chain in the open conformation. </w:t>
      </w:r>
    </w:p>
    <w:p w14:paraId="6363419E" w14:textId="2ADC542D" w:rsidR="00743663" w:rsidRPr="00873302" w:rsidRDefault="00743663" w:rsidP="00873302">
      <w:pPr>
        <w:pStyle w:val="Instructionslevel2"/>
      </w:pPr>
      <w:r w:rsidRPr="00873302">
        <w:t>Click the File button and choose Align &gt; Structure to Structure</w:t>
      </w:r>
      <w:r w:rsidR="001313CE" w:rsidRPr="00873302">
        <w:t xml:space="preserve"> &gt; 2 PDB structures.</w:t>
      </w:r>
    </w:p>
    <w:p w14:paraId="71D940C8" w14:textId="157D1E89" w:rsidR="00C03EE1" w:rsidRDefault="001313CE" w:rsidP="00C03EE1">
      <w:pPr>
        <w:jc w:val="center"/>
      </w:pPr>
      <w:r>
        <w:rPr>
          <w:noProof/>
        </w:rPr>
        <w:drawing>
          <wp:inline distT="0" distB="0" distL="0" distR="0" wp14:anchorId="7C0939F8" wp14:editId="0353B3E8">
            <wp:extent cx="3622914" cy="2038663"/>
            <wp:effectExtent l="0" t="0" r="0" b="635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4583" cy="2056484"/>
                    </a:xfrm>
                    <a:prstGeom prst="rect">
                      <a:avLst/>
                    </a:prstGeom>
                  </pic:spPr>
                </pic:pic>
              </a:graphicData>
            </a:graphic>
          </wp:inline>
        </w:drawing>
      </w:r>
    </w:p>
    <w:p w14:paraId="3697388F" w14:textId="77777777" w:rsidR="00743663" w:rsidRDefault="00743663" w:rsidP="00402E43"/>
    <w:p w14:paraId="6261A22F" w14:textId="77777777" w:rsidR="00743663" w:rsidRPr="00873302" w:rsidRDefault="00743663" w:rsidP="00873302">
      <w:pPr>
        <w:pStyle w:val="Instructionslevel2"/>
      </w:pPr>
      <w:r w:rsidRPr="00873302">
        <w:t>Enter PDB IDs 6VXX and 6VSB in the fields for ID1 and ID2 and click All Matching Molecules Superposed.  6VSB has one chain in the open conformation.</w:t>
      </w:r>
    </w:p>
    <w:p w14:paraId="5697D5EA" w14:textId="0C6A2F35" w:rsidR="00C03EE1" w:rsidRDefault="00873302" w:rsidP="00C03EE1">
      <w:pPr>
        <w:jc w:val="center"/>
      </w:pPr>
      <w:r>
        <w:rPr>
          <w:noProof/>
        </w:rPr>
        <w:drawing>
          <wp:inline distT="0" distB="0" distL="0" distR="0" wp14:anchorId="60A1C61D" wp14:editId="6E543E21">
            <wp:extent cx="4903471" cy="1342692"/>
            <wp:effectExtent l="0" t="0" r="0" b="381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8642" cy="1349585"/>
                    </a:xfrm>
                    <a:prstGeom prst="rect">
                      <a:avLst/>
                    </a:prstGeom>
                  </pic:spPr>
                </pic:pic>
              </a:graphicData>
            </a:graphic>
          </wp:inline>
        </w:drawing>
      </w:r>
    </w:p>
    <w:p w14:paraId="341254ED" w14:textId="77777777" w:rsidR="00F11695" w:rsidRDefault="00F11695" w:rsidP="00C03EE1">
      <w:pPr>
        <w:jc w:val="center"/>
      </w:pPr>
    </w:p>
    <w:p w14:paraId="456B56CC" w14:textId="77777777" w:rsidR="00B35452" w:rsidRDefault="00B35452" w:rsidP="00B35452">
      <w:pPr>
        <w:pStyle w:val="Instructionslevel2"/>
      </w:pPr>
      <w:r>
        <w:t>Look for regions of the proteins that are aligned and regions that are not aligned.</w:t>
      </w:r>
    </w:p>
    <w:p w14:paraId="19F660FB" w14:textId="71437EFB" w:rsidR="00743663" w:rsidRDefault="00743663" w:rsidP="00B35452">
      <w:pPr>
        <w:pStyle w:val="Explanationinstructions"/>
      </w:pPr>
      <w:r w:rsidRPr="00743663">
        <w:t xml:space="preserve">When the structures appear, </w:t>
      </w:r>
      <w:r w:rsidR="00B35452">
        <w:t xml:space="preserve">the parts of the </w:t>
      </w:r>
      <w:r w:rsidRPr="00743663">
        <w:t xml:space="preserve">protein chains </w:t>
      </w:r>
      <w:r w:rsidR="00B35452">
        <w:t xml:space="preserve">that are similar enough to be aligned will be shown in red. The </w:t>
      </w:r>
      <w:r w:rsidRPr="00743663">
        <w:t>unaligned regions will be shown in grey and blue.</w:t>
      </w:r>
    </w:p>
    <w:p w14:paraId="1BF33109" w14:textId="77777777" w:rsidR="00C03EE1" w:rsidRDefault="003D173C" w:rsidP="00C03EE1">
      <w:pPr>
        <w:jc w:val="center"/>
      </w:pPr>
      <w:r>
        <w:rPr>
          <w:noProof/>
        </w:rPr>
        <w:drawing>
          <wp:inline distT="0" distB="0" distL="0" distR="0" wp14:anchorId="40BC0A3A" wp14:editId="18118FB2">
            <wp:extent cx="3898900" cy="2669279"/>
            <wp:effectExtent l="0" t="0" r="0" b="0"/>
            <wp:docPr id="11" name="Picture"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descr="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1978" cy="2678232"/>
                    </a:xfrm>
                    <a:prstGeom prst="rect">
                      <a:avLst/>
                    </a:prstGeom>
                  </pic:spPr>
                </pic:pic>
              </a:graphicData>
            </a:graphic>
          </wp:inline>
        </w:drawing>
      </w:r>
    </w:p>
    <w:p w14:paraId="5BACF46B" w14:textId="1E9715DB" w:rsidR="00743663" w:rsidRDefault="00743663" w:rsidP="00B35452">
      <w:pPr>
        <w:pStyle w:val="Instructions"/>
      </w:pPr>
      <w:r w:rsidRPr="00743663">
        <w:t>Compare the two structures and identify the receptor binding domain (RBD).</w:t>
      </w:r>
    </w:p>
    <w:p w14:paraId="15299806" w14:textId="77777777" w:rsidR="00743663" w:rsidRDefault="00743663" w:rsidP="00910A06">
      <w:pPr>
        <w:pStyle w:val="Instructionslevel2"/>
      </w:pPr>
      <w:r w:rsidRPr="00743663">
        <w:t>Turn the structures so that the largest unaligned grey region appears at the top.</w:t>
      </w:r>
    </w:p>
    <w:p w14:paraId="77B9C7E9" w14:textId="1B3F8B33" w:rsidR="00743663" w:rsidRDefault="00910A06" w:rsidP="00910A06">
      <w:pPr>
        <w:pStyle w:val="Instructionslevel2"/>
      </w:pPr>
      <w:r>
        <w:t xml:space="preserve">Press </w:t>
      </w:r>
      <w:r w:rsidR="00743663" w:rsidRPr="00743663">
        <w:t>the “A” key on your keyboard or</w:t>
      </w:r>
      <w:r>
        <w:t xml:space="preserve"> click</w:t>
      </w:r>
      <w:r w:rsidR="00743663" w:rsidRPr="00743663">
        <w:t xml:space="preserve"> the button that says “Alternate” to alternate between structures</w:t>
      </w:r>
      <w:r w:rsidR="00DB4F8D">
        <w:t xml:space="preserve"> </w:t>
      </w:r>
      <w:r w:rsidR="00273EC8">
        <w:t>6VXX and 6VSB</w:t>
      </w:r>
      <w:r w:rsidR="00743663" w:rsidRPr="00743663">
        <w:t>.  You’ll have to press it more than once.</w:t>
      </w:r>
      <w:r w:rsidR="00DB4F8D">
        <w:t xml:space="preserve"> </w:t>
      </w:r>
    </w:p>
    <w:p w14:paraId="2D373C84" w14:textId="77777777" w:rsidR="00743663" w:rsidRDefault="00743663" w:rsidP="00910A06">
      <w:pPr>
        <w:pStyle w:val="Explanationinstructions"/>
      </w:pPr>
      <w:r w:rsidRPr="00743663">
        <w:t xml:space="preserve">You should see the shape of the unaligned grey region change, from pointing downward into the center of the spike molecule, to pointing upward.  You can turn the structure around to see it better. </w:t>
      </w:r>
    </w:p>
    <w:p w14:paraId="3B196BFF" w14:textId="657212FD" w:rsidR="00743663" w:rsidRDefault="00743663" w:rsidP="00910A06">
      <w:pPr>
        <w:pStyle w:val="Explanationinstructions"/>
      </w:pPr>
      <w:r w:rsidRPr="00743663">
        <w:lastRenderedPageBreak/>
        <w:t xml:space="preserve">That grey region is </w:t>
      </w:r>
      <w:r w:rsidR="00910A06">
        <w:t>part of</w:t>
      </w:r>
      <w:r w:rsidRPr="00743663">
        <w:t xml:space="preserve"> the Receptor Binding Domain (RBD). </w:t>
      </w:r>
    </w:p>
    <w:p w14:paraId="1468B240" w14:textId="0F8AFAB9" w:rsidR="00CB759B" w:rsidRPr="00CB759B" w:rsidRDefault="00743663" w:rsidP="00CB759B">
      <w:pPr>
        <w:pStyle w:val="Instructionslevel2"/>
      </w:pPr>
      <w:r w:rsidRPr="00CB759B">
        <w:t>Alternate between the structures until you have the receptor binding domain pointing up.</w:t>
      </w:r>
      <w:r w:rsidR="00CB759B" w:rsidRPr="00CB759B">
        <w:t xml:space="preserve"> </w:t>
      </w:r>
    </w:p>
    <w:p w14:paraId="61C14AE5" w14:textId="6C17C407" w:rsidR="00CB759B" w:rsidRPr="00CB759B" w:rsidRDefault="00CB759B" w:rsidP="00CB759B">
      <w:pPr>
        <w:pStyle w:val="Instructionslevel2"/>
      </w:pPr>
      <w:r>
        <w:t>Open the Style menu.  Change the background color by choosing Background, White.</w:t>
      </w:r>
    </w:p>
    <w:p w14:paraId="5950D985" w14:textId="5016C3F7" w:rsidR="00743663" w:rsidRDefault="00CB759B" w:rsidP="00CB759B">
      <w:pPr>
        <w:pStyle w:val="Instructionslevel2"/>
        <w:numPr>
          <w:ilvl w:val="0"/>
          <w:numId w:val="0"/>
        </w:numPr>
        <w:ind w:left="270"/>
        <w:jc w:val="center"/>
      </w:pPr>
      <w:r>
        <w:rPr>
          <w:noProof/>
        </w:rPr>
        <w:drawing>
          <wp:inline distT="0" distB="0" distL="0" distR="0" wp14:anchorId="2133BF0B" wp14:editId="66F53B38">
            <wp:extent cx="1918558" cy="3424864"/>
            <wp:effectExtent l="0" t="0" r="0" b="4445"/>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572" cy="3469517"/>
                    </a:xfrm>
                    <a:prstGeom prst="rect">
                      <a:avLst/>
                    </a:prstGeom>
                  </pic:spPr>
                </pic:pic>
              </a:graphicData>
            </a:graphic>
          </wp:inline>
        </w:drawing>
      </w:r>
    </w:p>
    <w:p w14:paraId="424C5F72" w14:textId="5BFA59F0" w:rsidR="00CB759B" w:rsidRPr="00CB759B" w:rsidRDefault="00CB759B" w:rsidP="00CB759B">
      <w:pPr>
        <w:pStyle w:val="Instructionslevel2"/>
      </w:pPr>
      <w:r w:rsidRPr="00CB759B">
        <w:t>Save a</w:t>
      </w:r>
      <w:r>
        <w:t>n</w:t>
      </w:r>
      <w:r w:rsidRPr="00CB759B">
        <w:t xml:space="preserve"> iCn3D PNG image</w:t>
      </w:r>
      <w:r w:rsidR="00A431EE">
        <w:t xml:space="preserve"> for each of the two structures</w:t>
      </w:r>
      <w:r w:rsidRPr="00CB759B">
        <w:t>.</w:t>
      </w:r>
      <w:r w:rsidR="00A431EE">
        <w:t xml:space="preserve"> You should one image that shows the spike protein in a closed position and one that shows the spike protein in an open position.</w:t>
      </w:r>
    </w:p>
    <w:p w14:paraId="0DB5B2E3" w14:textId="77777777" w:rsidR="00C03EE1" w:rsidRDefault="003D173C" w:rsidP="00C03EE1">
      <w:pPr>
        <w:jc w:val="center"/>
      </w:pPr>
      <w:r>
        <w:rPr>
          <w:noProof/>
        </w:rPr>
        <w:drawing>
          <wp:inline distT="0" distB="0" distL="0" distR="0" wp14:anchorId="42A70B41" wp14:editId="6729CE44">
            <wp:extent cx="3253694" cy="1924839"/>
            <wp:effectExtent l="0" t="0" r="0" b="5715"/>
            <wp:docPr id="13" name="Picture"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descr="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0637" cy="1940778"/>
                    </a:xfrm>
                    <a:prstGeom prst="rect">
                      <a:avLst/>
                    </a:prstGeom>
                  </pic:spPr>
                </pic:pic>
              </a:graphicData>
            </a:graphic>
          </wp:inline>
        </w:drawing>
      </w:r>
    </w:p>
    <w:p w14:paraId="68F1B882" w14:textId="77777777" w:rsidR="00A431EE" w:rsidRDefault="00743663" w:rsidP="0010639D">
      <w:pPr>
        <w:pStyle w:val="Instructionslevel2"/>
      </w:pPr>
      <w:r w:rsidRPr="00B1718A">
        <w:t>Paste the image file</w:t>
      </w:r>
      <w:r w:rsidR="00A431EE">
        <w:t>s</w:t>
      </w:r>
      <w:r w:rsidRPr="00B1718A">
        <w:t xml:space="preserve"> (</w:t>
      </w:r>
      <w:proofErr w:type="spellStart"/>
      <w:r w:rsidRPr="00B1718A">
        <w:t>png</w:t>
      </w:r>
      <w:proofErr w:type="spellEnd"/>
      <w:r w:rsidRPr="00B1718A">
        <w:t xml:space="preserve">) in a document to hand in.  </w:t>
      </w:r>
    </w:p>
    <w:p w14:paraId="3A836D59" w14:textId="72DAE386" w:rsidR="008642C5" w:rsidRDefault="00743663" w:rsidP="0010639D">
      <w:pPr>
        <w:pStyle w:val="Instructionslevel2"/>
      </w:pPr>
      <w:r w:rsidRPr="00B1718A">
        <w:t>Circle the receptor binding domain</w:t>
      </w:r>
      <w:r w:rsidR="00A431EE">
        <w:t xml:space="preserve"> in an image showing the open conformation.</w:t>
      </w:r>
      <w:r w:rsidR="00A72463">
        <w:t xml:space="preserve"> The spike protein only binds to its receptor in the open conformation.</w:t>
      </w:r>
    </w:p>
    <w:sectPr w:rsidR="008642C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C181" w14:textId="77777777" w:rsidR="00276211" w:rsidRDefault="00276211" w:rsidP="00A83809">
      <w:pPr>
        <w:spacing w:before="0" w:after="0" w:line="240" w:lineRule="auto"/>
      </w:pPr>
      <w:r>
        <w:separator/>
      </w:r>
    </w:p>
  </w:endnote>
  <w:endnote w:type="continuationSeparator" w:id="0">
    <w:p w14:paraId="31DA8DBE" w14:textId="77777777" w:rsidR="00276211" w:rsidRDefault="00276211" w:rsidP="00A838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708982"/>
      <w:docPartObj>
        <w:docPartGallery w:val="Page Numbers (Bottom of Page)"/>
        <w:docPartUnique/>
      </w:docPartObj>
    </w:sdtPr>
    <w:sdtEndPr>
      <w:rPr>
        <w:rStyle w:val="PageNumber"/>
      </w:rPr>
    </w:sdtEndPr>
    <w:sdtContent>
      <w:p w14:paraId="73F7F116" w14:textId="4140AE9C" w:rsidR="00A83809" w:rsidRDefault="00A83809" w:rsidP="00D42C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436D19" w14:textId="77777777" w:rsidR="00A83809" w:rsidRDefault="00A83809" w:rsidP="00A838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8271118"/>
      <w:docPartObj>
        <w:docPartGallery w:val="Page Numbers (Bottom of Page)"/>
        <w:docPartUnique/>
      </w:docPartObj>
    </w:sdtPr>
    <w:sdtEndPr>
      <w:rPr>
        <w:rStyle w:val="PageNumber"/>
      </w:rPr>
    </w:sdtEndPr>
    <w:sdtContent>
      <w:p w14:paraId="3D9DF792" w14:textId="78E1160D" w:rsidR="00A83809" w:rsidRDefault="00A83809" w:rsidP="00D42C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18E5459" w14:textId="77777777" w:rsidR="00A83809" w:rsidRDefault="00A83809" w:rsidP="00A838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41C" w14:textId="77777777" w:rsidR="00A83809" w:rsidRDefault="00A83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D48F" w14:textId="77777777" w:rsidR="00276211" w:rsidRDefault="00276211" w:rsidP="00A83809">
      <w:pPr>
        <w:spacing w:before="0" w:after="0" w:line="240" w:lineRule="auto"/>
      </w:pPr>
      <w:r>
        <w:separator/>
      </w:r>
    </w:p>
  </w:footnote>
  <w:footnote w:type="continuationSeparator" w:id="0">
    <w:p w14:paraId="7797F6D4" w14:textId="77777777" w:rsidR="00276211" w:rsidRDefault="00276211" w:rsidP="00A838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6288" w14:textId="77777777" w:rsidR="00A83809" w:rsidRDefault="00A83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6B78" w14:textId="77777777" w:rsidR="00A83809" w:rsidRDefault="00A83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8B55" w14:textId="77777777" w:rsidR="00A83809" w:rsidRDefault="00A83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AA1"/>
    <w:multiLevelType w:val="hybridMultilevel"/>
    <w:tmpl w:val="9BEA0DEC"/>
    <w:lvl w:ilvl="0" w:tplc="FF32BD8A">
      <w:start w:val="1"/>
      <w:numFmt w:val="decimal"/>
      <w:pStyle w:val="Instructions"/>
      <w:lvlText w:val="%1."/>
      <w:lvlJc w:val="left"/>
      <w:pPr>
        <w:ind w:left="720" w:hanging="360"/>
      </w:pPr>
      <w:rPr>
        <w:rFonts w:hint="default"/>
      </w:rPr>
    </w:lvl>
    <w:lvl w:ilvl="1" w:tplc="8F6238B8">
      <w:start w:val="1"/>
      <w:numFmt w:val="lowerLetter"/>
      <w:pStyle w:val="Instructionslevel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AAA2"/>
    <w:multiLevelType w:val="hybridMultilevel"/>
    <w:tmpl w:val="83A00652"/>
    <w:lvl w:ilvl="0" w:tplc="0809000F">
      <w:start w:val="1"/>
      <w:numFmt w:val="decimal"/>
      <w:lvlText w:val="%1."/>
      <w:lvlJc w:val="left"/>
      <w:pPr>
        <w:ind w:left="720" w:hanging="360"/>
      </w:pPr>
      <w:rPr>
        <w:rFonts w:hint="default"/>
      </w:rPr>
    </w:lvl>
    <w:lvl w:ilvl="1" w:tplc="E2E8805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AAA3"/>
    <w:multiLevelType w:val="hybridMultilevel"/>
    <w:tmpl w:val="0000AAA3"/>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AAA4"/>
    <w:multiLevelType w:val="hybridMultilevel"/>
    <w:tmpl w:val="0000AA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AAA5"/>
    <w:multiLevelType w:val="hybridMultilevel"/>
    <w:tmpl w:val="0000AAA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AAA6"/>
    <w:multiLevelType w:val="hybridMultilevel"/>
    <w:tmpl w:val="0000A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AAA7"/>
    <w:multiLevelType w:val="hybridMultilevel"/>
    <w:tmpl w:val="0000AAA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AAA8"/>
    <w:multiLevelType w:val="hybridMultilevel"/>
    <w:tmpl w:val="0000A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00AAA9"/>
    <w:multiLevelType w:val="hybridMultilevel"/>
    <w:tmpl w:val="0000AAA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AAA10"/>
    <w:multiLevelType w:val="hybridMultilevel"/>
    <w:tmpl w:val="000AA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00AAA11"/>
    <w:multiLevelType w:val="hybridMultilevel"/>
    <w:tmpl w:val="000AAA1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0AAA12"/>
    <w:multiLevelType w:val="hybridMultilevel"/>
    <w:tmpl w:val="000AA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0AAA13"/>
    <w:multiLevelType w:val="hybridMultilevel"/>
    <w:tmpl w:val="000AAA1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AAA14"/>
    <w:multiLevelType w:val="hybridMultilevel"/>
    <w:tmpl w:val="000AA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00AAA15"/>
    <w:multiLevelType w:val="hybridMultilevel"/>
    <w:tmpl w:val="000AAA1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00AAA16"/>
    <w:multiLevelType w:val="hybridMultilevel"/>
    <w:tmpl w:val="000AA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AAA17"/>
    <w:multiLevelType w:val="hybridMultilevel"/>
    <w:tmpl w:val="000AAA1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00AAA18"/>
    <w:multiLevelType w:val="hybridMultilevel"/>
    <w:tmpl w:val="000AA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00AAA19"/>
    <w:multiLevelType w:val="hybridMultilevel"/>
    <w:tmpl w:val="000AAA1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AAA20"/>
    <w:multiLevelType w:val="hybridMultilevel"/>
    <w:tmpl w:val="000A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00AAA21"/>
    <w:multiLevelType w:val="hybridMultilevel"/>
    <w:tmpl w:val="000AAA2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00AAA22"/>
    <w:multiLevelType w:val="hybridMultilevel"/>
    <w:tmpl w:val="000A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00AAA23"/>
    <w:multiLevelType w:val="hybridMultilevel"/>
    <w:tmpl w:val="000AAA2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00AAA24"/>
    <w:multiLevelType w:val="hybridMultilevel"/>
    <w:tmpl w:val="000A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00AAA25"/>
    <w:multiLevelType w:val="hybridMultilevel"/>
    <w:tmpl w:val="000AAA2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00AAA26"/>
    <w:multiLevelType w:val="hybridMultilevel"/>
    <w:tmpl w:val="000AA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00AAA27"/>
    <w:multiLevelType w:val="hybridMultilevel"/>
    <w:tmpl w:val="000AAA2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00AAA28"/>
    <w:multiLevelType w:val="hybridMultilevel"/>
    <w:tmpl w:val="000AA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00AAA29"/>
    <w:multiLevelType w:val="hybridMultilevel"/>
    <w:tmpl w:val="000AAA2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CD2CE6"/>
    <w:multiLevelType w:val="hybridMultilevel"/>
    <w:tmpl w:val="C832E11C"/>
    <w:lvl w:ilvl="0" w:tplc="3BD81D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737337">
    <w:abstractNumId w:val="0"/>
  </w:num>
  <w:num w:numId="2" w16cid:durableId="1851870076">
    <w:abstractNumId w:val="1"/>
  </w:num>
  <w:num w:numId="3" w16cid:durableId="2115006449">
    <w:abstractNumId w:val="2"/>
  </w:num>
  <w:num w:numId="4" w16cid:durableId="933168841">
    <w:abstractNumId w:val="3"/>
  </w:num>
  <w:num w:numId="5" w16cid:durableId="203493252">
    <w:abstractNumId w:val="4"/>
  </w:num>
  <w:num w:numId="6" w16cid:durableId="65274496">
    <w:abstractNumId w:val="5"/>
  </w:num>
  <w:num w:numId="7" w16cid:durableId="999044976">
    <w:abstractNumId w:val="6"/>
  </w:num>
  <w:num w:numId="8" w16cid:durableId="330184398">
    <w:abstractNumId w:val="7"/>
  </w:num>
  <w:num w:numId="9" w16cid:durableId="1824279056">
    <w:abstractNumId w:val="8"/>
  </w:num>
  <w:num w:numId="10" w16cid:durableId="2055041511">
    <w:abstractNumId w:val="9"/>
  </w:num>
  <w:num w:numId="11" w16cid:durableId="1564485135">
    <w:abstractNumId w:val="10"/>
  </w:num>
  <w:num w:numId="12" w16cid:durableId="1888296630">
    <w:abstractNumId w:val="11"/>
  </w:num>
  <w:num w:numId="13" w16cid:durableId="874078069">
    <w:abstractNumId w:val="12"/>
  </w:num>
  <w:num w:numId="14" w16cid:durableId="1581982790">
    <w:abstractNumId w:val="13"/>
  </w:num>
  <w:num w:numId="15" w16cid:durableId="1063331616">
    <w:abstractNumId w:val="14"/>
  </w:num>
  <w:num w:numId="16" w16cid:durableId="1916470051">
    <w:abstractNumId w:val="15"/>
  </w:num>
  <w:num w:numId="17" w16cid:durableId="1914393615">
    <w:abstractNumId w:val="16"/>
  </w:num>
  <w:num w:numId="18" w16cid:durableId="2088375780">
    <w:abstractNumId w:val="17"/>
  </w:num>
  <w:num w:numId="19" w16cid:durableId="727925371">
    <w:abstractNumId w:val="18"/>
  </w:num>
  <w:num w:numId="20" w16cid:durableId="404572891">
    <w:abstractNumId w:val="19"/>
  </w:num>
  <w:num w:numId="21" w16cid:durableId="11349324">
    <w:abstractNumId w:val="20"/>
  </w:num>
  <w:num w:numId="22" w16cid:durableId="1034501459">
    <w:abstractNumId w:val="21"/>
  </w:num>
  <w:num w:numId="23" w16cid:durableId="81537796">
    <w:abstractNumId w:val="22"/>
  </w:num>
  <w:num w:numId="24" w16cid:durableId="711005766">
    <w:abstractNumId w:val="23"/>
  </w:num>
  <w:num w:numId="25" w16cid:durableId="597568562">
    <w:abstractNumId w:val="24"/>
  </w:num>
  <w:num w:numId="26" w16cid:durableId="1582829957">
    <w:abstractNumId w:val="25"/>
  </w:num>
  <w:num w:numId="27" w16cid:durableId="1269966515">
    <w:abstractNumId w:val="26"/>
  </w:num>
  <w:num w:numId="28" w16cid:durableId="144785751">
    <w:abstractNumId w:val="27"/>
  </w:num>
  <w:num w:numId="29" w16cid:durableId="773985799">
    <w:abstractNumId w:val="28"/>
  </w:num>
  <w:num w:numId="30" w16cid:durableId="21116587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63"/>
    <w:rsid w:val="00032DFC"/>
    <w:rsid w:val="00066788"/>
    <w:rsid w:val="000858C5"/>
    <w:rsid w:val="000F5A54"/>
    <w:rsid w:val="0010639D"/>
    <w:rsid w:val="00112491"/>
    <w:rsid w:val="0011478C"/>
    <w:rsid w:val="001313CE"/>
    <w:rsid w:val="00157987"/>
    <w:rsid w:val="00183A7B"/>
    <w:rsid w:val="001D685B"/>
    <w:rsid w:val="001E5107"/>
    <w:rsid w:val="00273EC8"/>
    <w:rsid w:val="00276211"/>
    <w:rsid w:val="002A6717"/>
    <w:rsid w:val="002C5299"/>
    <w:rsid w:val="00322484"/>
    <w:rsid w:val="0036526A"/>
    <w:rsid w:val="003D173C"/>
    <w:rsid w:val="00402E43"/>
    <w:rsid w:val="00454A58"/>
    <w:rsid w:val="00492AA5"/>
    <w:rsid w:val="00495D10"/>
    <w:rsid w:val="005F6B3C"/>
    <w:rsid w:val="006454A4"/>
    <w:rsid w:val="00652651"/>
    <w:rsid w:val="00664F76"/>
    <w:rsid w:val="006F627B"/>
    <w:rsid w:val="00743663"/>
    <w:rsid w:val="007F52C0"/>
    <w:rsid w:val="008049FC"/>
    <w:rsid w:val="00817F5B"/>
    <w:rsid w:val="0082364F"/>
    <w:rsid w:val="008642C5"/>
    <w:rsid w:val="008667DE"/>
    <w:rsid w:val="00873302"/>
    <w:rsid w:val="008B62D3"/>
    <w:rsid w:val="00910A06"/>
    <w:rsid w:val="009760B3"/>
    <w:rsid w:val="00A431EE"/>
    <w:rsid w:val="00A568F7"/>
    <w:rsid w:val="00A72463"/>
    <w:rsid w:val="00A806FD"/>
    <w:rsid w:val="00A83809"/>
    <w:rsid w:val="00A97529"/>
    <w:rsid w:val="00AB6459"/>
    <w:rsid w:val="00AE75FF"/>
    <w:rsid w:val="00B1718A"/>
    <w:rsid w:val="00B35452"/>
    <w:rsid w:val="00B9199C"/>
    <w:rsid w:val="00BB1DCE"/>
    <w:rsid w:val="00C66682"/>
    <w:rsid w:val="00CB759B"/>
    <w:rsid w:val="00D879C1"/>
    <w:rsid w:val="00DB10F3"/>
    <w:rsid w:val="00DB4F8D"/>
    <w:rsid w:val="00DF2DAC"/>
    <w:rsid w:val="00E62287"/>
    <w:rsid w:val="00F11695"/>
    <w:rsid w:val="00F262AE"/>
    <w:rsid w:val="00F94927"/>
    <w:rsid w:val="00FB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1778"/>
  <w15:chartTrackingRefBased/>
  <w15:docId w15:val="{32826E57-DBD2-C84A-ADAD-F2D6712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54"/>
    <w:pPr>
      <w:spacing w:before="120" w:after="120" w:line="264" w:lineRule="auto"/>
    </w:pPr>
    <w:rPr>
      <w:rFonts w:ascii="Helvetica" w:eastAsia="Times New Roman" w:hAnsi="Helvetica" w:cs="Times New Roman"/>
      <w:sz w:val="22"/>
      <w:szCs w:val="22"/>
      <w:lang w:eastAsia="en-GB"/>
    </w:rPr>
  </w:style>
  <w:style w:type="paragraph" w:styleId="Heading1">
    <w:name w:val="heading 1"/>
    <w:basedOn w:val="Normal"/>
    <w:next w:val="Normal"/>
    <w:link w:val="Heading1Char"/>
    <w:uiPriority w:val="9"/>
    <w:qFormat/>
    <w:rsid w:val="000F5A54"/>
    <w:pPr>
      <w:keepNext/>
      <w:keepLines/>
      <w:spacing w:before="560" w:after="320"/>
      <w:outlineLvl w:val="0"/>
    </w:pPr>
    <w:rPr>
      <w:rFonts w:eastAsiaTheme="majorEastAsia" w:cstheme="majorBidi"/>
      <w:b/>
      <w:bCs/>
      <w:color w:val="000000" w:themeColor="text1"/>
      <w:sz w:val="48"/>
      <w:szCs w:val="32"/>
    </w:rPr>
  </w:style>
  <w:style w:type="paragraph" w:styleId="Heading2">
    <w:name w:val="heading 2"/>
    <w:basedOn w:val="Normal"/>
    <w:next w:val="Normal"/>
    <w:link w:val="Heading2Char"/>
    <w:uiPriority w:val="9"/>
    <w:unhideWhenUsed/>
    <w:qFormat/>
    <w:rsid w:val="000F5A54"/>
    <w:pPr>
      <w:keepNext/>
      <w:keepLines/>
      <w:spacing w:before="400" w:after="240"/>
      <w:outlineLvl w:val="1"/>
    </w:pPr>
    <w:rPr>
      <w:rFonts w:eastAsiaTheme="majorEastAsia" w:cstheme="majorBidi"/>
      <w:b/>
      <w:bCs/>
      <w:color w:val="000000" w:themeColor="text1"/>
      <w:sz w:val="40"/>
      <w:szCs w:val="40"/>
    </w:rPr>
  </w:style>
  <w:style w:type="paragraph" w:styleId="Heading3">
    <w:name w:val="heading 3"/>
    <w:basedOn w:val="Normal"/>
    <w:next w:val="Normal"/>
    <w:link w:val="Heading3Char"/>
    <w:uiPriority w:val="9"/>
    <w:unhideWhenUsed/>
    <w:qFormat/>
    <w:rsid w:val="000F5A54"/>
    <w:pPr>
      <w:keepNext/>
      <w:keepLines/>
      <w:spacing w:before="320" w:after="160"/>
      <w:outlineLvl w:val="2"/>
    </w:pPr>
    <w:rPr>
      <w:rFonts w:eastAsiaTheme="majorEastAsia" w:cstheme="majorBidi"/>
      <w:b/>
      <w:bCs/>
      <w:color w:val="000000" w:themeColor="text1"/>
      <w:sz w:val="32"/>
      <w:szCs w:val="32"/>
    </w:rPr>
  </w:style>
  <w:style w:type="paragraph" w:styleId="Heading4">
    <w:name w:val="heading 4"/>
    <w:basedOn w:val="Normal"/>
    <w:next w:val="Normal"/>
    <w:link w:val="Heading4Char"/>
    <w:uiPriority w:val="9"/>
    <w:unhideWhenUsed/>
    <w:qFormat/>
    <w:rsid w:val="002C52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A54"/>
    <w:rPr>
      <w:rFonts w:ascii="Helvetica" w:eastAsiaTheme="majorEastAsia" w:hAnsi="Helvetica" w:cstheme="majorBidi"/>
      <w:b/>
      <w:bCs/>
      <w:color w:val="000000" w:themeColor="text1"/>
      <w:sz w:val="48"/>
      <w:szCs w:val="32"/>
      <w:lang w:val="en-US" w:eastAsia="en-GB"/>
    </w:rPr>
  </w:style>
  <w:style w:type="character" w:customStyle="1" w:styleId="Heading2Char">
    <w:name w:val="Heading 2 Char"/>
    <w:basedOn w:val="DefaultParagraphFont"/>
    <w:link w:val="Heading2"/>
    <w:uiPriority w:val="9"/>
    <w:rsid w:val="000F5A54"/>
    <w:rPr>
      <w:rFonts w:ascii="Helvetica" w:eastAsiaTheme="majorEastAsia" w:hAnsi="Helvetica" w:cstheme="majorBidi"/>
      <w:b/>
      <w:bCs/>
      <w:color w:val="000000" w:themeColor="text1"/>
      <w:sz w:val="40"/>
      <w:szCs w:val="40"/>
      <w:lang w:val="en-US" w:eastAsia="en-GB"/>
    </w:rPr>
  </w:style>
  <w:style w:type="character" w:customStyle="1" w:styleId="Heading3Char">
    <w:name w:val="Heading 3 Char"/>
    <w:basedOn w:val="DefaultParagraphFont"/>
    <w:link w:val="Heading3"/>
    <w:uiPriority w:val="9"/>
    <w:rsid w:val="000F5A54"/>
    <w:rPr>
      <w:rFonts w:ascii="Helvetica" w:eastAsiaTheme="majorEastAsia" w:hAnsi="Helvetica" w:cstheme="majorBidi"/>
      <w:b/>
      <w:bCs/>
      <w:color w:val="000000" w:themeColor="text1"/>
      <w:sz w:val="32"/>
      <w:szCs w:val="32"/>
      <w:lang w:val="en-US" w:eastAsia="en-GB"/>
    </w:rPr>
  </w:style>
  <w:style w:type="paragraph" w:styleId="Title">
    <w:name w:val="Title"/>
    <w:basedOn w:val="Normal"/>
    <w:next w:val="Normal"/>
    <w:link w:val="TitleChar"/>
    <w:uiPriority w:val="10"/>
    <w:qFormat/>
    <w:rsid w:val="00817F5B"/>
    <w:pPr>
      <w:spacing w:after="28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17F5B"/>
    <w:rPr>
      <w:rFonts w:ascii="Helvetica" w:eastAsiaTheme="majorEastAsia" w:hAnsi="Helvetica" w:cstheme="majorBidi"/>
      <w:b/>
      <w:spacing w:val="-10"/>
      <w:kern w:val="28"/>
      <w:sz w:val="32"/>
      <w:szCs w:val="56"/>
      <w:lang w:eastAsia="en-GB"/>
    </w:rPr>
  </w:style>
  <w:style w:type="paragraph" w:customStyle="1" w:styleId="StrongHeading">
    <w:name w:val="Strong Heading"/>
    <w:basedOn w:val="Normal"/>
    <w:qFormat/>
    <w:rsid w:val="000F5A54"/>
    <w:rPr>
      <w:b/>
      <w:sz w:val="24"/>
      <w:szCs w:val="24"/>
    </w:rPr>
  </w:style>
  <w:style w:type="paragraph" w:customStyle="1" w:styleId="Focus">
    <w:name w:val="Focus"/>
    <w:basedOn w:val="Normal"/>
    <w:qFormat/>
    <w:rsid w:val="00A97529"/>
    <w:pPr>
      <w:pBdr>
        <w:left w:val="single" w:sz="24" w:space="8" w:color="auto"/>
      </w:pBdr>
      <w:spacing w:before="0" w:after="0"/>
      <w:ind w:left="238"/>
    </w:pPr>
  </w:style>
  <w:style w:type="table" w:styleId="TableGrid">
    <w:name w:val="Table Grid"/>
    <w:basedOn w:val="TableNormal"/>
    <w:uiPriority w:val="39"/>
    <w:rsid w:val="002A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
    <w:name w:val="Block"/>
    <w:basedOn w:val="Normal"/>
    <w:qFormat/>
    <w:rsid w:val="00F262AE"/>
    <w:pPr>
      <w:shd w:val="clear" w:color="auto" w:fill="E7E6E6" w:themeFill="background2"/>
      <w:spacing w:before="320" w:after="320"/>
    </w:pPr>
  </w:style>
  <w:style w:type="paragraph" w:customStyle="1" w:styleId="LightSeparator">
    <w:name w:val="Light Separator"/>
    <w:qFormat/>
    <w:rsid w:val="00F262AE"/>
    <w:pPr>
      <w:jc w:val="center"/>
    </w:pPr>
    <w:rPr>
      <w:rFonts w:eastAsia="Times New Roman" w:cs="Times New Roman"/>
      <w:shd w:val="clear" w:color="auto" w:fill="FDFDFD"/>
      <w:lang w:eastAsia="en-GB"/>
    </w:rPr>
  </w:style>
  <w:style w:type="paragraph" w:customStyle="1" w:styleId="Todo">
    <w:name w:val="Todo"/>
    <w:basedOn w:val="Normal"/>
    <w:qFormat/>
    <w:rsid w:val="00F262AE"/>
    <w:pPr>
      <w:spacing w:before="80" w:after="80"/>
    </w:pPr>
  </w:style>
  <w:style w:type="paragraph" w:styleId="ListParagraph">
    <w:name w:val="List Paragraph"/>
    <w:basedOn w:val="Normal"/>
    <w:uiPriority w:val="34"/>
    <w:rsid w:val="00A568F7"/>
    <w:pPr>
      <w:contextualSpacing/>
    </w:pPr>
  </w:style>
  <w:style w:type="character" w:customStyle="1" w:styleId="code">
    <w:name w:val="code"/>
    <w:basedOn w:val="DefaultParagraphFont"/>
    <w:rsid w:val="00F262AE"/>
  </w:style>
  <w:style w:type="paragraph" w:styleId="Caption">
    <w:name w:val="caption"/>
    <w:basedOn w:val="Normal"/>
    <w:next w:val="Normal"/>
    <w:uiPriority w:val="35"/>
    <w:unhideWhenUsed/>
    <w:qFormat/>
    <w:rsid w:val="009760B3"/>
    <w:pPr>
      <w:spacing w:before="0" w:after="200"/>
    </w:pPr>
    <w:rPr>
      <w:i/>
      <w:iCs/>
      <w:color w:val="44546A" w:themeColor="text2"/>
      <w:sz w:val="18"/>
      <w:szCs w:val="18"/>
    </w:rPr>
  </w:style>
  <w:style w:type="paragraph" w:customStyle="1" w:styleId="PageStyle">
    <w:name w:val="PageStyle"/>
    <w:basedOn w:val="Normal"/>
    <w:qFormat/>
    <w:rsid w:val="00FB2764"/>
    <w:rPr>
      <w:b/>
      <w:bCs/>
      <w:sz w:val="26"/>
      <w:szCs w:val="26"/>
      <w:u w:val="single"/>
    </w:rPr>
  </w:style>
  <w:style w:type="paragraph" w:customStyle="1" w:styleId="Snippet">
    <w:name w:val="Snippet"/>
    <w:basedOn w:val="Normal"/>
    <w:qFormat/>
    <w:rsid w:val="008B62D3"/>
    <w:pPr>
      <w:spacing w:before="360" w:after="360"/>
    </w:pPr>
    <w:rPr>
      <w:rFonts w:ascii="Cordia New" w:hAnsi="Cordia New"/>
      <w:color w:val="000000" w:themeColor="text1"/>
    </w:rPr>
  </w:style>
  <w:style w:type="paragraph" w:customStyle="1" w:styleId="Instructions">
    <w:name w:val="Instructions"/>
    <w:basedOn w:val="Normal"/>
    <w:next w:val="BodyTextFirstIndent"/>
    <w:qFormat/>
    <w:rsid w:val="00322484"/>
    <w:pPr>
      <w:numPr>
        <w:numId w:val="1"/>
      </w:numPr>
      <w:spacing w:before="0" w:after="0" w:line="360" w:lineRule="auto"/>
      <w:ind w:left="284" w:hanging="284"/>
    </w:pPr>
    <w:rPr>
      <w:color w:val="1F2225"/>
    </w:rPr>
  </w:style>
  <w:style w:type="paragraph" w:customStyle="1" w:styleId="Instructionslevel2">
    <w:name w:val="Instructions level 2"/>
    <w:basedOn w:val="Instructions"/>
    <w:qFormat/>
    <w:rsid w:val="00066788"/>
    <w:pPr>
      <w:numPr>
        <w:ilvl w:val="1"/>
      </w:numPr>
      <w:ind w:left="540" w:hanging="270"/>
    </w:pPr>
  </w:style>
  <w:style w:type="paragraph" w:styleId="BodyText">
    <w:name w:val="Body Text"/>
    <w:basedOn w:val="Normal"/>
    <w:link w:val="BodyTextChar"/>
    <w:uiPriority w:val="99"/>
    <w:semiHidden/>
    <w:unhideWhenUsed/>
    <w:rsid w:val="00817F5B"/>
  </w:style>
  <w:style w:type="character" w:customStyle="1" w:styleId="BodyTextChar">
    <w:name w:val="Body Text Char"/>
    <w:basedOn w:val="DefaultParagraphFont"/>
    <w:link w:val="BodyText"/>
    <w:uiPriority w:val="99"/>
    <w:semiHidden/>
    <w:rsid w:val="00817F5B"/>
    <w:rPr>
      <w:rFonts w:ascii="Helvetica" w:eastAsia="Times New Roman" w:hAnsi="Helvetica" w:cs="Times New Roman"/>
      <w:sz w:val="22"/>
      <w:szCs w:val="22"/>
      <w:lang w:eastAsia="en-GB"/>
    </w:rPr>
  </w:style>
  <w:style w:type="paragraph" w:styleId="BodyTextFirstIndent">
    <w:name w:val="Body Text First Indent"/>
    <w:basedOn w:val="BodyText"/>
    <w:link w:val="BodyTextFirstIndentChar"/>
    <w:uiPriority w:val="99"/>
    <w:semiHidden/>
    <w:unhideWhenUsed/>
    <w:rsid w:val="00817F5B"/>
    <w:pPr>
      <w:ind w:firstLine="360"/>
    </w:pPr>
  </w:style>
  <w:style w:type="character" w:customStyle="1" w:styleId="BodyTextFirstIndentChar">
    <w:name w:val="Body Text First Indent Char"/>
    <w:basedOn w:val="BodyTextChar"/>
    <w:link w:val="BodyTextFirstIndent"/>
    <w:uiPriority w:val="99"/>
    <w:semiHidden/>
    <w:rsid w:val="00817F5B"/>
    <w:rPr>
      <w:rFonts w:ascii="Helvetica" w:eastAsia="Times New Roman" w:hAnsi="Helvetica" w:cs="Times New Roman"/>
      <w:sz w:val="22"/>
      <w:szCs w:val="22"/>
      <w:lang w:eastAsia="en-GB"/>
    </w:rPr>
  </w:style>
  <w:style w:type="paragraph" w:customStyle="1" w:styleId="Explanationinstructions">
    <w:name w:val="Explanation instructions"/>
    <w:basedOn w:val="Normal"/>
    <w:autoRedefine/>
    <w:qFormat/>
    <w:rsid w:val="00B35452"/>
    <w:pPr>
      <w:spacing w:after="240" w:line="312" w:lineRule="auto"/>
      <w:ind w:left="540"/>
    </w:pPr>
  </w:style>
  <w:style w:type="paragraph" w:styleId="Header">
    <w:name w:val="header"/>
    <w:basedOn w:val="Normal"/>
    <w:link w:val="HeaderChar"/>
    <w:uiPriority w:val="99"/>
    <w:unhideWhenUsed/>
    <w:rsid w:val="00A83809"/>
    <w:pPr>
      <w:tabs>
        <w:tab w:val="center" w:pos="4680"/>
        <w:tab w:val="right" w:pos="9360"/>
      </w:tabs>
      <w:spacing w:before="0" w:after="0" w:line="240" w:lineRule="auto"/>
    </w:pPr>
  </w:style>
  <w:style w:type="character" w:customStyle="1" w:styleId="Heading4Char">
    <w:name w:val="Heading 4 Char"/>
    <w:basedOn w:val="DefaultParagraphFont"/>
    <w:link w:val="Heading4"/>
    <w:uiPriority w:val="9"/>
    <w:rsid w:val="002C5299"/>
    <w:rPr>
      <w:rFonts w:asciiTheme="majorHAnsi" w:eastAsiaTheme="majorEastAsia" w:hAnsiTheme="majorHAnsi" w:cstheme="majorBidi"/>
      <w:i/>
      <w:iCs/>
      <w:color w:val="2F5496" w:themeColor="accent1" w:themeShade="BF"/>
      <w:sz w:val="22"/>
      <w:szCs w:val="22"/>
      <w:lang w:eastAsia="en-GB"/>
    </w:rPr>
  </w:style>
  <w:style w:type="character" w:customStyle="1" w:styleId="HeaderChar">
    <w:name w:val="Header Char"/>
    <w:basedOn w:val="DefaultParagraphFont"/>
    <w:link w:val="Header"/>
    <w:uiPriority w:val="99"/>
    <w:rsid w:val="00A83809"/>
    <w:rPr>
      <w:rFonts w:ascii="Helvetica" w:eastAsia="Times New Roman" w:hAnsi="Helvetica" w:cs="Times New Roman"/>
      <w:sz w:val="22"/>
      <w:szCs w:val="22"/>
      <w:lang w:eastAsia="en-GB"/>
    </w:rPr>
  </w:style>
  <w:style w:type="paragraph" w:styleId="Footer">
    <w:name w:val="footer"/>
    <w:basedOn w:val="Normal"/>
    <w:link w:val="FooterChar"/>
    <w:uiPriority w:val="99"/>
    <w:unhideWhenUsed/>
    <w:rsid w:val="00A838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83809"/>
    <w:rPr>
      <w:rFonts w:ascii="Helvetica" w:eastAsia="Times New Roman" w:hAnsi="Helvetica" w:cs="Times New Roman"/>
      <w:sz w:val="22"/>
      <w:szCs w:val="22"/>
      <w:lang w:eastAsia="en-GB"/>
    </w:rPr>
  </w:style>
  <w:style w:type="character" w:styleId="PageNumber">
    <w:name w:val="page number"/>
    <w:basedOn w:val="DefaultParagraphFont"/>
    <w:uiPriority w:val="99"/>
    <w:semiHidden/>
    <w:unhideWhenUsed/>
    <w:rsid w:val="00A83809"/>
  </w:style>
  <w:style w:type="character" w:styleId="Hyperlink">
    <w:name w:val="Hyperlink"/>
    <w:basedOn w:val="DefaultParagraphFont"/>
    <w:uiPriority w:val="99"/>
    <w:unhideWhenUsed/>
    <w:rsid w:val="00DB4F8D"/>
    <w:rPr>
      <w:color w:val="0563C1" w:themeColor="hyperlink"/>
      <w:u w:val="single"/>
    </w:rPr>
  </w:style>
  <w:style w:type="character" w:styleId="UnresolvedMention">
    <w:name w:val="Unresolved Mention"/>
    <w:basedOn w:val="DefaultParagraphFont"/>
    <w:uiPriority w:val="99"/>
    <w:semiHidden/>
    <w:unhideWhenUsed/>
    <w:rsid w:val="00DB4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4833">
      <w:bodyDiv w:val="1"/>
      <w:marLeft w:val="0"/>
      <w:marRight w:val="0"/>
      <w:marTop w:val="0"/>
      <w:marBottom w:val="0"/>
      <w:divBdr>
        <w:top w:val="none" w:sz="0" w:space="0" w:color="auto"/>
        <w:left w:val="none" w:sz="0" w:space="0" w:color="auto"/>
        <w:bottom w:val="none" w:sz="0" w:space="0" w:color="auto"/>
        <w:right w:val="none" w:sz="0" w:space="0" w:color="auto"/>
      </w:divBdr>
    </w:div>
    <w:div w:id="267546641">
      <w:bodyDiv w:val="1"/>
      <w:marLeft w:val="0"/>
      <w:marRight w:val="0"/>
      <w:marTop w:val="0"/>
      <w:marBottom w:val="0"/>
      <w:divBdr>
        <w:top w:val="none" w:sz="0" w:space="0" w:color="auto"/>
        <w:left w:val="none" w:sz="0" w:space="0" w:color="auto"/>
        <w:bottom w:val="none" w:sz="0" w:space="0" w:color="auto"/>
        <w:right w:val="none" w:sz="0" w:space="0" w:color="auto"/>
      </w:divBdr>
    </w:div>
    <w:div w:id="404689869">
      <w:bodyDiv w:val="1"/>
      <w:marLeft w:val="0"/>
      <w:marRight w:val="0"/>
      <w:marTop w:val="0"/>
      <w:marBottom w:val="0"/>
      <w:divBdr>
        <w:top w:val="none" w:sz="0" w:space="0" w:color="auto"/>
        <w:left w:val="none" w:sz="0" w:space="0" w:color="auto"/>
        <w:bottom w:val="none" w:sz="0" w:space="0" w:color="auto"/>
        <w:right w:val="none" w:sz="0" w:space="0" w:color="auto"/>
      </w:divBdr>
    </w:div>
    <w:div w:id="1238125663">
      <w:bodyDiv w:val="1"/>
      <w:marLeft w:val="0"/>
      <w:marRight w:val="0"/>
      <w:marTop w:val="0"/>
      <w:marBottom w:val="0"/>
      <w:divBdr>
        <w:top w:val="none" w:sz="0" w:space="0" w:color="auto"/>
        <w:left w:val="none" w:sz="0" w:space="0" w:color="auto"/>
        <w:bottom w:val="none" w:sz="0" w:space="0" w:color="auto"/>
        <w:right w:val="none" w:sz="0" w:space="0" w:color="auto"/>
      </w:divBdr>
    </w:div>
    <w:div w:id="1657143429">
      <w:bodyDiv w:val="1"/>
      <w:marLeft w:val="0"/>
      <w:marRight w:val="0"/>
      <w:marTop w:val="0"/>
      <w:marBottom w:val="0"/>
      <w:divBdr>
        <w:top w:val="none" w:sz="0" w:space="0" w:color="auto"/>
        <w:left w:val="none" w:sz="0" w:space="0" w:color="auto"/>
        <w:bottom w:val="none" w:sz="0" w:space="0" w:color="auto"/>
        <w:right w:val="none" w:sz="0" w:space="0" w:color="auto"/>
      </w:divBdr>
    </w:div>
    <w:div w:id="17609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andy%201/Documents/Antibody%20engineering/Hackathon%20Jan%202022/SARS%20CoV2%20vs%20antibodies/NCBI"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242A-1516-4D45-BDDB-CA0F00C2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Is this antibody likely to provide protection against SAS-CoV-2?</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this antibody likely to provide protection against SAS-CoV-2?</dc:title>
  <dc:subject/>
  <dc:creator>6a4d2557-a896-e671-7cf5-4f1e3764a9de</dc:creator>
  <cp:keywords/>
  <dc:description/>
  <cp:lastModifiedBy>Sandra Porter</cp:lastModifiedBy>
  <cp:revision>3</cp:revision>
  <dcterms:created xsi:type="dcterms:W3CDTF">2022-06-09T23:08:00Z</dcterms:created>
  <dcterms:modified xsi:type="dcterms:W3CDTF">2022-06-09T23:10:00Z</dcterms:modified>
</cp:coreProperties>
</file>