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7A9A" w14:textId="48BB0361" w:rsidR="00933571" w:rsidRPr="00933571" w:rsidRDefault="00933571" w:rsidP="00933571">
      <w:pPr>
        <w:spacing w:after="200"/>
        <w:outlineLvl w:val="1"/>
        <w:rPr>
          <w:rFonts w:ascii="Times New Roman" w:eastAsia="Times New Roman" w:hAnsi="Times New Roman" w:cs="Times New Roman"/>
          <w:b/>
          <w:bCs/>
          <w:sz w:val="36"/>
          <w:szCs w:val="36"/>
        </w:rPr>
      </w:pPr>
      <w:r w:rsidRPr="00933571">
        <w:rPr>
          <w:rFonts w:ascii="Arial" w:eastAsia="Times New Roman" w:hAnsi="Arial" w:cs="Arial"/>
          <w:color w:val="1C1B20"/>
          <w:sz w:val="34"/>
          <w:szCs w:val="34"/>
        </w:rPr>
        <w:t>Implementation Plan</w:t>
      </w:r>
      <w:r w:rsidR="003214A6">
        <w:rPr>
          <w:rFonts w:ascii="Arial" w:eastAsia="Times New Roman" w:hAnsi="Arial" w:cs="Arial"/>
          <w:color w:val="1C1B20"/>
          <w:sz w:val="34"/>
          <w:szCs w:val="34"/>
        </w:rPr>
        <w:t xml:space="preserve"> and Teaching Notes</w:t>
      </w:r>
    </w:p>
    <w:p w14:paraId="006346F3" w14:textId="4CBF63A3" w:rsidR="00933571" w:rsidRPr="00933571" w:rsidRDefault="6B330564" w:rsidP="6B330564">
      <w:pPr>
        <w:spacing w:before="220"/>
        <w:contextualSpacing/>
        <w:rPr>
          <w:rFonts w:ascii="Times New Roman" w:eastAsia="Times New Roman" w:hAnsi="Times New Roman" w:cs="Times New Roman"/>
          <w:sz w:val="24"/>
          <w:szCs w:val="24"/>
        </w:rPr>
      </w:pPr>
      <w:r w:rsidRPr="004B532A">
        <w:rPr>
          <w:rFonts w:ascii="Arial" w:eastAsia="Times New Roman" w:hAnsi="Arial" w:cs="Arial"/>
          <w:b/>
          <w:bCs/>
          <w:color w:val="000000" w:themeColor="text1"/>
        </w:rPr>
        <w:t>Context for Use</w:t>
      </w:r>
      <w:r w:rsidR="00B43AE2">
        <w:rPr>
          <w:rFonts w:ascii="Arial" w:eastAsia="Times New Roman" w:hAnsi="Arial" w:cs="Arial"/>
          <w:b/>
          <w:bCs/>
          <w:color w:val="000000" w:themeColor="text1"/>
        </w:rPr>
        <w:t>:</w:t>
      </w:r>
    </w:p>
    <w:p w14:paraId="3330F7BA" w14:textId="1F9C48B1" w:rsidR="00933571" w:rsidRPr="00933571" w:rsidRDefault="6B330564" w:rsidP="6B330564">
      <w:pPr>
        <w:spacing w:before="220"/>
        <w:contextualSpacing/>
        <w:rPr>
          <w:rFonts w:ascii="Times New Roman" w:eastAsia="Times New Roman" w:hAnsi="Times New Roman" w:cs="Times New Roman"/>
          <w:sz w:val="24"/>
          <w:szCs w:val="24"/>
        </w:rPr>
      </w:pPr>
      <w:r w:rsidRPr="6B330564">
        <w:rPr>
          <w:rFonts w:ascii="Arial" w:eastAsia="Times New Roman" w:hAnsi="Arial" w:cs="Arial"/>
          <w:color w:val="000000" w:themeColor="text1"/>
        </w:rPr>
        <w:t>Instructor:</w:t>
      </w:r>
      <w:r w:rsidR="00F17F17">
        <w:rPr>
          <w:rFonts w:ascii="Arial" w:eastAsia="Times New Roman" w:hAnsi="Arial" w:cs="Arial"/>
          <w:color w:val="000000" w:themeColor="text1"/>
        </w:rPr>
        <w:t xml:space="preserve"> Michael R. Britton, PhD</w:t>
      </w:r>
    </w:p>
    <w:p w14:paraId="24B89A63" w14:textId="4F7F8A99" w:rsidR="00933571" w:rsidRPr="00933571" w:rsidRDefault="6B330564" w:rsidP="6B330564">
      <w:pPr>
        <w:spacing w:before="220"/>
        <w:contextualSpacing/>
        <w:rPr>
          <w:rFonts w:ascii="Times New Roman" w:eastAsia="Times New Roman" w:hAnsi="Times New Roman" w:cs="Times New Roman"/>
          <w:sz w:val="24"/>
          <w:szCs w:val="24"/>
        </w:rPr>
      </w:pPr>
      <w:r w:rsidRPr="6B330564">
        <w:rPr>
          <w:rFonts w:ascii="Arial" w:eastAsia="Times New Roman" w:hAnsi="Arial" w:cs="Arial"/>
          <w:color w:val="000000" w:themeColor="text1"/>
        </w:rPr>
        <w:t>Department:</w:t>
      </w:r>
      <w:r w:rsidR="00F17F17">
        <w:rPr>
          <w:rFonts w:ascii="Arial" w:eastAsia="Times New Roman" w:hAnsi="Arial" w:cs="Arial"/>
          <w:color w:val="000000" w:themeColor="text1"/>
        </w:rPr>
        <w:t xml:space="preserve"> School of Life Sciences, Arizona State University</w:t>
      </w:r>
      <w:r w:rsidR="00933571">
        <w:br/>
      </w:r>
      <w:r w:rsidRPr="6B330564">
        <w:rPr>
          <w:rFonts w:ascii="Arial" w:eastAsia="Times New Roman" w:hAnsi="Arial" w:cs="Arial"/>
          <w:color w:val="000000" w:themeColor="text1"/>
        </w:rPr>
        <w:t xml:space="preserve">Audience Level: </w:t>
      </w:r>
      <w:r w:rsidRPr="6B330564">
        <w:rPr>
          <w:rFonts w:ascii="Arial" w:eastAsia="Times New Roman" w:hAnsi="Arial" w:cs="Arial"/>
          <w:b/>
          <w:bCs/>
          <w:color w:val="000000" w:themeColor="text1"/>
        </w:rPr>
        <w:t>Undergraduate</w:t>
      </w:r>
    </w:p>
    <w:p w14:paraId="30C4D33D" w14:textId="2F8285AB" w:rsidR="00933571" w:rsidRPr="00933571" w:rsidRDefault="00933571" w:rsidP="00933571">
      <w:pPr>
        <w:rPr>
          <w:rFonts w:ascii="Times New Roman" w:eastAsia="Times New Roman" w:hAnsi="Times New Roman" w:cs="Times New Roman"/>
          <w:sz w:val="24"/>
          <w:szCs w:val="24"/>
        </w:rPr>
      </w:pPr>
      <w:r w:rsidRPr="00933571">
        <w:rPr>
          <w:rFonts w:ascii="Arial" w:eastAsia="Times New Roman" w:hAnsi="Arial" w:cs="Arial"/>
          <w:color w:val="000000"/>
        </w:rPr>
        <w:t xml:space="preserve">Undergraduates: </w:t>
      </w:r>
      <w:r w:rsidRPr="00933571">
        <w:rPr>
          <w:rFonts w:ascii="Arial" w:eastAsia="Times New Roman" w:hAnsi="Arial" w:cs="Arial"/>
          <w:b/>
          <w:bCs/>
          <w:color w:val="000000"/>
        </w:rPr>
        <w:t>Majors</w:t>
      </w:r>
    </w:p>
    <w:p w14:paraId="6556267D" w14:textId="11E1230B" w:rsidR="00933571" w:rsidRPr="00933571" w:rsidRDefault="00933571" w:rsidP="00933571">
      <w:pPr>
        <w:rPr>
          <w:rFonts w:ascii="Times New Roman" w:eastAsia="Times New Roman" w:hAnsi="Times New Roman" w:cs="Times New Roman"/>
          <w:sz w:val="24"/>
          <w:szCs w:val="24"/>
        </w:rPr>
      </w:pPr>
      <w:r w:rsidRPr="00933571">
        <w:rPr>
          <w:rFonts w:ascii="Arial" w:eastAsia="Times New Roman" w:hAnsi="Arial" w:cs="Arial"/>
          <w:color w:val="000000"/>
        </w:rPr>
        <w:t xml:space="preserve">Instructional Setting: </w:t>
      </w:r>
      <w:r w:rsidRPr="00933571">
        <w:rPr>
          <w:rFonts w:ascii="Arial" w:eastAsia="Times New Roman" w:hAnsi="Arial" w:cs="Arial"/>
          <w:b/>
          <w:bCs/>
          <w:color w:val="000000"/>
        </w:rPr>
        <w:t>Lecture</w:t>
      </w:r>
    </w:p>
    <w:p w14:paraId="0639527A" w14:textId="135D26F1" w:rsidR="00933571" w:rsidRPr="00933571" w:rsidRDefault="6B330564" w:rsidP="00933571">
      <w:pPr>
        <w:rPr>
          <w:rFonts w:ascii="Times New Roman" w:eastAsia="Times New Roman" w:hAnsi="Times New Roman" w:cs="Times New Roman"/>
          <w:sz w:val="24"/>
          <w:szCs w:val="24"/>
        </w:rPr>
      </w:pPr>
      <w:r w:rsidRPr="6B330564">
        <w:rPr>
          <w:rFonts w:ascii="Arial" w:eastAsia="Times New Roman" w:hAnsi="Arial" w:cs="Arial"/>
          <w:color w:val="000000" w:themeColor="text1"/>
        </w:rPr>
        <w:t>Number of Students:</w:t>
      </w:r>
      <w:r w:rsidR="00F17F17">
        <w:rPr>
          <w:rFonts w:ascii="Arial" w:eastAsia="Times New Roman" w:hAnsi="Arial" w:cs="Arial"/>
          <w:color w:val="000000" w:themeColor="text1"/>
        </w:rPr>
        <w:t xml:space="preserve"> 106</w:t>
      </w:r>
    </w:p>
    <w:p w14:paraId="597FC9D6" w14:textId="14F9582D" w:rsidR="6B330564" w:rsidRDefault="004B532A" w:rsidP="6B330564">
      <w:pPr>
        <w:rPr>
          <w:rFonts w:ascii="Arial" w:eastAsia="Times New Roman" w:hAnsi="Arial" w:cs="Arial"/>
          <w:color w:val="000000" w:themeColor="text1"/>
        </w:rPr>
      </w:pPr>
      <w:r>
        <w:rPr>
          <w:rFonts w:ascii="Arial" w:eastAsia="Times New Roman" w:hAnsi="Arial" w:cs="Arial"/>
          <w:color w:val="000000" w:themeColor="text1"/>
        </w:rPr>
        <w:t>D</w:t>
      </w:r>
      <w:r w:rsidR="6B330564" w:rsidRPr="6B330564">
        <w:rPr>
          <w:rFonts w:ascii="Arial" w:eastAsia="Times New Roman" w:hAnsi="Arial" w:cs="Arial"/>
          <w:color w:val="000000" w:themeColor="text1"/>
        </w:rPr>
        <w:t>ates of implementation:</w:t>
      </w:r>
      <w:r w:rsidR="00F17F17">
        <w:rPr>
          <w:rFonts w:ascii="Arial" w:eastAsia="Times New Roman" w:hAnsi="Arial" w:cs="Arial"/>
          <w:color w:val="000000" w:themeColor="text1"/>
        </w:rPr>
        <w:t xml:space="preserve"> 1 April 2023 – 1 May 2023</w:t>
      </w:r>
    </w:p>
    <w:p w14:paraId="0E9D6FBF" w14:textId="7D0D27E1" w:rsidR="00933571" w:rsidRPr="00997C44" w:rsidRDefault="00933571" w:rsidP="00F17F17">
      <w:pPr>
        <w:spacing w:before="220" w:after="220"/>
        <w:textAlignment w:val="baseline"/>
        <w:rPr>
          <w:rFonts w:ascii="Arial" w:eastAsia="Times New Roman" w:hAnsi="Arial" w:cs="Arial"/>
          <w:b/>
          <w:bCs/>
          <w:color w:val="000000" w:themeColor="text1"/>
        </w:rPr>
      </w:pPr>
      <w:r>
        <w:br/>
      </w:r>
      <w:r w:rsidR="6B330564" w:rsidRPr="00997C44">
        <w:rPr>
          <w:rFonts w:ascii="Arial" w:eastAsia="Arial" w:hAnsi="Arial" w:cs="Arial"/>
          <w:b/>
        </w:rPr>
        <w:t>OCELOTS Module Title</w:t>
      </w:r>
      <w:r w:rsidR="6B330564" w:rsidRPr="00997C44">
        <w:rPr>
          <w:rFonts w:ascii="Arial" w:eastAsia="Arial" w:hAnsi="Arial" w:cs="Arial"/>
        </w:rPr>
        <w:t>:</w:t>
      </w:r>
      <w:r w:rsidR="00F17F17" w:rsidRPr="00997C44">
        <w:rPr>
          <w:rFonts w:ascii="Arial" w:eastAsia="Arial" w:hAnsi="Arial" w:cs="Arial"/>
        </w:rPr>
        <w:t xml:space="preserve"> Restoring tropical forests: Is planting clusters of trees a cost-effective and ecologically-sound strategy to restore tropical forest?</w:t>
      </w:r>
      <w:r w:rsidRPr="00997C44">
        <w:br/>
      </w:r>
      <w:r w:rsidR="6B330564" w:rsidRPr="00997C44">
        <w:rPr>
          <w:rFonts w:ascii="Arial" w:eastAsia="Arial" w:hAnsi="Arial" w:cs="Arial"/>
          <w:b/>
        </w:rPr>
        <w:t>Link to Module on Gala</w:t>
      </w:r>
      <w:r w:rsidR="6B330564" w:rsidRPr="00997C44">
        <w:rPr>
          <w:rFonts w:ascii="Arial" w:eastAsia="Arial" w:hAnsi="Arial" w:cs="Arial"/>
        </w:rPr>
        <w:t>:</w:t>
      </w:r>
      <w:r w:rsidR="00F17F17" w:rsidRPr="00997C44">
        <w:rPr>
          <w:rFonts w:ascii="Arial" w:eastAsia="Arial" w:hAnsi="Arial" w:cs="Arial"/>
        </w:rPr>
        <w:t xml:space="preserve"> </w:t>
      </w:r>
      <w:hyperlink r:id="rId8" w:history="1">
        <w:r w:rsidR="00F17F17" w:rsidRPr="00997C44">
          <w:rPr>
            <w:rStyle w:val="Hyperlink"/>
            <w:rFonts w:ascii="Arial" w:eastAsia="Arial" w:hAnsi="Arial" w:cs="Arial"/>
          </w:rPr>
          <w:t>https://www.learngala.com/cases/restoring-tropical-forests</w:t>
        </w:r>
      </w:hyperlink>
      <w:r w:rsidR="00F17F17" w:rsidRPr="00997C44">
        <w:rPr>
          <w:rFonts w:ascii="Arial" w:eastAsia="Arial" w:hAnsi="Arial" w:cs="Arial"/>
        </w:rPr>
        <w:t xml:space="preserve"> </w:t>
      </w:r>
    </w:p>
    <w:p w14:paraId="70FB56C1" w14:textId="77777777" w:rsidR="00953262" w:rsidRPr="00997C44" w:rsidRDefault="00953262" w:rsidP="00953262">
      <w:pPr>
        <w:rPr>
          <w:rFonts w:ascii="Times New Roman" w:eastAsia="Times New Roman" w:hAnsi="Times New Roman" w:cs="Times New Roman"/>
        </w:rPr>
      </w:pPr>
      <w:r w:rsidRPr="00997C44">
        <w:rPr>
          <w:rFonts w:ascii="Arial" w:eastAsia="Times New Roman" w:hAnsi="Arial" w:cs="Arial"/>
          <w:b/>
          <w:bCs/>
          <w:color w:val="000000" w:themeColor="text1"/>
        </w:rPr>
        <w:t>Learning Goals of Module:</w:t>
      </w:r>
    </w:p>
    <w:p w14:paraId="4BE7E84C" w14:textId="77777777" w:rsidR="00F17F17" w:rsidRPr="00997C44" w:rsidRDefault="00F17F17" w:rsidP="00F17F17">
      <w:pPr>
        <w:numPr>
          <w:ilvl w:val="0"/>
          <w:numId w:val="5"/>
        </w:numPr>
        <w:spacing w:before="100" w:beforeAutospacing="1" w:after="100" w:afterAutospacing="1"/>
        <w:textAlignment w:val="baseline"/>
        <w:rPr>
          <w:rFonts w:ascii="Arial" w:eastAsia="Times New Roman" w:hAnsi="Arial" w:cs="Arial"/>
          <w:color w:val="000000"/>
        </w:rPr>
      </w:pPr>
      <w:r w:rsidRPr="00997C44">
        <w:rPr>
          <w:rFonts w:ascii="Arial" w:eastAsia="Times New Roman" w:hAnsi="Arial" w:cs="Arial"/>
          <w:color w:val="000000"/>
        </w:rPr>
        <w:t>Describe the ecological and social barriers to tropical forest recovery</w:t>
      </w:r>
    </w:p>
    <w:p w14:paraId="1AC79C01" w14:textId="77777777" w:rsidR="00F17F17" w:rsidRPr="00997C44" w:rsidRDefault="00F17F17" w:rsidP="00F17F17">
      <w:pPr>
        <w:numPr>
          <w:ilvl w:val="0"/>
          <w:numId w:val="5"/>
        </w:numPr>
        <w:spacing w:before="100" w:beforeAutospacing="1" w:after="100" w:afterAutospacing="1"/>
        <w:textAlignment w:val="baseline"/>
        <w:rPr>
          <w:rFonts w:ascii="Arial" w:eastAsia="Times New Roman" w:hAnsi="Arial" w:cs="Arial"/>
          <w:color w:val="000000"/>
        </w:rPr>
      </w:pPr>
      <w:r w:rsidRPr="00997C44">
        <w:rPr>
          <w:rFonts w:ascii="Arial" w:eastAsia="Times New Roman" w:hAnsi="Arial" w:cs="Arial"/>
          <w:color w:val="000000"/>
        </w:rPr>
        <w:t>Compare the ecological and social outcomes of applied nucleation with other forest restoration strategies</w:t>
      </w:r>
    </w:p>
    <w:p w14:paraId="76B89785" w14:textId="77777777" w:rsidR="00F17F17" w:rsidRPr="00997C44" w:rsidRDefault="00F17F17" w:rsidP="00F17F17">
      <w:pPr>
        <w:numPr>
          <w:ilvl w:val="0"/>
          <w:numId w:val="5"/>
        </w:numPr>
        <w:spacing w:before="100" w:beforeAutospacing="1" w:after="100" w:afterAutospacing="1"/>
        <w:textAlignment w:val="baseline"/>
        <w:rPr>
          <w:rFonts w:ascii="Arial" w:eastAsia="Times New Roman" w:hAnsi="Arial" w:cs="Arial"/>
          <w:color w:val="000000"/>
        </w:rPr>
      </w:pPr>
      <w:r w:rsidRPr="00997C44">
        <w:rPr>
          <w:rFonts w:ascii="Arial" w:eastAsia="Times New Roman" w:hAnsi="Arial" w:cs="Arial"/>
          <w:color w:val="000000"/>
        </w:rPr>
        <w:t>Explain why restoration strategies have to be tailored to local ecological and social conditions</w:t>
      </w:r>
    </w:p>
    <w:p w14:paraId="2299BC42" w14:textId="77777777" w:rsidR="00F17F17" w:rsidRPr="00997C44" w:rsidRDefault="00F17F17" w:rsidP="00F17F17">
      <w:pPr>
        <w:numPr>
          <w:ilvl w:val="0"/>
          <w:numId w:val="5"/>
        </w:numPr>
        <w:spacing w:before="100" w:beforeAutospacing="1" w:after="100" w:afterAutospacing="1"/>
        <w:textAlignment w:val="baseline"/>
        <w:rPr>
          <w:rFonts w:ascii="Arial" w:eastAsia="Times New Roman" w:hAnsi="Arial" w:cs="Arial"/>
          <w:color w:val="000000"/>
        </w:rPr>
      </w:pPr>
      <w:r w:rsidRPr="00997C44">
        <w:rPr>
          <w:rFonts w:ascii="Arial" w:eastAsia="Times New Roman" w:hAnsi="Arial" w:cs="Arial"/>
          <w:color w:val="000000"/>
        </w:rPr>
        <w:t xml:space="preserve">Demonstrate the ability to interpret scientific figures </w:t>
      </w:r>
    </w:p>
    <w:p w14:paraId="7ED7FC06" w14:textId="77777777" w:rsidR="00F17F17" w:rsidRPr="00997C44" w:rsidRDefault="00F17F17" w:rsidP="00F17F17">
      <w:pPr>
        <w:numPr>
          <w:ilvl w:val="0"/>
          <w:numId w:val="5"/>
        </w:numPr>
        <w:spacing w:before="100" w:beforeAutospacing="1" w:after="100" w:afterAutospacing="1"/>
        <w:textAlignment w:val="baseline"/>
        <w:rPr>
          <w:rFonts w:ascii="Arial" w:eastAsia="Times New Roman" w:hAnsi="Arial" w:cs="Arial"/>
          <w:color w:val="000000"/>
        </w:rPr>
      </w:pPr>
      <w:r w:rsidRPr="00997C44">
        <w:rPr>
          <w:rFonts w:ascii="Arial" w:eastAsia="Times New Roman" w:hAnsi="Arial" w:cs="Arial"/>
          <w:color w:val="000000"/>
        </w:rPr>
        <w:t>Justify the importance of replicating restoration studies or projects at multiple sites</w:t>
      </w:r>
    </w:p>
    <w:p w14:paraId="0C8C26CE" w14:textId="77777777" w:rsidR="00953262" w:rsidRDefault="00953262" w:rsidP="00953262">
      <w:pPr>
        <w:rPr>
          <w:rFonts w:ascii="Arial" w:eastAsia="Times New Roman" w:hAnsi="Arial" w:cs="Arial"/>
          <w:color w:val="000000"/>
        </w:rPr>
      </w:pPr>
      <w:r w:rsidRPr="00997C44">
        <w:rPr>
          <w:rFonts w:ascii="Arial" w:eastAsia="Times New Roman" w:hAnsi="Arial" w:cs="Arial"/>
          <w:b/>
          <w:color w:val="000000"/>
        </w:rPr>
        <w:t>Pedagogical techniques used</w:t>
      </w:r>
      <w:r w:rsidRPr="00997C44">
        <w:rPr>
          <w:rFonts w:ascii="Arial" w:eastAsia="Times New Roman" w:hAnsi="Arial" w:cs="Arial"/>
          <w:color w:val="000000"/>
        </w:rPr>
        <w:t>:</w:t>
      </w:r>
    </w:p>
    <w:p w14:paraId="534841DB" w14:textId="6CB2FFA8" w:rsidR="00997C44" w:rsidRDefault="00997C44" w:rsidP="00997C44">
      <w:pPr>
        <w:numPr>
          <w:ilvl w:val="0"/>
          <w:numId w:val="5"/>
        </w:numPr>
        <w:spacing w:before="100" w:beforeAutospacing="1" w:after="100" w:afterAutospacing="1"/>
        <w:textAlignment w:val="baseline"/>
        <w:rPr>
          <w:rFonts w:ascii="Arial" w:eastAsia="Times New Roman" w:hAnsi="Arial" w:cs="Arial"/>
          <w:color w:val="000000"/>
        </w:rPr>
      </w:pPr>
      <w:r>
        <w:rPr>
          <w:rFonts w:ascii="Arial" w:eastAsia="Times New Roman" w:hAnsi="Arial" w:cs="Arial"/>
          <w:color w:val="000000"/>
        </w:rPr>
        <w:t xml:space="preserve">Online module was used as a homework assignment for work outside of class. </w:t>
      </w:r>
    </w:p>
    <w:p w14:paraId="5DE8F396" w14:textId="702D0C7D" w:rsidR="00997C44" w:rsidRDefault="00997C44" w:rsidP="00997C44">
      <w:pPr>
        <w:numPr>
          <w:ilvl w:val="0"/>
          <w:numId w:val="5"/>
        </w:numPr>
        <w:spacing w:before="100" w:beforeAutospacing="1" w:after="100" w:afterAutospacing="1"/>
        <w:textAlignment w:val="baseline"/>
        <w:rPr>
          <w:rFonts w:ascii="Arial" w:eastAsia="Times New Roman" w:hAnsi="Arial" w:cs="Arial"/>
          <w:color w:val="000000"/>
        </w:rPr>
      </w:pPr>
      <w:r>
        <w:rPr>
          <w:rFonts w:ascii="Arial" w:eastAsia="Times New Roman" w:hAnsi="Arial" w:cs="Arial"/>
          <w:color w:val="000000"/>
        </w:rPr>
        <w:t xml:space="preserve">The module quiz was used as an assessment to ensure that students were prepared for class. </w:t>
      </w:r>
    </w:p>
    <w:p w14:paraId="31CCB5F0" w14:textId="777E127C" w:rsidR="00953262" w:rsidRPr="00554F7C" w:rsidRDefault="00997C44" w:rsidP="00BB3B50">
      <w:pPr>
        <w:numPr>
          <w:ilvl w:val="0"/>
          <w:numId w:val="5"/>
        </w:numPr>
        <w:spacing w:before="100" w:beforeAutospacing="1" w:after="100" w:afterAutospacing="1"/>
        <w:textAlignment w:val="baseline"/>
        <w:rPr>
          <w:rFonts w:ascii="Arial" w:eastAsia="Times New Roman" w:hAnsi="Arial" w:cs="Arial"/>
          <w:b/>
          <w:bCs/>
          <w:color w:val="000000"/>
          <w:u w:val="single"/>
        </w:rPr>
      </w:pPr>
      <w:r w:rsidRPr="00554F7C">
        <w:rPr>
          <w:rFonts w:ascii="Arial" w:eastAsia="Times New Roman" w:hAnsi="Arial" w:cs="Arial"/>
          <w:color w:val="000000"/>
        </w:rPr>
        <w:t xml:space="preserve">An in-class discussion was created to allow students to think about and discuss the ways in which succession may vary in accordance to variety of factors including human activity, historical conditions, and local conditions. </w:t>
      </w:r>
    </w:p>
    <w:p w14:paraId="3D3E9AD4" w14:textId="77777777" w:rsidR="00953262" w:rsidRPr="00997C44" w:rsidRDefault="00953262" w:rsidP="00953262">
      <w:pPr>
        <w:rPr>
          <w:rFonts w:ascii="Arial" w:eastAsia="Times New Roman" w:hAnsi="Arial" w:cs="Arial"/>
          <w:b/>
          <w:bCs/>
          <w:color w:val="000000"/>
        </w:rPr>
      </w:pPr>
      <w:r w:rsidRPr="00997C44">
        <w:rPr>
          <w:rFonts w:ascii="Arial" w:eastAsia="Times New Roman" w:hAnsi="Arial" w:cs="Arial"/>
          <w:b/>
          <w:bCs/>
          <w:color w:val="000000"/>
        </w:rPr>
        <w:t xml:space="preserve">Adaptations made or parts used if the entire module was not used </w:t>
      </w:r>
    </w:p>
    <w:p w14:paraId="05F4A076" w14:textId="2A1713CB" w:rsidR="00F17F17" w:rsidRPr="00997C44" w:rsidRDefault="00F17F17" w:rsidP="004D0FE5">
      <w:pPr>
        <w:pStyle w:val="ListParagraph"/>
        <w:numPr>
          <w:ilvl w:val="0"/>
          <w:numId w:val="7"/>
        </w:numPr>
        <w:rPr>
          <w:rFonts w:ascii="Arial" w:eastAsia="Times New Roman" w:hAnsi="Arial" w:cs="Arial"/>
          <w:b/>
          <w:bCs/>
          <w:color w:val="000000"/>
        </w:rPr>
      </w:pPr>
      <w:r w:rsidRPr="00997C44">
        <w:rPr>
          <w:rFonts w:ascii="Arial" w:eastAsia="Times New Roman" w:hAnsi="Arial" w:cs="Arial"/>
          <w:color w:val="000000"/>
        </w:rPr>
        <w:t xml:space="preserve">All parts of the module were used in the implementation. Students read all sections and completed the associated quiz (quiz was reformatted to be completed within Canvas – see supplemental materials below). </w:t>
      </w:r>
    </w:p>
    <w:p w14:paraId="1E21633B" w14:textId="01E89791" w:rsidR="00953262" w:rsidRPr="00997C44" w:rsidRDefault="00953262" w:rsidP="00953262">
      <w:pPr>
        <w:rPr>
          <w:rFonts w:ascii="Arial" w:eastAsia="Times New Roman" w:hAnsi="Arial" w:cs="Arial"/>
          <w:b/>
          <w:bCs/>
          <w:color w:val="000000"/>
        </w:rPr>
      </w:pPr>
    </w:p>
    <w:p w14:paraId="3145DBD6" w14:textId="77777777" w:rsidR="004D0FE5" w:rsidRPr="00997C44" w:rsidRDefault="00953262" w:rsidP="00953262">
      <w:pPr>
        <w:rPr>
          <w:rFonts w:ascii="Arial" w:eastAsia="Times New Roman" w:hAnsi="Arial" w:cs="Arial"/>
          <w:bCs/>
          <w:color w:val="0000FF"/>
        </w:rPr>
      </w:pPr>
      <w:r w:rsidRPr="00997C44">
        <w:rPr>
          <w:rFonts w:ascii="Arial" w:eastAsia="Times New Roman" w:hAnsi="Arial" w:cs="Arial"/>
          <w:b/>
          <w:bCs/>
          <w:color w:val="000000"/>
        </w:rPr>
        <w:t xml:space="preserve">Supplemental materials created </w:t>
      </w:r>
    </w:p>
    <w:p w14:paraId="307D3AB7" w14:textId="77777777" w:rsidR="00F17F17" w:rsidRPr="00997C44" w:rsidRDefault="00F17F17" w:rsidP="004D0FE5">
      <w:pPr>
        <w:pStyle w:val="ListParagraph"/>
        <w:numPr>
          <w:ilvl w:val="0"/>
          <w:numId w:val="7"/>
        </w:numPr>
        <w:rPr>
          <w:rFonts w:ascii="Arial" w:eastAsia="Times New Roman" w:hAnsi="Arial" w:cs="Arial"/>
          <w:color w:val="000000"/>
        </w:rPr>
      </w:pPr>
      <w:r w:rsidRPr="00997C44">
        <w:rPr>
          <w:rFonts w:ascii="Arial" w:eastAsia="Times New Roman" w:hAnsi="Arial" w:cs="Arial"/>
          <w:color w:val="000000"/>
        </w:rPr>
        <w:t>“Quiz - Restoring tropical forests.txt”</w:t>
      </w:r>
    </w:p>
    <w:p w14:paraId="7C54FAD1" w14:textId="77777777" w:rsidR="00F17F17" w:rsidRPr="00997C44" w:rsidRDefault="00F17F17" w:rsidP="004D0FE5">
      <w:pPr>
        <w:pStyle w:val="ListParagraph"/>
        <w:numPr>
          <w:ilvl w:val="0"/>
          <w:numId w:val="7"/>
        </w:numPr>
        <w:rPr>
          <w:rFonts w:ascii="Arial" w:eastAsia="Times New Roman" w:hAnsi="Arial" w:cs="Arial"/>
          <w:color w:val="000000"/>
        </w:rPr>
      </w:pPr>
      <w:r w:rsidRPr="00997C44">
        <w:rPr>
          <w:rFonts w:ascii="Arial" w:eastAsia="Times New Roman" w:hAnsi="Arial" w:cs="Arial"/>
          <w:color w:val="000000"/>
        </w:rPr>
        <w:t>“Quiz_-_Restoring_tropical_forests.zip”</w:t>
      </w:r>
    </w:p>
    <w:p w14:paraId="266F7CFD" w14:textId="526EB650" w:rsidR="00F17F17" w:rsidRPr="00997C44" w:rsidRDefault="00F17F17" w:rsidP="004D0FE5">
      <w:pPr>
        <w:pStyle w:val="ListParagraph"/>
        <w:numPr>
          <w:ilvl w:val="0"/>
          <w:numId w:val="7"/>
        </w:numPr>
        <w:rPr>
          <w:rFonts w:ascii="Arial" w:eastAsia="Times New Roman" w:hAnsi="Arial" w:cs="Arial"/>
          <w:color w:val="000000"/>
        </w:rPr>
      </w:pPr>
      <w:r w:rsidRPr="00997C44">
        <w:rPr>
          <w:rFonts w:ascii="Arial" w:eastAsia="Times New Roman" w:hAnsi="Arial" w:cs="Arial"/>
          <w:color w:val="000000"/>
        </w:rPr>
        <w:t xml:space="preserve">The associated quiz in the OCELOTS module was rewritten and coded to be implemented in Canvas. Some of the short answer questions were reformatted to be multiple choice or “select all that apply” questions to allow for automatic grading in large enrollment classes. There are two files to assist other educators in including the Gala quiz in other learning management systems (LMS). One is the quiz in </w:t>
      </w:r>
      <w:proofErr w:type="spellStart"/>
      <w:r w:rsidRPr="00997C44">
        <w:rPr>
          <w:rFonts w:ascii="Arial" w:eastAsia="Times New Roman" w:hAnsi="Arial" w:cs="Arial"/>
          <w:color w:val="000000"/>
        </w:rPr>
        <w:t>LaTex</w:t>
      </w:r>
      <w:proofErr w:type="spellEnd"/>
      <w:r w:rsidRPr="00997C44">
        <w:rPr>
          <w:rFonts w:ascii="Arial" w:eastAsia="Times New Roman" w:hAnsi="Arial" w:cs="Arial"/>
          <w:color w:val="000000"/>
        </w:rPr>
        <w:t xml:space="preserve"> format, useful for converting the quiz to a variety of other formats to upload to an LMS. The </w:t>
      </w:r>
      <w:r w:rsidRPr="00997C44">
        <w:rPr>
          <w:rFonts w:ascii="Arial" w:eastAsia="Times New Roman" w:hAnsi="Arial" w:cs="Arial"/>
          <w:color w:val="000000"/>
        </w:rPr>
        <w:lastRenderedPageBreak/>
        <w:t xml:space="preserve">other is a zip file in QTI format which is a common format to upload quizzes to a variety of LMSs. </w:t>
      </w:r>
    </w:p>
    <w:p w14:paraId="412D80F9" w14:textId="77777777" w:rsidR="00953262" w:rsidRPr="00997C44" w:rsidRDefault="00953262" w:rsidP="00953262">
      <w:pPr>
        <w:rPr>
          <w:rFonts w:ascii="Arial" w:eastAsia="Times New Roman" w:hAnsi="Arial" w:cs="Arial"/>
          <w:b/>
          <w:bCs/>
          <w:color w:val="000000"/>
        </w:rPr>
      </w:pPr>
    </w:p>
    <w:p w14:paraId="7B7A9213" w14:textId="77777777" w:rsidR="004D0FE5" w:rsidRPr="00997C44" w:rsidRDefault="00953262" w:rsidP="00953262">
      <w:pPr>
        <w:rPr>
          <w:rFonts w:ascii="Arial" w:eastAsia="Times New Roman" w:hAnsi="Arial" w:cs="Arial"/>
          <w:bCs/>
          <w:color w:val="0000FF"/>
        </w:rPr>
      </w:pPr>
      <w:r w:rsidRPr="00997C44">
        <w:rPr>
          <w:rFonts w:ascii="Arial" w:eastAsia="Times New Roman" w:hAnsi="Arial" w:cs="Arial"/>
          <w:b/>
          <w:bCs/>
          <w:color w:val="000000"/>
        </w:rPr>
        <w:t xml:space="preserve">Assessments </w:t>
      </w:r>
    </w:p>
    <w:p w14:paraId="206DC132" w14:textId="0F26C686" w:rsidR="00B23A98" w:rsidRPr="00997C44" w:rsidRDefault="00B23A98" w:rsidP="00E72308">
      <w:pPr>
        <w:pStyle w:val="ListParagraph"/>
        <w:numPr>
          <w:ilvl w:val="0"/>
          <w:numId w:val="6"/>
        </w:numPr>
        <w:rPr>
          <w:rFonts w:ascii="Arial" w:eastAsia="Times New Roman" w:hAnsi="Arial" w:cs="Arial"/>
          <w:color w:val="000000"/>
        </w:rPr>
      </w:pPr>
      <w:r w:rsidRPr="00997C44">
        <w:rPr>
          <w:rFonts w:ascii="Arial" w:eastAsia="Times New Roman" w:hAnsi="Arial" w:cs="Arial"/>
          <w:color w:val="000000"/>
        </w:rPr>
        <w:t>I included the associated quiz in the OCELOTS module in my implementation but changed the format through which it was administered to students</w:t>
      </w:r>
      <w:r w:rsidR="00861CC9">
        <w:rPr>
          <w:rFonts w:ascii="Arial" w:eastAsia="Times New Roman" w:hAnsi="Arial" w:cs="Arial"/>
          <w:color w:val="000000"/>
        </w:rPr>
        <w:t>,</w:t>
      </w:r>
      <w:r w:rsidR="00861CC9" w:rsidRPr="00997C44">
        <w:rPr>
          <w:rFonts w:ascii="Arial" w:eastAsia="Times New Roman" w:hAnsi="Arial" w:cs="Arial"/>
          <w:color w:val="000000"/>
        </w:rPr>
        <w:t xml:space="preserve"> </w:t>
      </w:r>
      <w:proofErr w:type="gramStart"/>
      <w:r w:rsidRPr="00997C44">
        <w:rPr>
          <w:rFonts w:ascii="Arial" w:eastAsia="Times New Roman" w:hAnsi="Arial" w:cs="Arial"/>
          <w:color w:val="000000"/>
        </w:rPr>
        <w:t>rewritten</w:t>
      </w:r>
      <w:proofErr w:type="gramEnd"/>
      <w:r w:rsidRPr="00997C44">
        <w:rPr>
          <w:rFonts w:ascii="Arial" w:eastAsia="Times New Roman" w:hAnsi="Arial" w:cs="Arial"/>
          <w:color w:val="000000"/>
        </w:rPr>
        <w:t xml:space="preserve"> and coded to be implemented in Canvas. Some of the short answer questions were reformatted to be multiple choice or “select all that apply” questions to allow for automatic grading in large enrollment classes.</w:t>
      </w:r>
    </w:p>
    <w:p w14:paraId="405D6D7F" w14:textId="77777777" w:rsidR="004D0FE5" w:rsidRPr="00997C44" w:rsidRDefault="004D0FE5" w:rsidP="00953262">
      <w:pPr>
        <w:rPr>
          <w:rFonts w:ascii="Arial" w:eastAsia="Times New Roman" w:hAnsi="Arial" w:cs="Arial"/>
          <w:bCs/>
          <w:color w:val="0000FF"/>
        </w:rPr>
      </w:pPr>
    </w:p>
    <w:p w14:paraId="27E83493" w14:textId="0FAA3295" w:rsidR="00953262" w:rsidRPr="00997C44" w:rsidRDefault="00953262" w:rsidP="004D0FE5">
      <w:pPr>
        <w:rPr>
          <w:rFonts w:ascii="Times New Roman" w:eastAsia="Times New Roman" w:hAnsi="Times New Roman" w:cs="Times New Roman"/>
        </w:rPr>
      </w:pPr>
      <w:r w:rsidRPr="00997C44">
        <w:rPr>
          <w:rFonts w:ascii="Arial" w:eastAsia="Times New Roman" w:hAnsi="Arial" w:cs="Arial"/>
          <w:b/>
          <w:bCs/>
          <w:color w:val="000000"/>
        </w:rPr>
        <w:t>Changes Made (If any)</w:t>
      </w:r>
    </w:p>
    <w:p w14:paraId="4B666B66" w14:textId="74481354" w:rsidR="00B43AE2" w:rsidRPr="00997C44" w:rsidRDefault="00B43AE2" w:rsidP="00B43AE2">
      <w:pPr>
        <w:pStyle w:val="ListParagraph"/>
        <w:numPr>
          <w:ilvl w:val="0"/>
          <w:numId w:val="7"/>
        </w:numPr>
        <w:rPr>
          <w:rFonts w:ascii="Arial" w:eastAsia="Times New Roman" w:hAnsi="Arial" w:cs="Arial"/>
          <w:color w:val="000000"/>
        </w:rPr>
      </w:pPr>
      <w:r w:rsidRPr="00997C44">
        <w:rPr>
          <w:rFonts w:ascii="Arial" w:eastAsia="Times New Roman" w:hAnsi="Arial" w:cs="Arial"/>
          <w:color w:val="000000"/>
        </w:rPr>
        <w:t xml:space="preserve">The biggest change I made in my implementation was in how I assessed “completion” of the online module. I had two grades in my LMS: the module quiz and the completion of the online module. My original plan was to use the “Percent of Case Completed” section of the “Enrolled Learners” section of a deployment to assign grades for students that have completed the module. As my implementation had unlimited attempts at the quiz, students could take the quiz multiple times until they received a 100%, without reading the associated online module. In an attempt to dissuade this possibility, I included the completion grade as a separate grade. However, the Gala system did not accurately record student completion of the pages. </w:t>
      </w:r>
      <w:r w:rsidR="00861CC9">
        <w:rPr>
          <w:rFonts w:ascii="Arial" w:eastAsia="Times New Roman" w:hAnsi="Arial" w:cs="Arial"/>
          <w:color w:val="000000"/>
        </w:rPr>
        <w:t>For example, s</w:t>
      </w:r>
      <w:r w:rsidRPr="00997C44">
        <w:rPr>
          <w:rFonts w:ascii="Arial" w:eastAsia="Times New Roman" w:hAnsi="Arial" w:cs="Arial"/>
          <w:color w:val="000000"/>
        </w:rPr>
        <w:t xml:space="preserve">tudents that I am confident in having completed the online module (both from trust and in course discussion of the module materials) may only have 33% of their module </w:t>
      </w:r>
      <w:r w:rsidR="00861CC9">
        <w:rPr>
          <w:rFonts w:ascii="Arial" w:eastAsia="Times New Roman" w:hAnsi="Arial" w:cs="Arial"/>
          <w:color w:val="000000"/>
        </w:rPr>
        <w:t xml:space="preserve">recorded as </w:t>
      </w:r>
      <w:r w:rsidRPr="00997C44">
        <w:rPr>
          <w:rFonts w:ascii="Arial" w:eastAsia="Times New Roman" w:hAnsi="Arial" w:cs="Arial"/>
          <w:color w:val="000000"/>
        </w:rPr>
        <w:t>completed in the</w:t>
      </w:r>
      <w:r w:rsidR="00861CC9">
        <w:rPr>
          <w:rFonts w:ascii="Arial" w:eastAsia="Times New Roman" w:hAnsi="Arial" w:cs="Arial"/>
          <w:color w:val="000000"/>
        </w:rPr>
        <w:t xml:space="preserve"> Gala</w:t>
      </w:r>
      <w:r w:rsidRPr="00997C44">
        <w:rPr>
          <w:rFonts w:ascii="Arial" w:eastAsia="Times New Roman" w:hAnsi="Arial" w:cs="Arial"/>
          <w:color w:val="000000"/>
        </w:rPr>
        <w:t xml:space="preserve"> system. </w:t>
      </w:r>
      <w:proofErr w:type="gramStart"/>
      <w:r w:rsidR="00861CC9">
        <w:rPr>
          <w:rFonts w:ascii="Arial" w:eastAsia="Times New Roman" w:hAnsi="Arial" w:cs="Arial"/>
          <w:color w:val="000000"/>
        </w:rPr>
        <w:t>So</w:t>
      </w:r>
      <w:proofErr w:type="gramEnd"/>
      <w:r w:rsidR="00861CC9">
        <w:rPr>
          <w:rFonts w:ascii="Arial" w:eastAsia="Times New Roman" w:hAnsi="Arial" w:cs="Arial"/>
          <w:color w:val="000000"/>
        </w:rPr>
        <w:t xml:space="preserve"> my solution was to</w:t>
      </w:r>
      <w:r w:rsidRPr="00997C44">
        <w:rPr>
          <w:rFonts w:ascii="Arial" w:eastAsia="Times New Roman" w:hAnsi="Arial" w:cs="Arial"/>
          <w:color w:val="000000"/>
        </w:rPr>
        <w:t xml:space="preserve"> provide a pass/fail grade instead to combat this inability to account for how much of the module was completed. </w:t>
      </w:r>
    </w:p>
    <w:p w14:paraId="28F8E5C9" w14:textId="28AD234B" w:rsidR="004B532A" w:rsidRPr="00997C44" w:rsidRDefault="004B532A" w:rsidP="004B532A">
      <w:pPr>
        <w:textAlignment w:val="baseline"/>
        <w:rPr>
          <w:rFonts w:ascii="Arial" w:eastAsia="Times New Roman" w:hAnsi="Arial" w:cs="Arial"/>
          <w:bCs/>
          <w:color w:val="0000FF"/>
        </w:rPr>
      </w:pPr>
    </w:p>
    <w:p w14:paraId="152FB31D" w14:textId="180D7EE5" w:rsidR="004B532A" w:rsidRPr="00997C44" w:rsidRDefault="004B532A" w:rsidP="004B532A">
      <w:pPr>
        <w:textAlignment w:val="baseline"/>
        <w:rPr>
          <w:rFonts w:ascii="Arial" w:eastAsia="Times New Roman" w:hAnsi="Arial" w:cs="Arial"/>
          <w:b/>
          <w:bCs/>
        </w:rPr>
      </w:pPr>
      <w:r w:rsidRPr="00997C44">
        <w:rPr>
          <w:rFonts w:ascii="Arial" w:eastAsia="Times New Roman" w:hAnsi="Arial" w:cs="Arial"/>
          <w:b/>
          <w:bCs/>
        </w:rPr>
        <w:t>Teaching Notes</w:t>
      </w:r>
    </w:p>
    <w:p w14:paraId="31813E4F" w14:textId="58C9CF76" w:rsidR="00933571" w:rsidRPr="00997C44" w:rsidRDefault="00933571"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Overall, how did your implementation go?</w:t>
      </w:r>
    </w:p>
    <w:p w14:paraId="5128CB84" w14:textId="4DBF25BB" w:rsidR="004B532A" w:rsidRPr="00997C44" w:rsidRDefault="004B532A" w:rsidP="004B532A">
      <w:pPr>
        <w:numPr>
          <w:ilvl w:val="1"/>
          <w:numId w:val="4"/>
        </w:numPr>
        <w:textAlignment w:val="baseline"/>
        <w:rPr>
          <w:rFonts w:ascii="Arial" w:eastAsia="Times New Roman" w:hAnsi="Arial" w:cs="Arial"/>
          <w:color w:val="000000"/>
        </w:rPr>
      </w:pPr>
      <w:r w:rsidRPr="00997C44">
        <w:rPr>
          <w:rFonts w:ascii="Arial" w:eastAsia="Times New Roman" w:hAnsi="Arial" w:cs="Arial"/>
          <w:color w:val="000000"/>
        </w:rPr>
        <w:t>What went well and why?</w:t>
      </w:r>
    </w:p>
    <w:p w14:paraId="7E9934F6" w14:textId="25453686" w:rsidR="00B43AE2" w:rsidRPr="00997C44" w:rsidRDefault="00B43AE2" w:rsidP="00B43AE2">
      <w:pPr>
        <w:numPr>
          <w:ilvl w:val="2"/>
          <w:numId w:val="4"/>
        </w:numPr>
        <w:textAlignment w:val="baseline"/>
        <w:rPr>
          <w:rFonts w:ascii="Arial" w:eastAsia="Times New Roman" w:hAnsi="Arial" w:cs="Arial"/>
          <w:color w:val="000000"/>
        </w:rPr>
      </w:pPr>
      <w:r w:rsidRPr="00997C44">
        <w:rPr>
          <w:rFonts w:ascii="Arial" w:eastAsia="Times New Roman" w:hAnsi="Arial" w:cs="Arial"/>
          <w:color w:val="000000"/>
        </w:rPr>
        <w:t xml:space="preserve">Students enjoyed the module and the learning materials. The discussion in my general ecology course focused on the process of succession and how restoration can be viewed as a form of succession. Moreover, we used the various outcomes of the restoration processes as evidence that succession does not follow a single, predetermined path and that human activity, historical factors, and other influences are important in determining the process of succession/restoration.  </w:t>
      </w:r>
    </w:p>
    <w:p w14:paraId="39175D36" w14:textId="005AAF57" w:rsidR="004B532A" w:rsidRPr="00997C44" w:rsidRDefault="004B532A" w:rsidP="004B532A">
      <w:pPr>
        <w:numPr>
          <w:ilvl w:val="1"/>
          <w:numId w:val="4"/>
        </w:numPr>
        <w:textAlignment w:val="baseline"/>
        <w:rPr>
          <w:rFonts w:ascii="Arial" w:eastAsia="Times New Roman" w:hAnsi="Arial" w:cs="Arial"/>
          <w:color w:val="000000"/>
        </w:rPr>
      </w:pPr>
      <w:r w:rsidRPr="00997C44">
        <w:rPr>
          <w:rFonts w:ascii="Arial" w:eastAsia="Times New Roman" w:hAnsi="Arial" w:cs="Arial"/>
          <w:color w:val="000000"/>
        </w:rPr>
        <w:t>What went wrong and why?</w:t>
      </w:r>
    </w:p>
    <w:p w14:paraId="7F308107" w14:textId="61E48D82" w:rsidR="00B43AE2" w:rsidRPr="00997C44" w:rsidRDefault="00B43AE2" w:rsidP="00B43AE2">
      <w:pPr>
        <w:numPr>
          <w:ilvl w:val="2"/>
          <w:numId w:val="4"/>
        </w:numPr>
        <w:textAlignment w:val="baseline"/>
        <w:rPr>
          <w:rFonts w:ascii="Arial" w:eastAsia="Times New Roman" w:hAnsi="Arial" w:cs="Arial"/>
          <w:color w:val="000000"/>
        </w:rPr>
      </w:pPr>
      <w:r w:rsidRPr="00997C44">
        <w:rPr>
          <w:rFonts w:ascii="Arial" w:eastAsia="Times New Roman" w:hAnsi="Arial" w:cs="Arial"/>
          <w:color w:val="000000"/>
        </w:rPr>
        <w:t xml:space="preserve">The biggest factor that did not go as planned </w:t>
      </w:r>
      <w:r w:rsidR="00997C44">
        <w:rPr>
          <w:rFonts w:ascii="Arial" w:eastAsia="Times New Roman" w:hAnsi="Arial" w:cs="Arial"/>
          <w:color w:val="000000"/>
        </w:rPr>
        <w:t xml:space="preserve">related to using the </w:t>
      </w:r>
      <w:r w:rsidR="00997C44" w:rsidRPr="00997C44">
        <w:rPr>
          <w:rFonts w:ascii="Arial" w:eastAsia="Times New Roman" w:hAnsi="Arial" w:cs="Arial"/>
          <w:color w:val="000000"/>
        </w:rPr>
        <w:t>“Percent of Case Completed” section of the “Enrolled Learners” section of a deployment to assign grades for students that have completed the module.</w:t>
      </w:r>
      <w:r w:rsidR="00997C44">
        <w:rPr>
          <w:rFonts w:ascii="Arial" w:eastAsia="Times New Roman" w:hAnsi="Arial" w:cs="Arial"/>
          <w:color w:val="000000"/>
        </w:rPr>
        <w:t xml:space="preserve"> I changed this to be pass/fail and will likely remove it entirely in future implementations. </w:t>
      </w:r>
    </w:p>
    <w:p w14:paraId="2FDCCF69" w14:textId="77777777" w:rsidR="004B532A" w:rsidRPr="00997C44" w:rsidRDefault="004B532A"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What was the prep like?</w:t>
      </w:r>
    </w:p>
    <w:p w14:paraId="450DCC48" w14:textId="77777777" w:rsidR="004B532A" w:rsidRDefault="004B532A" w:rsidP="004B532A">
      <w:pPr>
        <w:numPr>
          <w:ilvl w:val="1"/>
          <w:numId w:val="4"/>
        </w:numPr>
        <w:textAlignment w:val="baseline"/>
        <w:rPr>
          <w:rFonts w:ascii="Arial" w:eastAsia="Times New Roman" w:hAnsi="Arial" w:cs="Arial"/>
          <w:color w:val="000000"/>
        </w:rPr>
      </w:pPr>
      <w:r w:rsidRPr="00997C44">
        <w:rPr>
          <w:rFonts w:ascii="Arial" w:eastAsia="Times New Roman" w:hAnsi="Arial" w:cs="Arial"/>
          <w:color w:val="000000"/>
        </w:rPr>
        <w:t>How much time went into prep?</w:t>
      </w:r>
    </w:p>
    <w:p w14:paraId="53E3B642" w14:textId="2097009E" w:rsidR="00997C44" w:rsidRPr="00997C44" w:rsidRDefault="00997C44" w:rsidP="00997C44">
      <w:pPr>
        <w:numPr>
          <w:ilvl w:val="2"/>
          <w:numId w:val="4"/>
        </w:numPr>
        <w:textAlignment w:val="baseline"/>
        <w:rPr>
          <w:rFonts w:ascii="Arial" w:eastAsia="Times New Roman" w:hAnsi="Arial" w:cs="Arial"/>
          <w:color w:val="000000"/>
        </w:rPr>
      </w:pPr>
      <w:r>
        <w:rPr>
          <w:rFonts w:ascii="Arial" w:eastAsia="Times New Roman" w:hAnsi="Arial" w:cs="Arial"/>
          <w:color w:val="000000"/>
        </w:rPr>
        <w:t xml:space="preserve">I spent about an hour reading the module and checking my understanding. I then spent an additional hour in formulating the class discussion that related restoration as a form of succession. </w:t>
      </w:r>
    </w:p>
    <w:p w14:paraId="3D62B787" w14:textId="19287399" w:rsidR="004B532A" w:rsidRDefault="004B532A" w:rsidP="004B532A">
      <w:pPr>
        <w:numPr>
          <w:ilvl w:val="1"/>
          <w:numId w:val="4"/>
        </w:numPr>
        <w:textAlignment w:val="baseline"/>
        <w:rPr>
          <w:rFonts w:ascii="Arial" w:eastAsia="Times New Roman" w:hAnsi="Arial" w:cs="Arial"/>
          <w:color w:val="000000"/>
        </w:rPr>
      </w:pPr>
      <w:r w:rsidRPr="00997C44">
        <w:rPr>
          <w:rFonts w:ascii="Arial" w:eastAsia="Times New Roman" w:hAnsi="Arial" w:cs="Arial"/>
          <w:color w:val="000000"/>
        </w:rPr>
        <w:t>Did you have to do any prep ahead of implementation?</w:t>
      </w:r>
    </w:p>
    <w:p w14:paraId="70F4AEDF" w14:textId="3AE0228C" w:rsidR="00997C44" w:rsidRPr="00997C44" w:rsidRDefault="00997C44" w:rsidP="00997C44">
      <w:pPr>
        <w:numPr>
          <w:ilvl w:val="2"/>
          <w:numId w:val="4"/>
        </w:numPr>
        <w:textAlignment w:val="baseline"/>
        <w:rPr>
          <w:rFonts w:ascii="Arial" w:eastAsia="Times New Roman" w:hAnsi="Arial" w:cs="Arial"/>
          <w:color w:val="000000"/>
        </w:rPr>
      </w:pPr>
      <w:r>
        <w:rPr>
          <w:rFonts w:ascii="Arial" w:eastAsia="Times New Roman" w:hAnsi="Arial" w:cs="Arial"/>
          <w:color w:val="000000"/>
        </w:rPr>
        <w:t xml:space="preserve">The biggest prep ahead of implementation was reading the module for my own understanding. The discussion was more “during” implementation or as an extension of the implementation. </w:t>
      </w:r>
    </w:p>
    <w:p w14:paraId="6FB19E49" w14:textId="2F7DEBDC" w:rsidR="00933571" w:rsidRPr="00997C44" w:rsidRDefault="00933571"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lastRenderedPageBreak/>
        <w:t>What feedback (positive or negative), if any, did you get from your students about this experience?</w:t>
      </w:r>
    </w:p>
    <w:p w14:paraId="6EC2D127" w14:textId="1F923900" w:rsidR="00B43AE2" w:rsidRPr="00997C44" w:rsidRDefault="00B43AE2" w:rsidP="00B43AE2">
      <w:pPr>
        <w:numPr>
          <w:ilvl w:val="1"/>
          <w:numId w:val="4"/>
        </w:numPr>
        <w:textAlignment w:val="baseline"/>
        <w:rPr>
          <w:rFonts w:ascii="Arial" w:eastAsia="Times New Roman" w:hAnsi="Arial" w:cs="Arial"/>
          <w:color w:val="000000"/>
        </w:rPr>
      </w:pPr>
      <w:r w:rsidRPr="00997C44">
        <w:rPr>
          <w:rFonts w:ascii="Arial" w:eastAsia="Times New Roman" w:hAnsi="Arial" w:cs="Arial"/>
          <w:color w:val="000000"/>
        </w:rPr>
        <w:t xml:space="preserve">Students enjoyed the module and the included information. They liked that the restoration case study provided a real-world example of the variation in successional processes (they are often taught that succession follows A to B to C etc. in introductory biology courses). Many did say that the module and quiz was “easy”, but not that it was a bad thing. Simply that it was easier than the modeling and </w:t>
      </w:r>
      <w:r w:rsidR="00997C44" w:rsidRPr="00997C44">
        <w:rPr>
          <w:rFonts w:ascii="Arial" w:eastAsia="Times New Roman" w:hAnsi="Arial" w:cs="Arial"/>
          <w:color w:val="000000"/>
        </w:rPr>
        <w:t xml:space="preserve">analytical/graphical analyses that we had been doing in the course for other assignments. </w:t>
      </w:r>
    </w:p>
    <w:p w14:paraId="59B0A2DC" w14:textId="77777777" w:rsidR="004B532A" w:rsidRDefault="004B532A"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What do you wish you’d known before you ran the activity?</w:t>
      </w:r>
    </w:p>
    <w:p w14:paraId="0A1E7BCF" w14:textId="0C92D231"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 xml:space="preserve">None. </w:t>
      </w:r>
    </w:p>
    <w:p w14:paraId="194814D9" w14:textId="77777777" w:rsidR="00933571" w:rsidRDefault="00933571"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Do you plan on continuing to use this module in your future courses?</w:t>
      </w:r>
    </w:p>
    <w:p w14:paraId="5CF09ADC" w14:textId="169142DA"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 xml:space="preserve">I will likely use this module in these sections of the course in the future, and I may include it in my Conservation of Biodiversity course (Bio 322). My implementation will likely be a bit different for conservation and focus more on social and historical factors and put less emphasis on the process as an example of succession. </w:t>
      </w:r>
    </w:p>
    <w:p w14:paraId="75B5CA8D" w14:textId="64EE7990" w:rsidR="0014112B" w:rsidRDefault="00933571"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What would you do differently if you were to implement this module again?</w:t>
      </w:r>
    </w:p>
    <w:p w14:paraId="69BB9765" w14:textId="763F4AF4"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 xml:space="preserve">I may include additional reading (likely something from Robin Chazdon) and expand the quiz to be more fitting for 300/400 level ecology and conservation courses. Moreover, as discussed above, I will remove the percent completion grade from the grading criteria. </w:t>
      </w:r>
    </w:p>
    <w:p w14:paraId="4FD628BA" w14:textId="77777777" w:rsidR="004B532A" w:rsidRDefault="004B532A"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How does this activity fit in your overall course curriculum?</w:t>
      </w:r>
    </w:p>
    <w:p w14:paraId="40B00FE8" w14:textId="525D6CF1"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 xml:space="preserve">This activity allowed a real-world extension and case study of our unit on succession. It provided a nice illustration that succession is not a rigid, formulaic process but one that varies according to a variety of factors. </w:t>
      </w:r>
    </w:p>
    <w:p w14:paraId="65E559E9" w14:textId="77777777" w:rsidR="004B532A" w:rsidRDefault="004B532A"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In what ways, if any, did you modify your teaching practice with this activity?</w:t>
      </w:r>
    </w:p>
    <w:p w14:paraId="7885B66B" w14:textId="467C874E"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 xml:space="preserve">I did not modify my teaching practices for this activity, but more manipulated the activity to fit my teaching practices. </w:t>
      </w:r>
    </w:p>
    <w:p w14:paraId="791692E7" w14:textId="436FEDC0" w:rsidR="004B532A" w:rsidRDefault="004B532A" w:rsidP="004B532A">
      <w:pPr>
        <w:numPr>
          <w:ilvl w:val="0"/>
          <w:numId w:val="4"/>
        </w:numPr>
        <w:textAlignment w:val="baseline"/>
        <w:rPr>
          <w:rFonts w:ascii="Arial" w:eastAsia="Times New Roman" w:hAnsi="Arial" w:cs="Arial"/>
          <w:color w:val="000000"/>
        </w:rPr>
      </w:pPr>
      <w:r w:rsidRPr="00997C44">
        <w:rPr>
          <w:rFonts w:ascii="Arial" w:eastAsia="Times New Roman" w:hAnsi="Arial" w:cs="Arial"/>
          <w:color w:val="000000"/>
        </w:rPr>
        <w:t>Is there anything else you would like to make note of?</w:t>
      </w:r>
    </w:p>
    <w:p w14:paraId="194C411D" w14:textId="3A4886B0" w:rsidR="00997C44" w:rsidRPr="00997C44" w:rsidRDefault="00997C44" w:rsidP="00997C44">
      <w:pPr>
        <w:numPr>
          <w:ilvl w:val="1"/>
          <w:numId w:val="4"/>
        </w:numPr>
        <w:textAlignment w:val="baseline"/>
        <w:rPr>
          <w:rFonts w:ascii="Arial" w:eastAsia="Times New Roman" w:hAnsi="Arial" w:cs="Arial"/>
          <w:color w:val="000000"/>
        </w:rPr>
      </w:pPr>
      <w:r>
        <w:rPr>
          <w:rFonts w:ascii="Arial" w:eastAsia="Times New Roman" w:hAnsi="Arial" w:cs="Arial"/>
          <w:color w:val="000000"/>
        </w:rPr>
        <w:t>None. It was a great module and a great experience.</w:t>
      </w:r>
    </w:p>
    <w:sectPr w:rsidR="00997C44" w:rsidRPr="00997C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DD7F" w14:textId="77777777" w:rsidR="00255E99" w:rsidRDefault="00255E99" w:rsidP="00861CC9">
      <w:r>
        <w:separator/>
      </w:r>
    </w:p>
  </w:endnote>
  <w:endnote w:type="continuationSeparator" w:id="0">
    <w:p w14:paraId="64A4E9F5" w14:textId="77777777" w:rsidR="00255E99" w:rsidRDefault="00255E99" w:rsidP="0086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3102"/>
      <w:docPartObj>
        <w:docPartGallery w:val="Page Numbers (Bottom of Page)"/>
        <w:docPartUnique/>
      </w:docPartObj>
    </w:sdtPr>
    <w:sdtEndPr>
      <w:rPr>
        <w:noProof/>
      </w:rPr>
    </w:sdtEndPr>
    <w:sdtContent>
      <w:p w14:paraId="5A18B695" w14:textId="208E9641" w:rsidR="00861CC9" w:rsidRDefault="00861CC9">
        <w:pPr>
          <w:pStyle w:val="Footer"/>
          <w:jc w:val="right"/>
        </w:pPr>
        <w:r>
          <w:t xml:space="preserve">p. </w:t>
        </w:r>
        <w:r>
          <w:fldChar w:fldCharType="begin"/>
        </w:r>
        <w:r>
          <w:instrText xml:space="preserve"> PAGE   \* MERGEFORMAT </w:instrText>
        </w:r>
        <w:r>
          <w:fldChar w:fldCharType="separate"/>
        </w:r>
        <w:r>
          <w:rPr>
            <w:noProof/>
          </w:rPr>
          <w:t>2</w:t>
        </w:r>
        <w:r>
          <w:rPr>
            <w:noProof/>
          </w:rPr>
          <w:fldChar w:fldCharType="end"/>
        </w:r>
        <w:r>
          <w:rPr>
            <w:noProof/>
          </w:rPr>
          <w:t>/3</w:t>
        </w:r>
      </w:p>
    </w:sdtContent>
  </w:sdt>
  <w:p w14:paraId="349BA8E5" w14:textId="77777777" w:rsidR="00861CC9" w:rsidRDefault="0086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4F83" w14:textId="77777777" w:rsidR="00255E99" w:rsidRDefault="00255E99" w:rsidP="00861CC9">
      <w:r>
        <w:separator/>
      </w:r>
    </w:p>
  </w:footnote>
  <w:footnote w:type="continuationSeparator" w:id="0">
    <w:p w14:paraId="10151336" w14:textId="77777777" w:rsidR="00255E99" w:rsidRDefault="00255E99" w:rsidP="0086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69CC"/>
    <w:multiLevelType w:val="hybridMultilevel"/>
    <w:tmpl w:val="FA8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5602"/>
    <w:multiLevelType w:val="multilevel"/>
    <w:tmpl w:val="93DAB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2268B"/>
    <w:multiLevelType w:val="hybridMultilevel"/>
    <w:tmpl w:val="9D1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A3FA9"/>
    <w:multiLevelType w:val="multilevel"/>
    <w:tmpl w:val="ED18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A14E9"/>
    <w:multiLevelType w:val="multilevel"/>
    <w:tmpl w:val="DA1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3600E"/>
    <w:multiLevelType w:val="multilevel"/>
    <w:tmpl w:val="7C22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1258B"/>
    <w:multiLevelType w:val="multilevel"/>
    <w:tmpl w:val="F8D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054A4"/>
    <w:multiLevelType w:val="hybridMultilevel"/>
    <w:tmpl w:val="CDB07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2A3B76"/>
    <w:multiLevelType w:val="multilevel"/>
    <w:tmpl w:val="D3C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852964">
    <w:abstractNumId w:val="6"/>
  </w:num>
  <w:num w:numId="2" w16cid:durableId="1376154775">
    <w:abstractNumId w:val="8"/>
  </w:num>
  <w:num w:numId="3" w16cid:durableId="1173448467">
    <w:abstractNumId w:val="3"/>
  </w:num>
  <w:num w:numId="4" w16cid:durableId="709720076">
    <w:abstractNumId w:val="1"/>
  </w:num>
  <w:num w:numId="5" w16cid:durableId="1881046665">
    <w:abstractNumId w:val="4"/>
  </w:num>
  <w:num w:numId="6" w16cid:durableId="895166682">
    <w:abstractNumId w:val="2"/>
  </w:num>
  <w:num w:numId="7" w16cid:durableId="43678891">
    <w:abstractNumId w:val="0"/>
  </w:num>
  <w:num w:numId="8" w16cid:durableId="1830250578">
    <w:abstractNumId w:val="7"/>
  </w:num>
  <w:num w:numId="9" w16cid:durableId="694308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71"/>
    <w:rsid w:val="0007103B"/>
    <w:rsid w:val="000B0DB3"/>
    <w:rsid w:val="0014112B"/>
    <w:rsid w:val="00255E99"/>
    <w:rsid w:val="003214A6"/>
    <w:rsid w:val="00380971"/>
    <w:rsid w:val="003A155C"/>
    <w:rsid w:val="004306F0"/>
    <w:rsid w:val="004B532A"/>
    <w:rsid w:val="004D0FE5"/>
    <w:rsid w:val="00554F7C"/>
    <w:rsid w:val="007B7153"/>
    <w:rsid w:val="00861CC9"/>
    <w:rsid w:val="00933571"/>
    <w:rsid w:val="00953262"/>
    <w:rsid w:val="00997C44"/>
    <w:rsid w:val="00B23A98"/>
    <w:rsid w:val="00B43AE2"/>
    <w:rsid w:val="00D13F3A"/>
    <w:rsid w:val="00DA2279"/>
    <w:rsid w:val="00E16089"/>
    <w:rsid w:val="00F17F17"/>
    <w:rsid w:val="5B1688A6"/>
    <w:rsid w:val="6B33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B589"/>
  <w15:chartTrackingRefBased/>
  <w15:docId w15:val="{34936519-AFAC-4DEF-86C5-AA67BF6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35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5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5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5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FE5"/>
    <w:pPr>
      <w:ind w:left="720"/>
      <w:contextualSpacing/>
    </w:pPr>
  </w:style>
  <w:style w:type="character" w:customStyle="1" w:styleId="Heading1Char">
    <w:name w:val="Heading 1 Char"/>
    <w:basedOn w:val="DefaultParagraphFont"/>
    <w:link w:val="Heading1"/>
    <w:uiPriority w:val="9"/>
    <w:rsid w:val="00F17F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7F17"/>
    <w:rPr>
      <w:color w:val="0563C1" w:themeColor="hyperlink"/>
      <w:u w:val="single"/>
    </w:rPr>
  </w:style>
  <w:style w:type="character" w:styleId="UnresolvedMention">
    <w:name w:val="Unresolved Mention"/>
    <w:basedOn w:val="DefaultParagraphFont"/>
    <w:uiPriority w:val="99"/>
    <w:semiHidden/>
    <w:unhideWhenUsed/>
    <w:rsid w:val="00F17F17"/>
    <w:rPr>
      <w:color w:val="605E5C"/>
      <w:shd w:val="clear" w:color="auto" w:fill="E1DFDD"/>
    </w:rPr>
  </w:style>
  <w:style w:type="paragraph" w:styleId="Header">
    <w:name w:val="header"/>
    <w:basedOn w:val="Normal"/>
    <w:link w:val="HeaderChar"/>
    <w:uiPriority w:val="99"/>
    <w:unhideWhenUsed/>
    <w:rsid w:val="00861CC9"/>
    <w:pPr>
      <w:tabs>
        <w:tab w:val="center" w:pos="4680"/>
        <w:tab w:val="right" w:pos="9360"/>
      </w:tabs>
    </w:pPr>
  </w:style>
  <w:style w:type="character" w:customStyle="1" w:styleId="HeaderChar">
    <w:name w:val="Header Char"/>
    <w:basedOn w:val="DefaultParagraphFont"/>
    <w:link w:val="Header"/>
    <w:uiPriority w:val="99"/>
    <w:rsid w:val="00861CC9"/>
  </w:style>
  <w:style w:type="paragraph" w:styleId="Footer">
    <w:name w:val="footer"/>
    <w:basedOn w:val="Normal"/>
    <w:link w:val="FooterChar"/>
    <w:uiPriority w:val="99"/>
    <w:unhideWhenUsed/>
    <w:rsid w:val="00861CC9"/>
    <w:pPr>
      <w:tabs>
        <w:tab w:val="center" w:pos="4680"/>
        <w:tab w:val="right" w:pos="9360"/>
      </w:tabs>
    </w:pPr>
  </w:style>
  <w:style w:type="character" w:customStyle="1" w:styleId="FooterChar">
    <w:name w:val="Footer Char"/>
    <w:basedOn w:val="DefaultParagraphFont"/>
    <w:link w:val="Footer"/>
    <w:uiPriority w:val="99"/>
    <w:rsid w:val="00861CC9"/>
  </w:style>
  <w:style w:type="paragraph" w:styleId="Revision">
    <w:name w:val="Revision"/>
    <w:hidden/>
    <w:uiPriority w:val="99"/>
    <w:semiHidden/>
    <w:rsid w:val="00E1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2054">
      <w:bodyDiv w:val="1"/>
      <w:marLeft w:val="0"/>
      <w:marRight w:val="0"/>
      <w:marTop w:val="0"/>
      <w:marBottom w:val="0"/>
      <w:divBdr>
        <w:top w:val="none" w:sz="0" w:space="0" w:color="auto"/>
        <w:left w:val="none" w:sz="0" w:space="0" w:color="auto"/>
        <w:bottom w:val="none" w:sz="0" w:space="0" w:color="auto"/>
        <w:right w:val="none" w:sz="0" w:space="0" w:color="auto"/>
      </w:divBdr>
    </w:div>
    <w:div w:id="1248542817">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664315791">
      <w:bodyDiv w:val="1"/>
      <w:marLeft w:val="0"/>
      <w:marRight w:val="0"/>
      <w:marTop w:val="0"/>
      <w:marBottom w:val="0"/>
      <w:divBdr>
        <w:top w:val="none" w:sz="0" w:space="0" w:color="auto"/>
        <w:left w:val="none" w:sz="0" w:space="0" w:color="auto"/>
        <w:bottom w:val="none" w:sz="0" w:space="0" w:color="auto"/>
        <w:right w:val="none" w:sz="0" w:space="0" w:color="auto"/>
      </w:divBdr>
    </w:div>
    <w:div w:id="2109084573">
      <w:bodyDiv w:val="1"/>
      <w:marLeft w:val="0"/>
      <w:marRight w:val="0"/>
      <w:marTop w:val="0"/>
      <w:marBottom w:val="0"/>
      <w:divBdr>
        <w:top w:val="none" w:sz="0" w:space="0" w:color="auto"/>
        <w:left w:val="none" w:sz="0" w:space="0" w:color="auto"/>
        <w:bottom w:val="none" w:sz="0" w:space="0" w:color="auto"/>
        <w:right w:val="none" w:sz="0" w:space="0" w:color="auto"/>
      </w:divBdr>
      <w:divsChild>
        <w:div w:id="957639543">
          <w:marLeft w:val="0"/>
          <w:marRight w:val="0"/>
          <w:marTop w:val="0"/>
          <w:marBottom w:val="0"/>
          <w:divBdr>
            <w:top w:val="none" w:sz="0" w:space="0" w:color="auto"/>
            <w:left w:val="none" w:sz="0" w:space="0" w:color="auto"/>
            <w:bottom w:val="none" w:sz="0" w:space="0" w:color="auto"/>
            <w:right w:val="none" w:sz="0" w:space="0" w:color="auto"/>
          </w:divBdr>
        </w:div>
        <w:div w:id="163894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gala.com/cases/restoring-tropical-fore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EDAB-D465-4E74-9750-DCC15581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Michael Britton</cp:lastModifiedBy>
  <cp:revision>2</cp:revision>
  <dcterms:created xsi:type="dcterms:W3CDTF">2023-05-22T20:38:00Z</dcterms:created>
  <dcterms:modified xsi:type="dcterms:W3CDTF">2023-05-22T20:38:00Z</dcterms:modified>
</cp:coreProperties>
</file>