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8"/>
          <w:szCs w:val="28"/>
          <w:rtl w:val="0"/>
        </w:rPr>
        <w:t xml:space="preserve">Materials</w:t>
      </w:r>
      <w:r w:rsidDel="00000000" w:rsidR="00000000" w:rsidRPr="00000000">
        <w:rPr>
          <w:rtl w:val="0"/>
        </w:rPr>
      </w:r>
    </w:p>
    <w:p w:rsidR="00000000" w:rsidDel="00000000" w:rsidP="00000000" w:rsidRDefault="00000000" w:rsidRPr="00000000" w14:paraId="00000002">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Net</w:t>
      </w:r>
    </w:p>
    <w:p w:rsidR="00000000" w:rsidDel="00000000" w:rsidP="00000000" w:rsidRDefault="00000000" w:rsidRPr="00000000" w14:paraId="00000003">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09738" cy="910022"/>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09738" cy="91002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numPr>
          <w:ilvl w:val="0"/>
          <w:numId w:val="2"/>
        </w:numPr>
        <w:spacing w:line="480" w:lineRule="auto"/>
        <w:ind w:left="720" w:hanging="360"/>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example </w:t>
        </w:r>
      </w:hyperlink>
      <w:r w:rsidDel="00000000" w:rsidR="00000000" w:rsidRPr="00000000">
        <w:rPr>
          <w:rtl w:val="0"/>
        </w:rPr>
      </w:r>
    </w:p>
    <w:p w:rsidR="00000000" w:rsidDel="00000000" w:rsidP="00000000" w:rsidRDefault="00000000" w:rsidRPr="00000000" w14:paraId="00000005">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net should be mesh, in order to catch specimen, while allowing water and other particles to pass through easily</w:t>
      </w:r>
    </w:p>
    <w:p w:rsidR="00000000" w:rsidDel="00000000" w:rsidP="00000000" w:rsidRDefault="00000000" w:rsidRPr="00000000" w14:paraId="00000006">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net can be any size, so long as its consistent for each survey and is capable of fitting into the rockpools</w:t>
      </w:r>
      <w:r w:rsidDel="00000000" w:rsidR="00000000" w:rsidRPr="00000000">
        <w:rPr>
          <w:rtl w:val="0"/>
        </w:rPr>
      </w:r>
    </w:p>
    <w:p w:rsidR="00000000" w:rsidDel="00000000" w:rsidP="00000000" w:rsidRDefault="00000000" w:rsidRPr="00000000" w14:paraId="00000007">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his is what we will be taking our biodiversity samples with</w:t>
      </w:r>
      <w:r w:rsidDel="00000000" w:rsidR="00000000" w:rsidRPr="00000000">
        <w:rPr>
          <w:rtl w:val="0"/>
        </w:rPr>
      </w:r>
    </w:p>
    <w:p w:rsidR="00000000" w:rsidDel="00000000" w:rsidP="00000000" w:rsidRDefault="00000000" w:rsidRPr="00000000" w14:paraId="00000008">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Wash bottle</w:t>
      </w:r>
    </w:p>
    <w:p w:rsidR="00000000" w:rsidDel="00000000" w:rsidP="00000000" w:rsidRDefault="00000000" w:rsidRPr="00000000" w14:paraId="00000009">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63154" cy="126315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63154" cy="126315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numPr>
          <w:ilvl w:val="0"/>
          <w:numId w:val="2"/>
        </w:numPr>
        <w:spacing w:line="480" w:lineRule="auto"/>
        <w:ind w:left="720" w:hanging="36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example</w:t>
        </w:r>
      </w:hyperlink>
      <w:r w:rsidDel="00000000" w:rsidR="00000000" w:rsidRPr="00000000">
        <w:rPr>
          <w:rtl w:val="0"/>
        </w:rPr>
      </w:r>
    </w:p>
    <w:p w:rsidR="00000000" w:rsidDel="00000000" w:rsidP="00000000" w:rsidRDefault="00000000" w:rsidRPr="00000000" w14:paraId="0000000B">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is used to remove any specimen that may be caught in the sampling net as well as provide water coverage so the specimen are safe in the tray </w:t>
      </w:r>
    </w:p>
    <w:p w:rsidR="00000000" w:rsidDel="00000000" w:rsidP="00000000" w:rsidRDefault="00000000" w:rsidRPr="00000000" w14:paraId="0000000C">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bottle that can direct a stream outward can be used</w:t>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Sampling Tray </w:t>
      </w:r>
    </w:p>
    <w:p w:rsidR="00000000" w:rsidDel="00000000" w:rsidP="00000000" w:rsidRDefault="00000000" w:rsidRPr="00000000" w14:paraId="00000010">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57350" cy="1243013"/>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57350"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2"/>
        </w:numPr>
        <w:spacing w:line="480" w:lineRule="auto"/>
        <w:ind w:left="720" w:hanging="36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example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2">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where we will be placing the specimen after the net has been used. This gives us a space to examine what we’ve retrieved. </w:t>
      </w:r>
    </w:p>
    <w:p w:rsidR="00000000" w:rsidDel="00000000" w:rsidP="00000000" w:rsidRDefault="00000000" w:rsidRPr="00000000" w14:paraId="00000013">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tray should be large enough to examine many specimens at a time.</w:t>
      </w:r>
    </w:p>
    <w:p w:rsidR="00000000" w:rsidDel="00000000" w:rsidP="00000000" w:rsidRDefault="00000000" w:rsidRPr="00000000" w14:paraId="00000014">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best for this tray to be white, so we can see clearly what is inside it.</w:t>
      </w:r>
    </w:p>
    <w:p w:rsidR="00000000" w:rsidDel="00000000" w:rsidP="00000000" w:rsidRDefault="00000000" w:rsidRPr="00000000" w14:paraId="00000015">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Something to record data on</w:t>
      </w:r>
    </w:p>
    <w:p w:rsidR="00000000" w:rsidDel="00000000" w:rsidP="00000000" w:rsidRDefault="00000000" w:rsidRPr="00000000" w14:paraId="00000016">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20602" cy="1590452"/>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120602" cy="159045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paper and pencil or electronic device</w:t>
      </w:r>
      <w:r w:rsidDel="00000000" w:rsidR="00000000" w:rsidRPr="00000000">
        <w:rPr>
          <w:rtl w:val="0"/>
        </w:rPr>
      </w:r>
    </w:p>
    <w:p w:rsidR="00000000" w:rsidDel="00000000" w:rsidP="00000000" w:rsidRDefault="00000000" w:rsidRPr="00000000" w14:paraId="00000018">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Rite-in-the-Rain notebooks are useful for wet areas, as they are waterproof. It is best to write in these with pencil. </w:t>
      </w:r>
    </w:p>
    <w:p w:rsidR="00000000" w:rsidDel="00000000" w:rsidP="00000000" w:rsidRDefault="00000000" w:rsidRPr="00000000" w14:paraId="00000019">
      <w:pPr>
        <w:numPr>
          <w:ilvl w:val="0"/>
          <w:numId w:val="2"/>
        </w:numPr>
        <w:spacing w:line="480" w:lineRule="auto"/>
        <w:ind w:left="720" w:hanging="36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rite in the rain notebook</w:t>
        </w:r>
      </w:hyperlink>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Pocket Macros app</w:t>
      </w:r>
    </w:p>
    <w:p w:rsidR="00000000" w:rsidDel="00000000" w:rsidP="00000000" w:rsidRDefault="00000000" w:rsidRPr="00000000" w14:paraId="0000001E">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33713" cy="1529603"/>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33713" cy="152960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app aids in the identification of macroinvertebrates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most useful features on this app for this data analysis are the field guide and ID key tabs. Each of these features can help us to figure out what specimen we’ve found. </w:t>
      </w:r>
    </w:p>
    <w:p w:rsidR="00000000" w:rsidDel="00000000" w:rsidP="00000000" w:rsidRDefault="00000000" w:rsidRPr="00000000" w14:paraId="00000021">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w:t>
      </w:r>
      <w:r w:rsidDel="00000000" w:rsidR="00000000" w:rsidRPr="00000000">
        <w:rPr>
          <w:rFonts w:ascii="Times New Roman" w:cs="Times New Roman" w:eastAsia="Times New Roman" w:hAnsi="Times New Roman"/>
          <w:sz w:val="28"/>
          <w:szCs w:val="28"/>
          <w:rtl w:val="0"/>
        </w:rPr>
        <w:t xml:space="preserve">aturalist  </w:t>
      </w:r>
      <w:hyperlink r:id="rId15">
        <w:r w:rsidDel="00000000" w:rsidR="00000000" w:rsidRPr="00000000">
          <w:rPr>
            <w:rFonts w:ascii="Times New Roman" w:cs="Times New Roman" w:eastAsia="Times New Roman" w:hAnsi="Times New Roman"/>
            <w:color w:val="1155cc"/>
            <w:sz w:val="28"/>
            <w:szCs w:val="28"/>
            <w:u w:val="single"/>
            <w:rtl w:val="0"/>
          </w:rPr>
          <w:t xml:space="preserve">https://www.inaturalist.org/</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2">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14438" cy="1214438"/>
            <wp:effectExtent b="0" l="0" r="0" t="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214438"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app/website</w:t>
      </w:r>
      <w:r w:rsidDel="00000000" w:rsidR="00000000" w:rsidRPr="00000000">
        <w:rPr>
          <w:rFonts w:ascii="Times New Roman" w:cs="Times New Roman" w:eastAsia="Times New Roman" w:hAnsi="Times New Roman"/>
          <w:sz w:val="24"/>
          <w:szCs w:val="24"/>
          <w:rtl w:val="0"/>
        </w:rPr>
        <w:t xml:space="preserve"> helps to identify any living creature found in the sampling tray.  </w:t>
      </w:r>
    </w:p>
    <w:p w:rsidR="00000000" w:rsidDel="00000000" w:rsidP="00000000" w:rsidRDefault="00000000" w:rsidRPr="00000000" w14:paraId="00000024">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you’ve made an account, snap a photo and then upload it to your page; in the upload process, the app will provide a series of suggestive IDs related to species seen nearby that are visually similar. </w:t>
      </w:r>
    </w:p>
    <w:p w:rsidR="00000000" w:rsidDel="00000000" w:rsidP="00000000" w:rsidRDefault="00000000" w:rsidRPr="00000000" w14:paraId="00000025">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Other users may comment to confirm or suggest different IDs.</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Hand lens</w:t>
      </w:r>
    </w:p>
    <w:p w:rsidR="00000000" w:rsidDel="00000000" w:rsidP="00000000" w:rsidRDefault="00000000" w:rsidRPr="00000000" w14:paraId="0000002B">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62063" cy="1262063"/>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262063"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2"/>
        </w:numPr>
        <w:spacing w:line="480" w:lineRule="auto"/>
        <w:ind w:left="720" w:hanging="36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example</w:t>
        </w:r>
      </w:hyperlink>
      <w:r w:rsidDel="00000000" w:rsidR="00000000" w:rsidRPr="00000000">
        <w:rPr>
          <w:rtl w:val="0"/>
        </w:rPr>
      </w:r>
    </w:p>
    <w:p w:rsidR="00000000" w:rsidDel="00000000" w:rsidP="00000000" w:rsidRDefault="00000000" w:rsidRPr="00000000" w14:paraId="0000002D">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This is used for a magnified examination of the retrieved species </w:t>
      </w:r>
    </w:p>
    <w:p w:rsidR="00000000" w:rsidDel="00000000" w:rsidP="00000000" w:rsidRDefault="00000000" w:rsidRPr="00000000" w14:paraId="0000002E">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Lens can be any size, as long as its practical to carry around </w:t>
      </w:r>
    </w:p>
    <w:p w:rsidR="00000000" w:rsidDel="00000000" w:rsidP="00000000" w:rsidRDefault="00000000" w:rsidRPr="00000000" w14:paraId="0000002F">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Ruler</w:t>
      </w:r>
      <w:r w:rsidDel="00000000" w:rsidR="00000000" w:rsidRPr="00000000">
        <w:rPr>
          <w:rtl w:val="0"/>
        </w:rPr>
      </w:r>
    </w:p>
    <w:p w:rsidR="00000000" w:rsidDel="00000000" w:rsidP="00000000" w:rsidRDefault="00000000" w:rsidRPr="00000000" w14:paraId="00000030">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71800" cy="1290638"/>
            <wp:effectExtent b="0" l="0" r="0" t="0"/>
            <wp:docPr id="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971800" cy="129063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 </w:t>
      </w:r>
      <w:hyperlink r:id="rId20">
        <w:r w:rsidDel="00000000" w:rsidR="00000000" w:rsidRPr="00000000">
          <w:rPr>
            <w:rFonts w:ascii="Times New Roman" w:cs="Times New Roman" w:eastAsia="Times New Roman" w:hAnsi="Times New Roman"/>
            <w:color w:val="1155cc"/>
            <w:sz w:val="24"/>
            <w:szCs w:val="24"/>
            <w:u w:val="single"/>
            <w:rtl w:val="0"/>
          </w:rPr>
          <w:t xml:space="preserve">example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2">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is used to measure the length, width, and depth of the rockpools as well as the distance between rock pools and other features of the area (bodies of water, vegetation, etc.)</w:t>
      </w:r>
    </w:p>
    <w:p w:rsidR="00000000" w:rsidDel="00000000" w:rsidP="00000000" w:rsidRDefault="00000000" w:rsidRPr="00000000" w14:paraId="00000033">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Ideally this ruler is not flimsy, as this will make estimation of the depth more difficult. </w:t>
      </w:r>
    </w:p>
    <w:p w:rsidR="00000000" w:rsidDel="00000000" w:rsidP="00000000" w:rsidRDefault="00000000" w:rsidRPr="00000000" w14:paraId="00000034">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6">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7">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8">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9">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Locations</w:t>
      </w:r>
    </w:p>
    <w:p w:rsidR="00000000" w:rsidDel="00000000" w:rsidP="00000000" w:rsidRDefault="00000000" w:rsidRPr="00000000" w14:paraId="0000003A">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367656" cy="1367656"/>
            <wp:effectExtent b="0" l="0" r="0" t="0"/>
            <wp:docPr id="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367656" cy="136765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River flowing through a granite basin (granite basins weather in a more hole like shape, so they are the most likely to form rockpools) </w:t>
      </w:r>
    </w:p>
    <w:p w:rsidR="00000000" w:rsidDel="00000000" w:rsidP="00000000" w:rsidRDefault="00000000" w:rsidRPr="00000000" w14:paraId="0000003C">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on the lookout for rockpools that undergo a variety of influences (shaded vs. sunny, low elevation vs. high elevation, larger vs. smaller, etc.)</w:t>
      </w:r>
    </w:p>
    <w:p w:rsidR="00000000" w:rsidDel="00000000" w:rsidP="00000000" w:rsidRDefault="00000000" w:rsidRPr="00000000" w14:paraId="0000003D">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Make sure to visit the rockpools when there has not been rainfall recently, this can cause the water levels to be higher, which can cover many of the rockpools, as well as make the journey to the survey site more difficult and dangerous. </w:t>
      </w:r>
    </w:p>
    <w:p w:rsidR="00000000" w:rsidDel="00000000" w:rsidP="00000000" w:rsidRDefault="00000000" w:rsidRPr="00000000" w14:paraId="0000003E">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It’s important to make sure your access point is on public property; it’s not wise to trespass on private property, even for the pursuit of data!</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om/QWORK-Folding-Foldable-Measurements-Carpenters/dp/B08C4MDPFZ/ref=sr_1_2_sspa?crid=2S8MTMTFVK760&amp;keywords=foldable+measuring+stick&amp;qid=1686752161&amp;sprefix=foldable+measuring+stick%2Caps%2C108&amp;sr=8-2-spons&amp;sp_csd=d2lkZ2V0TmFtZT1zcF9hdGY&amp;psc=1" TargetMode="External"/><Relationship Id="rId11" Type="http://schemas.openxmlformats.org/officeDocument/2006/relationships/hyperlink" Target="https://www.grainger.com/product/DYNALON-Tray-HIPS-24AN12" TargetMode="External"/><Relationship Id="rId10" Type="http://schemas.openxmlformats.org/officeDocument/2006/relationships/image" Target="media/image4.png"/><Relationship Id="rId21" Type="http://schemas.openxmlformats.org/officeDocument/2006/relationships/image" Target="media/image7.png"/><Relationship Id="rId13" Type="http://schemas.openxmlformats.org/officeDocument/2006/relationships/hyperlink" Target="https://www.grainger.com/product/10R337?gucid=N:N:PS:Paid:GGL:CSM-2295:4P7A1P:20501231&amp;gclid=CjwKCAjwyqWkBhBMEiwAp2yUFrabq27mFCc-7bcPuo275qRFGTVD4F6w3tipjizacl1QIR6_M5jZIBoCcMUQAvD_BwE&amp;gclsrc=aw.ds"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rainger.com/product/6FAU8?gucid=N:N:PS:Paid:GGL:CSM-2295:4P7A1P:20501231&amp;gclid=CjwKCAjwyqWkBhBMEiwAp2yUFgIt10V9tLjIRhVvJyK5qX40mI4nuzxofkRLivbuEJV0qsD6-SU9vxoCE6oQAvD_BwE&amp;gclsrc=aw.ds" TargetMode="External"/><Relationship Id="rId15" Type="http://schemas.openxmlformats.org/officeDocument/2006/relationships/hyperlink" Target="https://www.inaturalist.org/" TargetMode="External"/><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png"/><Relationship Id="rId18" Type="http://schemas.openxmlformats.org/officeDocument/2006/relationships/hyperlink" Target="https://www.amazon.com/Ade-Advanced-Optics-10x21TB-Professional/dp/B000P9MI7O/ref=sr_1_1_sspa?keywords=hand+lens&amp;qid=1686752080&amp;sr=8-1-spons&amp;sp_csd=d2lkZ2V0TmFtZT1zcF9hdGY&amp;psc=1&amp;smid=A2KU5BPCTRSW5I" TargetMode="External"/><Relationship Id="rId7" Type="http://schemas.openxmlformats.org/officeDocument/2006/relationships/hyperlink" Target="https://www.chewy.com/tetra-pond-telescoping-pond-net/dp/155199?utm_source=google-product&amp;utm_medium=cpc&amp;utm_campaign=12700039114&amp;utm_content=Tetra&amp;utm_term=&amp;gclid=CjwKCAjwyqWkBhBMEiwAp2yUFoYrujgMVICd4YaF-4g_LlyyP3oepdWNjCFj_9wzJ0L-mGdIv9DlMRoCK-0QAvD_BwE"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