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Micropipette Experiment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Make Standards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Obtain 8 microcentrifuge vials and label B-I. Vial A is provided.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Add the appropriate volume of diluent (diionized water) to each vial.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See chart below.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Add the correct amount of BSA (standard,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Vial A</w:t>
      </w:r>
      <w:r w:rsidDel="00000000" w:rsidR="00000000" w:rsidRPr="00000000">
        <w:rPr>
          <w:vertAlign w:val="baseline"/>
          <w:rtl w:val="0"/>
        </w:rPr>
        <w:t xml:space="preserve">) to each vial working from A to I.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Make sure to vortex each vial after the BSA has been added and before moving 75 μL to the next vial. </w:t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3123"/>
        <w:gridCol w:w="2925"/>
        <w:gridCol w:w="3138"/>
        <w:tblGridChange w:id="0">
          <w:tblGrid>
            <w:gridCol w:w="630"/>
            <w:gridCol w:w="3123"/>
            <w:gridCol w:w="2925"/>
            <w:gridCol w:w="313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Volume of Diluent ( DI water) (μL)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Volume and Source of BSA (μL)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Final BSA Concentration (μg/mL)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 from vial 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 from vial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 from vial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250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 from vial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 from vial 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62.5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 from vial 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31.25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 from vial 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15.625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7114540" cy="285623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4540" cy="2856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1473200</wp:posOffset>
                </wp:positionV>
                <wp:extent cx="4352925" cy="238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74300" y="366570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0μL         75 μL        75 μL        75 μL          75 μL        75 μL       75 μL       75 μL           75 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1473200</wp:posOffset>
                </wp:positionV>
                <wp:extent cx="4352925" cy="23812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2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215900</wp:posOffset>
                </wp:positionV>
                <wp:extent cx="69532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03100" y="366570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75μL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215900</wp:posOffset>
                </wp:positionV>
                <wp:extent cx="695325" cy="2381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1816100</wp:posOffset>
                </wp:positionV>
                <wp:extent cx="4238625" cy="4667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231450" y="355140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2000           1000          500            250            125            62.5           31.3           15.625          0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ng/mL       pg/mL       pg/mL	  pg/mL        pg/mL        pg/mL       pg/mL        pg/mL       pg/mL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1816100</wp:posOffset>
                </wp:positionV>
                <wp:extent cx="4238625" cy="46672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1130300</wp:posOffset>
                </wp:positionV>
                <wp:extent cx="923925" cy="3524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88800" y="360855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(2000ng/mL)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1130300</wp:posOffset>
                </wp:positionV>
                <wp:extent cx="923925" cy="3524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1130300</wp:posOffset>
                </wp:positionV>
                <wp:extent cx="238125" cy="238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1130300</wp:posOffset>
                </wp:positionV>
                <wp:extent cx="238125" cy="23812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381000</wp:posOffset>
                </wp:positionV>
                <wp:extent cx="228600" cy="22860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28325" y="3662325"/>
                          <a:ext cx="228600" cy="228600"/>
                          <a:chOff x="5228325" y="3662325"/>
                          <a:chExt cx="235350" cy="235350"/>
                        </a:xfrm>
                      </wpg:grpSpPr>
                      <wpg:grpSp>
                        <wpg:cNvGrpSpPr/>
                        <wpg:grpSpPr>
                          <a:xfrm>
                            <a:off x="5231700" y="3665700"/>
                            <a:ext cx="228600" cy="228600"/>
                            <a:chOff x="8640" y="9540"/>
                            <a:chExt cx="360" cy="36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8640" y="9540"/>
                              <a:ext cx="35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640" y="9540"/>
                              <a:ext cx="36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8640" y="9540"/>
                              <a:ext cx="36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381000</wp:posOffset>
                </wp:positionV>
                <wp:extent cx="228600" cy="2286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60250" y="366570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75μL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60250" y="366570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75μL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60250" y="366570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75μL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60250" y="366570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75μL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60250" y="366570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75μL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215900</wp:posOffset>
                </wp:positionV>
                <wp:extent cx="581025" cy="2381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1473200</wp:posOffset>
                </wp:positionV>
                <wp:extent cx="1152525" cy="30607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74500" y="3631728"/>
                          <a:ext cx="11430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Diluent(water):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1473200</wp:posOffset>
                </wp:positionV>
                <wp:extent cx="1152525" cy="30607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06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1816100</wp:posOffset>
                </wp:positionV>
                <wp:extent cx="923925" cy="276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88800" y="364665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Concentration: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1816100</wp:posOffset>
                </wp:positionV>
                <wp:extent cx="923925" cy="2762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</wp:posOffset>
                </wp:positionV>
                <wp:extent cx="4667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75μL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</wp:posOffset>
                </wp:positionV>
                <wp:extent cx="46672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Make Sample Dilutions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Dilute your sample with diionized water according to the following chart. Labeling vials 1-4.</w:t>
      </w:r>
    </w:p>
    <w:tbl>
      <w:tblPr>
        <w:tblStyle w:val="Table2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Sample (μL)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Diluent (water) (μL)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(1:2.5)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   (1:5)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 (1:10)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67.5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 (1:20)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71.25</w:t>
            </w:r>
          </w:p>
        </w:tc>
      </w:tr>
    </w:tbl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Make Working Reagent (WR)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Use the following formula to determine the total volume of WR required: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(# standards + # unknowns) x (# replicates) x (volume of WR per sample) = total volume of WR required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You will do 2 replicates of each sample.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You will have 9 standards and 4 unknowns as seen above.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The volume of WR per sample is 200 μL.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Make a couple hundred microliters extra. 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ind w:left="2160" w:hanging="180"/>
        <w:rPr/>
      </w:pPr>
      <w:r w:rsidDel="00000000" w:rsidR="00000000" w:rsidRPr="00000000">
        <w:rPr>
          <w:vertAlign w:val="baseline"/>
          <w:rtl w:val="0"/>
        </w:rPr>
        <w:t xml:space="preserve">For example if you need 5.8 mL (5800 μL), make 6 mL (6000 μL) total WR.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Prepare WR by mixing 50 parts of BCA Reagent A with 1 part of BCA Reagent B (50:1, Reagent A:B). Use 15 mL centrifuge tube provided.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For the above example: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ind w:left="2160" w:hanging="180"/>
        <w:rPr/>
      </w:pPr>
      <w:r w:rsidDel="00000000" w:rsidR="00000000" w:rsidRPr="00000000">
        <w:rPr>
          <w:vertAlign w:val="baseline"/>
          <w:rtl w:val="0"/>
        </w:rPr>
        <w:t xml:space="preserve">6000 μL /50 = 120 μL of Reagent B and 6000 μL of Reagent A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600"/>
        </w:tabs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Load Wells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tabs>
          <w:tab w:val="left" w:leader="none" w:pos="160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Load plate wells with 25 μL of standards and sample dilutions using the grid below. The ‘ stands for the replicate. (A and A’ should come from the same vial)</w:t>
      </w:r>
    </w:p>
    <w:tbl>
      <w:tblPr>
        <w:tblStyle w:val="Table3"/>
        <w:tblpPr w:leftFromText="180" w:rightFromText="180" w:topFromText="0" w:bottomFromText="0" w:vertAnchor="text" w:horzAnchor="text" w:tblpX="0" w:tblpY="134"/>
        <w:tblW w:w="8855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tblGridChange w:id="0">
          <w:tblGrid>
            <w:gridCol w:w="738"/>
            <w:gridCol w:w="738"/>
            <w:gridCol w:w="738"/>
            <w:gridCol w:w="738"/>
            <w:gridCol w:w="738"/>
            <w:gridCol w:w="738"/>
            <w:gridCol w:w="738"/>
            <w:gridCol w:w="738"/>
            <w:gridCol w:w="738"/>
            <w:gridCol w:w="738"/>
            <w:gridCol w:w="738"/>
            <w:gridCol w:w="7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leader="none" w:pos="160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tabs>
          <w:tab w:val="left" w:leader="none" w:pos="16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tabs>
          <w:tab w:val="left" w:leader="none" w:pos="160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Then add 200 μL of WR to each well and mix plate thoroughly on the belly dancer for 30 seconds. </w:t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tabs>
          <w:tab w:val="left" w:leader="none" w:pos="160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Cover plate with parafilm and place in incubator for 30 min. </w:t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tabs>
          <w:tab w:val="left" w:leader="none" w:pos="160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Cool plate to room temperature and measure absorbance at or near 562nm on a plate reader. </w:t>
      </w:r>
    </w:p>
    <w:p w:rsidR="00000000" w:rsidDel="00000000" w:rsidP="00000000" w:rsidRDefault="00000000" w:rsidRPr="00000000" w14:paraId="000000BB">
      <w:pPr>
        <w:numPr>
          <w:ilvl w:val="1"/>
          <w:numId w:val="3"/>
        </w:numPr>
        <w:tabs>
          <w:tab w:val="left" w:leader="none" w:pos="1600"/>
        </w:tabs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Use </w:t>
      </w:r>
      <w:r w:rsidDel="00000000" w:rsidR="00000000" w:rsidRPr="00000000">
        <w:rPr>
          <w:i w:val="1"/>
          <w:vertAlign w:val="baseline"/>
          <w:rtl w:val="0"/>
        </w:rPr>
        <w:t xml:space="preserve">plate reader protocol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tabs>
          <w:tab w:val="left" w:leader="none" w:pos="1600"/>
        </w:tabs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Use “Hensley Protein Assay 562 Spr 14” in predefined methods.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tabs>
          <w:tab w:val="left" w:leader="none" w:pos="1600"/>
        </w:tabs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Save results to your folder in “Cell Biology Fall 2015.”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1.png"/><Relationship Id="rId10" Type="http://schemas.openxmlformats.org/officeDocument/2006/relationships/image" Target="media/image9.png"/><Relationship Id="rId13" Type="http://schemas.openxmlformats.org/officeDocument/2006/relationships/image" Target="media/image14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5.png"/><Relationship Id="rId14" Type="http://schemas.openxmlformats.org/officeDocument/2006/relationships/image" Target="media/image13.png"/><Relationship Id="rId17" Type="http://schemas.openxmlformats.org/officeDocument/2006/relationships/image" Target="media/image7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image" Target="media/image1.png"/><Relationship Id="rId18" Type="http://schemas.openxmlformats.org/officeDocument/2006/relationships/image" Target="media/image6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