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F8E" w:rsidRDefault="00967A3E" w:rsidP="0005600D">
      <w:pPr>
        <w:jc w:val="center"/>
        <w:rPr>
          <w:b/>
          <w:sz w:val="40"/>
        </w:rPr>
      </w:pPr>
      <w:r w:rsidRPr="00967A3E">
        <w:rPr>
          <w:b/>
          <w:sz w:val="40"/>
        </w:rPr>
        <w:t xml:space="preserve">Investigating the </w:t>
      </w:r>
      <w:r w:rsidRPr="00967A3E">
        <w:rPr>
          <w:b/>
          <w:sz w:val="40"/>
        </w:rPr>
        <w:t>E</w:t>
      </w:r>
      <w:r w:rsidRPr="00967A3E">
        <w:rPr>
          <w:b/>
          <w:sz w:val="40"/>
        </w:rPr>
        <w:t xml:space="preserve">cological </w:t>
      </w:r>
      <w:r w:rsidRPr="00967A3E">
        <w:rPr>
          <w:b/>
          <w:sz w:val="40"/>
        </w:rPr>
        <w:t>V</w:t>
      </w:r>
      <w:r w:rsidRPr="00967A3E">
        <w:rPr>
          <w:b/>
          <w:sz w:val="40"/>
        </w:rPr>
        <w:t xml:space="preserve">alue of </w:t>
      </w:r>
      <w:r w:rsidRPr="00967A3E">
        <w:rPr>
          <w:b/>
          <w:sz w:val="40"/>
        </w:rPr>
        <w:t>M</w:t>
      </w:r>
      <w:r w:rsidRPr="00967A3E">
        <w:rPr>
          <w:b/>
          <w:sz w:val="40"/>
        </w:rPr>
        <w:t xml:space="preserve">igratory </w:t>
      </w:r>
      <w:r w:rsidRPr="00967A3E">
        <w:rPr>
          <w:b/>
          <w:sz w:val="40"/>
        </w:rPr>
        <w:t>F</w:t>
      </w:r>
      <w:r w:rsidRPr="00967A3E">
        <w:rPr>
          <w:b/>
          <w:sz w:val="40"/>
        </w:rPr>
        <w:t xml:space="preserve">ishes on </w:t>
      </w:r>
      <w:r w:rsidRPr="00967A3E">
        <w:rPr>
          <w:b/>
          <w:sz w:val="40"/>
        </w:rPr>
        <w:t>S</w:t>
      </w:r>
      <w:r w:rsidRPr="00967A3E">
        <w:rPr>
          <w:b/>
          <w:sz w:val="40"/>
        </w:rPr>
        <w:t xml:space="preserve">tream </w:t>
      </w:r>
      <w:r w:rsidRPr="00967A3E">
        <w:rPr>
          <w:b/>
          <w:sz w:val="40"/>
        </w:rPr>
        <w:t>E</w:t>
      </w:r>
      <w:r w:rsidRPr="00967A3E">
        <w:rPr>
          <w:b/>
          <w:sz w:val="40"/>
        </w:rPr>
        <w:t xml:space="preserve">cosystems in </w:t>
      </w:r>
      <w:r w:rsidRPr="00967A3E">
        <w:rPr>
          <w:b/>
          <w:sz w:val="40"/>
        </w:rPr>
        <w:t>S</w:t>
      </w:r>
      <w:r w:rsidRPr="00967A3E">
        <w:rPr>
          <w:b/>
          <w:sz w:val="40"/>
        </w:rPr>
        <w:t>outhern Appalachia</w:t>
      </w:r>
    </w:p>
    <w:p w:rsidR="0005600D" w:rsidRPr="00967A3E" w:rsidRDefault="0005600D" w:rsidP="0005600D">
      <w:pPr>
        <w:jc w:val="center"/>
        <w:rPr>
          <w:b/>
          <w:sz w:val="40"/>
        </w:rPr>
      </w:pPr>
      <w:bookmarkStart w:id="0" w:name="_GoBack"/>
      <w:bookmarkEnd w:id="0"/>
    </w:p>
    <w:p w:rsidR="00204F8E" w:rsidRDefault="00967A3E" w:rsidP="00967A3E">
      <w:pPr>
        <w:pStyle w:val="NormalWeb"/>
      </w:pPr>
      <w:r>
        <w:rPr>
          <w:noProof/>
        </w:rPr>
        <w:drawing>
          <wp:inline distT="0" distB="0" distL="0" distR="0">
            <wp:extent cx="2886525" cy="2146852"/>
            <wp:effectExtent l="19050" t="19050" r="9525" b="25400"/>
            <wp:docPr id="1" name="Picture 1" descr="C:\Users\davisjg\Desktop\Research\Sicklefin redhorse\fyke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sjg\Desktop\Research\Sicklefin redhorse\fyke net.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1468" b="12160"/>
                    <a:stretch/>
                  </pic:blipFill>
                  <pic:spPr bwMode="auto">
                    <a:xfrm>
                      <a:off x="0" y="0"/>
                      <a:ext cx="2904545" cy="216025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A22949B" wp14:editId="5BABC4E4">
            <wp:extent cx="2862470" cy="2144393"/>
            <wp:effectExtent l="19050" t="19050" r="14605" b="27940"/>
            <wp:docPr id="2" name="Picture 2" descr="C:\Users\davisjg\Desktop\Research\Sicklefin redhorse\Pictures Spring 2014\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sjg\Desktop\Research\Sicklefin redhorse\Pictures Spring 2014\1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910" cy="2158207"/>
                    </a:xfrm>
                    <a:prstGeom prst="rect">
                      <a:avLst/>
                    </a:prstGeom>
                    <a:noFill/>
                    <a:ln>
                      <a:solidFill>
                        <a:schemeClr val="tx1"/>
                      </a:solidFill>
                    </a:ln>
                  </pic:spPr>
                </pic:pic>
              </a:graphicData>
            </a:graphic>
          </wp:inline>
        </w:drawing>
      </w:r>
    </w:p>
    <w:tbl>
      <w:tblPr>
        <w:tblStyle w:val="PlainTable4"/>
        <w:tblW w:w="0" w:type="auto"/>
        <w:tblLook w:val="04A0" w:firstRow="1" w:lastRow="0" w:firstColumn="1" w:lastColumn="0" w:noHBand="0" w:noVBand="1"/>
      </w:tblPr>
      <w:tblGrid>
        <w:gridCol w:w="2610"/>
        <w:gridCol w:w="6740"/>
      </w:tblGrid>
      <w:tr w:rsidR="00967A3E" w:rsidTr="00204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bottom w:val="single" w:sz="4" w:space="0" w:color="auto"/>
            </w:tcBorders>
          </w:tcPr>
          <w:p w:rsidR="00967A3E" w:rsidRDefault="00967A3E" w:rsidP="00967A3E">
            <w:pPr>
              <w:pStyle w:val="NormalWeb"/>
            </w:pPr>
          </w:p>
        </w:tc>
        <w:tc>
          <w:tcPr>
            <w:tcW w:w="6740" w:type="dxa"/>
            <w:tcBorders>
              <w:bottom w:val="single" w:sz="4" w:space="0" w:color="auto"/>
            </w:tcBorders>
          </w:tcPr>
          <w:p w:rsidR="00967A3E" w:rsidRDefault="00967A3E" w:rsidP="00967A3E">
            <w:pPr>
              <w:pStyle w:val="NormalWeb"/>
              <w:cnfStyle w:val="100000000000" w:firstRow="1" w:lastRow="0" w:firstColumn="0" w:lastColumn="0" w:oddVBand="0" w:evenVBand="0" w:oddHBand="0" w:evenHBand="0" w:firstRowFirstColumn="0" w:firstRowLastColumn="0" w:lastRowFirstColumn="0" w:lastRowLastColumn="0"/>
            </w:pPr>
          </w:p>
        </w:tc>
      </w:tr>
      <w:tr w:rsidR="00967A3E" w:rsidRPr="001E7B74" w:rsidTr="00204F8E">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single" w:sz="4" w:space="0" w:color="auto"/>
            </w:tcBorders>
            <w:shd w:val="clear" w:color="auto" w:fill="FBE4D5" w:themeFill="accent2" w:themeFillTint="33"/>
            <w:vAlign w:val="center"/>
          </w:tcPr>
          <w:p w:rsidR="00967A3E" w:rsidRPr="00204F8E" w:rsidRDefault="00967A3E" w:rsidP="00204F8E">
            <w:pPr>
              <w:pStyle w:val="NormalWeb"/>
              <w:rPr>
                <w:rFonts w:asciiTheme="minorHAnsi" w:hAnsiTheme="minorHAnsi" w:cstheme="minorHAnsi"/>
                <w:sz w:val="32"/>
              </w:rPr>
            </w:pPr>
            <w:r w:rsidRPr="00204F8E">
              <w:rPr>
                <w:rFonts w:asciiTheme="minorHAnsi" w:hAnsiTheme="minorHAnsi" w:cstheme="minorHAnsi"/>
                <w:sz w:val="32"/>
              </w:rPr>
              <w:t>Ecological Question</w:t>
            </w:r>
          </w:p>
        </w:tc>
        <w:tc>
          <w:tcPr>
            <w:tcW w:w="6740" w:type="dxa"/>
            <w:tcBorders>
              <w:top w:val="single" w:sz="4" w:space="0" w:color="auto"/>
              <w:bottom w:val="single" w:sz="4" w:space="0" w:color="auto"/>
            </w:tcBorders>
            <w:shd w:val="clear" w:color="auto" w:fill="FFFFFF" w:themeFill="background1"/>
            <w:vAlign w:val="center"/>
          </w:tcPr>
          <w:p w:rsidR="00967A3E" w:rsidRPr="001E7B74" w:rsidRDefault="001E7B74" w:rsidP="00204F8E">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rPr>
            </w:pPr>
            <w:r w:rsidRPr="001E7B74">
              <w:rPr>
                <w:rFonts w:asciiTheme="minorHAnsi" w:hAnsiTheme="minorHAnsi" w:cstheme="minorHAnsi"/>
                <w:sz w:val="28"/>
              </w:rPr>
              <w:t>What is the value and impact of inland fish migration to stream ecosystem dynamics?</w:t>
            </w:r>
          </w:p>
        </w:tc>
      </w:tr>
      <w:tr w:rsidR="00967A3E" w:rsidRPr="001E7B74" w:rsidTr="00204F8E">
        <w:trPr>
          <w:trHeight w:val="386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single" w:sz="4" w:space="0" w:color="auto"/>
            </w:tcBorders>
            <w:shd w:val="clear" w:color="auto" w:fill="FBE4D5" w:themeFill="accent2" w:themeFillTint="33"/>
          </w:tcPr>
          <w:p w:rsidR="00967A3E" w:rsidRPr="00204F8E" w:rsidRDefault="00967A3E" w:rsidP="00967A3E">
            <w:pPr>
              <w:pStyle w:val="NormalWeb"/>
              <w:rPr>
                <w:rFonts w:asciiTheme="minorHAnsi" w:hAnsiTheme="minorHAnsi" w:cstheme="minorHAnsi"/>
                <w:sz w:val="32"/>
              </w:rPr>
            </w:pPr>
            <w:r w:rsidRPr="00204F8E">
              <w:rPr>
                <w:rFonts w:asciiTheme="minorHAnsi" w:hAnsiTheme="minorHAnsi" w:cstheme="minorHAnsi"/>
                <w:sz w:val="32"/>
              </w:rPr>
              <w:t>Case Study Overview</w:t>
            </w:r>
          </w:p>
        </w:tc>
        <w:tc>
          <w:tcPr>
            <w:tcW w:w="6740" w:type="dxa"/>
            <w:tcBorders>
              <w:top w:val="single" w:sz="4" w:space="0" w:color="auto"/>
              <w:bottom w:val="single" w:sz="4" w:space="0" w:color="auto"/>
            </w:tcBorders>
            <w:shd w:val="clear" w:color="auto" w:fill="FFFFFF" w:themeFill="background1"/>
            <w:vAlign w:val="center"/>
          </w:tcPr>
          <w:p w:rsidR="00967A3E" w:rsidRPr="001E7B74" w:rsidRDefault="001E7B74" w:rsidP="00204F8E">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E7B74">
              <w:rPr>
                <w:rFonts w:asciiTheme="minorHAnsi" w:hAnsiTheme="minorHAnsi" w:cstheme="minorHAnsi"/>
                <w:sz w:val="28"/>
                <w:u w:val="single"/>
              </w:rPr>
              <w:t>Lesson 1</w:t>
            </w:r>
            <w:r w:rsidRPr="001E7B74">
              <w:rPr>
                <w:rFonts w:asciiTheme="minorHAnsi" w:hAnsiTheme="minorHAnsi" w:cstheme="minorHAnsi"/>
                <w:sz w:val="28"/>
              </w:rPr>
              <w:t>: The role of Pacific salmon in adding energy and nutrients to streams</w:t>
            </w:r>
          </w:p>
          <w:p w:rsidR="001E7B74" w:rsidRPr="001E7B74" w:rsidRDefault="001E7B74" w:rsidP="00204F8E">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E7B74">
              <w:rPr>
                <w:rFonts w:asciiTheme="minorHAnsi" w:hAnsiTheme="minorHAnsi" w:cstheme="minorHAnsi"/>
                <w:sz w:val="28"/>
                <w:u w:val="single"/>
              </w:rPr>
              <w:t>Lesson 2</w:t>
            </w:r>
            <w:r w:rsidRPr="001E7B74">
              <w:rPr>
                <w:rFonts w:asciiTheme="minorHAnsi" w:hAnsiTheme="minorHAnsi" w:cstheme="minorHAnsi"/>
                <w:sz w:val="28"/>
              </w:rPr>
              <w:t>: The contribution of inland fish migrations to headwater stream productivity</w:t>
            </w:r>
          </w:p>
          <w:p w:rsidR="001E7B74" w:rsidRPr="001E7B74" w:rsidRDefault="001E7B74" w:rsidP="00204F8E">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E7B74">
              <w:rPr>
                <w:rFonts w:asciiTheme="minorHAnsi" w:hAnsiTheme="minorHAnsi" w:cstheme="minorHAnsi"/>
                <w:sz w:val="28"/>
                <w:u w:val="single"/>
              </w:rPr>
              <w:t>Lesson 3</w:t>
            </w:r>
            <w:r w:rsidRPr="001E7B74">
              <w:rPr>
                <w:rFonts w:asciiTheme="minorHAnsi" w:hAnsiTheme="minorHAnsi" w:cstheme="minorHAnsi"/>
                <w:sz w:val="28"/>
              </w:rPr>
              <w:t>: Discerning patterns in redhorse migration through data analysis</w:t>
            </w:r>
          </w:p>
          <w:p w:rsidR="001E7B74" w:rsidRPr="001E7B74" w:rsidRDefault="001E7B74" w:rsidP="00204F8E">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E7B74">
              <w:rPr>
                <w:rFonts w:asciiTheme="minorHAnsi" w:hAnsiTheme="minorHAnsi" w:cstheme="minorHAnsi"/>
                <w:sz w:val="28"/>
                <w:u w:val="single"/>
              </w:rPr>
              <w:t>Lesson 4</w:t>
            </w:r>
            <w:r w:rsidRPr="001E7B74">
              <w:rPr>
                <w:rFonts w:asciiTheme="minorHAnsi" w:hAnsiTheme="minorHAnsi" w:cstheme="minorHAnsi"/>
                <w:sz w:val="28"/>
              </w:rPr>
              <w:t>: Climate change and phenological mismatches in the timing of fish migrations</w:t>
            </w:r>
          </w:p>
        </w:tc>
      </w:tr>
      <w:tr w:rsidR="00967A3E" w:rsidRPr="001E7B74" w:rsidTr="00204F8E">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single" w:sz="4" w:space="0" w:color="auto"/>
            </w:tcBorders>
            <w:shd w:val="clear" w:color="auto" w:fill="FBE4D5" w:themeFill="accent2" w:themeFillTint="33"/>
            <w:vAlign w:val="center"/>
          </w:tcPr>
          <w:p w:rsidR="00967A3E" w:rsidRPr="00204F8E" w:rsidRDefault="001E7B74" w:rsidP="00204F8E">
            <w:pPr>
              <w:pStyle w:val="NormalWeb"/>
              <w:rPr>
                <w:rFonts w:asciiTheme="minorHAnsi" w:hAnsiTheme="minorHAnsi" w:cstheme="minorHAnsi"/>
                <w:sz w:val="32"/>
              </w:rPr>
            </w:pPr>
            <w:r w:rsidRPr="00204F8E">
              <w:rPr>
                <w:rFonts w:asciiTheme="minorHAnsi" w:hAnsiTheme="minorHAnsi" w:cstheme="minorHAnsi"/>
                <w:sz w:val="32"/>
              </w:rPr>
              <w:t>Audience</w:t>
            </w:r>
          </w:p>
        </w:tc>
        <w:tc>
          <w:tcPr>
            <w:tcW w:w="6740" w:type="dxa"/>
            <w:tcBorders>
              <w:top w:val="single" w:sz="4" w:space="0" w:color="auto"/>
              <w:bottom w:val="single" w:sz="4" w:space="0" w:color="auto"/>
            </w:tcBorders>
            <w:shd w:val="clear" w:color="auto" w:fill="FFFFFF" w:themeFill="background1"/>
            <w:vAlign w:val="center"/>
          </w:tcPr>
          <w:p w:rsidR="00967A3E" w:rsidRPr="001E7B74" w:rsidRDefault="001E7B74" w:rsidP="00204F8E">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rPr>
            </w:pPr>
            <w:r w:rsidRPr="001E7B74">
              <w:rPr>
                <w:rFonts w:asciiTheme="minorHAnsi" w:hAnsiTheme="minorHAnsi" w:cstheme="minorHAnsi"/>
                <w:sz w:val="28"/>
              </w:rPr>
              <w:t>Undergraduate students in introductory biology courses</w:t>
            </w:r>
          </w:p>
        </w:tc>
      </w:tr>
      <w:tr w:rsidR="00967A3E" w:rsidRPr="001E7B74" w:rsidTr="00204F8E">
        <w:trPr>
          <w:trHeight w:val="674"/>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single" w:sz="4" w:space="0" w:color="auto"/>
            </w:tcBorders>
            <w:shd w:val="clear" w:color="auto" w:fill="FBE4D5" w:themeFill="accent2" w:themeFillTint="33"/>
            <w:vAlign w:val="center"/>
          </w:tcPr>
          <w:p w:rsidR="00967A3E" w:rsidRPr="00204F8E" w:rsidRDefault="00967A3E" w:rsidP="00204F8E">
            <w:pPr>
              <w:pStyle w:val="NormalWeb"/>
              <w:rPr>
                <w:rFonts w:asciiTheme="minorHAnsi" w:hAnsiTheme="minorHAnsi" w:cstheme="minorHAnsi"/>
                <w:sz w:val="32"/>
              </w:rPr>
            </w:pPr>
            <w:r w:rsidRPr="00204F8E">
              <w:rPr>
                <w:rFonts w:asciiTheme="minorHAnsi" w:hAnsiTheme="minorHAnsi" w:cstheme="minorHAnsi"/>
                <w:sz w:val="32"/>
              </w:rPr>
              <w:t>Timeline</w:t>
            </w:r>
          </w:p>
        </w:tc>
        <w:tc>
          <w:tcPr>
            <w:tcW w:w="6740" w:type="dxa"/>
            <w:tcBorders>
              <w:top w:val="single" w:sz="4" w:space="0" w:color="auto"/>
              <w:bottom w:val="single" w:sz="4" w:space="0" w:color="auto"/>
            </w:tcBorders>
            <w:shd w:val="clear" w:color="auto" w:fill="FFFFFF" w:themeFill="background1"/>
            <w:vAlign w:val="center"/>
          </w:tcPr>
          <w:p w:rsidR="00967A3E" w:rsidRPr="001E7B74" w:rsidRDefault="001E7B74" w:rsidP="00204F8E">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E7B74">
              <w:rPr>
                <w:rFonts w:asciiTheme="minorHAnsi" w:hAnsiTheme="minorHAnsi" w:cstheme="minorHAnsi"/>
                <w:sz w:val="28"/>
              </w:rPr>
              <w:t>4 lessons over 4 50-minute class sessions</w:t>
            </w:r>
          </w:p>
        </w:tc>
      </w:tr>
    </w:tbl>
    <w:p w:rsidR="00967A3E" w:rsidRDefault="00967A3E" w:rsidP="00967A3E">
      <w:pPr>
        <w:pStyle w:val="NormalWeb"/>
      </w:pPr>
    </w:p>
    <w:p w:rsidR="00204F8E" w:rsidRPr="00A750FF" w:rsidRDefault="00204F8E" w:rsidP="00967A3E">
      <w:pPr>
        <w:pStyle w:val="NormalWeb"/>
        <w:rPr>
          <w:rFonts w:asciiTheme="minorHAnsi" w:hAnsiTheme="minorHAnsi" w:cstheme="minorHAnsi"/>
          <w:b/>
          <w:sz w:val="32"/>
        </w:rPr>
      </w:pPr>
      <w:r w:rsidRPr="00A750FF">
        <w:rPr>
          <w:rFonts w:asciiTheme="minorHAnsi" w:hAnsiTheme="minorHAnsi" w:cstheme="minorHAnsi"/>
          <w:b/>
          <w:sz w:val="32"/>
        </w:rPr>
        <w:lastRenderedPageBreak/>
        <w:t>Summary</w:t>
      </w:r>
    </w:p>
    <w:p w:rsidR="00204F8E" w:rsidRDefault="00204F8E" w:rsidP="00967A3E">
      <w:pPr>
        <w:pStyle w:val="NormalWeb"/>
        <w:rPr>
          <w:rFonts w:asciiTheme="minorHAnsi" w:hAnsiTheme="minorHAnsi" w:cstheme="minorHAnsi"/>
        </w:rPr>
      </w:pPr>
      <w:r w:rsidRPr="00204F8E">
        <w:rPr>
          <w:rFonts w:asciiTheme="minorHAnsi" w:hAnsiTheme="minorHAnsi" w:cstheme="minorHAnsi"/>
        </w:rPr>
        <w:t>Using the Ecological Society of America’s Four-Dimensional Ecology Education (4DEE) framework, students apply ecological concepts such as energy flow, nutrient cycling, migration, and climate change and practice interpretation and analysis of ecological data through a multi-class case study focusing on an inland migration of a group of freshwater fishes in headwater streams of southern Appalachia.</w:t>
      </w:r>
    </w:p>
    <w:p w:rsidR="00204F8E" w:rsidRPr="00204F8E" w:rsidRDefault="00204F8E" w:rsidP="00204F8E">
      <w:pPr>
        <w:pStyle w:val="NormalWeb"/>
        <w:rPr>
          <w:rFonts w:asciiTheme="minorHAnsi" w:hAnsiTheme="minorHAnsi" w:cstheme="minorHAnsi"/>
        </w:rPr>
      </w:pPr>
      <w:r w:rsidRPr="00204F8E">
        <w:rPr>
          <w:rFonts w:asciiTheme="minorHAnsi" w:hAnsiTheme="minorHAnsi" w:cstheme="minorHAnsi"/>
        </w:rPr>
        <w:t>The ecological processes of small streams are a critical component of the network of streams in a watershed.  In small, headwater streams, organic matter and nutrients that support the living biomass comes mostly from allochthonous material</w:t>
      </w:r>
      <w:r w:rsidRPr="00204F8E">
        <w:rPr>
          <w:rFonts w:asciiTheme="minorHAnsi" w:hAnsiTheme="minorHAnsi" w:cstheme="minorHAnsi"/>
        </w:rPr>
        <w:t xml:space="preserve">s.  </w:t>
      </w:r>
      <w:r w:rsidR="00A750FF">
        <w:rPr>
          <w:rFonts w:asciiTheme="minorHAnsi" w:hAnsiTheme="minorHAnsi" w:cstheme="minorHAnsi"/>
        </w:rPr>
        <w:t>Energy and nutrients derived from o</w:t>
      </w:r>
      <w:r w:rsidRPr="00204F8E">
        <w:rPr>
          <w:rFonts w:asciiTheme="minorHAnsi" w:hAnsiTheme="minorHAnsi" w:cstheme="minorHAnsi"/>
        </w:rPr>
        <w:t xml:space="preserve">rganic material affects </w:t>
      </w:r>
      <w:r w:rsidR="00A750FF">
        <w:rPr>
          <w:rFonts w:asciiTheme="minorHAnsi" w:hAnsiTheme="minorHAnsi" w:cstheme="minorHAnsi"/>
        </w:rPr>
        <w:t>downstream</w:t>
      </w:r>
      <w:r w:rsidRPr="00204F8E">
        <w:rPr>
          <w:rFonts w:asciiTheme="minorHAnsi" w:hAnsiTheme="minorHAnsi" w:cstheme="minorHAnsi"/>
        </w:rPr>
        <w:t xml:space="preserve"> production and </w:t>
      </w:r>
      <w:r w:rsidR="00A750FF">
        <w:rPr>
          <w:rFonts w:asciiTheme="minorHAnsi" w:hAnsiTheme="minorHAnsi" w:cstheme="minorHAnsi"/>
        </w:rPr>
        <w:t>nutrient availability</w:t>
      </w:r>
      <w:r w:rsidRPr="00204F8E">
        <w:rPr>
          <w:rFonts w:asciiTheme="minorHAnsi" w:hAnsiTheme="minorHAnsi" w:cstheme="minorHAnsi"/>
        </w:rPr>
        <w:t xml:space="preserve"> for organisms.  To maintain the ecological health and productivity of a network of streams, ensuring proper connectivity of headwaters to downstream segments is important</w:t>
      </w:r>
      <w:r w:rsidRPr="00204F8E">
        <w:rPr>
          <w:rFonts w:asciiTheme="minorHAnsi" w:hAnsiTheme="minorHAnsi" w:cstheme="minorHAnsi"/>
        </w:rPr>
        <w:t>.  M</w:t>
      </w:r>
      <w:r w:rsidRPr="00204F8E">
        <w:rPr>
          <w:rFonts w:asciiTheme="minorHAnsi" w:hAnsiTheme="minorHAnsi" w:cstheme="minorHAnsi"/>
        </w:rPr>
        <w:t xml:space="preserve">ovement by migrant organisms in the other direction, from downstream to upstream, </w:t>
      </w:r>
      <w:r w:rsidR="00A750FF">
        <w:rPr>
          <w:rFonts w:asciiTheme="minorHAnsi" w:hAnsiTheme="minorHAnsi" w:cstheme="minorHAnsi"/>
        </w:rPr>
        <w:t>is also critical</w:t>
      </w:r>
      <w:r w:rsidRPr="00204F8E">
        <w:rPr>
          <w:rFonts w:asciiTheme="minorHAnsi" w:hAnsiTheme="minorHAnsi" w:cstheme="minorHAnsi"/>
        </w:rPr>
        <w:t>.  Small streams are important spawning habitat for species that live in larger streams but migrate upstream to reproduce.  Various fish species</w:t>
      </w:r>
      <w:r w:rsidR="00A750FF">
        <w:rPr>
          <w:rFonts w:asciiTheme="minorHAnsi" w:hAnsiTheme="minorHAnsi" w:cstheme="minorHAnsi"/>
        </w:rPr>
        <w:t xml:space="preserve"> migrate</w:t>
      </w:r>
      <w:r w:rsidRPr="00204F8E">
        <w:rPr>
          <w:rFonts w:asciiTheme="minorHAnsi" w:hAnsiTheme="minorHAnsi" w:cstheme="minorHAnsi"/>
        </w:rPr>
        <w:t xml:space="preserve"> upstream to headwaters</w:t>
      </w:r>
      <w:r w:rsidR="00A750FF">
        <w:rPr>
          <w:rFonts w:asciiTheme="minorHAnsi" w:hAnsiTheme="minorHAnsi" w:cstheme="minorHAnsi"/>
        </w:rPr>
        <w:t>, and m</w:t>
      </w:r>
      <w:r w:rsidRPr="00204F8E">
        <w:rPr>
          <w:rFonts w:asciiTheme="minorHAnsi" w:hAnsiTheme="minorHAnsi" w:cstheme="minorHAnsi"/>
        </w:rPr>
        <w:t xml:space="preserve">any studies have documented the importance of migratory </w:t>
      </w:r>
      <w:r w:rsidRPr="00204F8E">
        <w:rPr>
          <w:rFonts w:asciiTheme="minorHAnsi" w:hAnsiTheme="minorHAnsi" w:cstheme="minorHAnsi"/>
        </w:rPr>
        <w:t xml:space="preserve">fishes </w:t>
      </w:r>
      <w:r w:rsidRPr="00204F8E">
        <w:rPr>
          <w:rFonts w:asciiTheme="minorHAnsi" w:hAnsiTheme="minorHAnsi" w:cstheme="minorHAnsi"/>
        </w:rPr>
        <w:t>as transporters of energy</w:t>
      </w:r>
      <w:r w:rsidRPr="00204F8E">
        <w:rPr>
          <w:rFonts w:asciiTheme="minorHAnsi" w:hAnsiTheme="minorHAnsi" w:cstheme="minorHAnsi"/>
        </w:rPr>
        <w:t xml:space="preserve"> and nutrients (e.g. N, P, K, and Ca).  R</w:t>
      </w:r>
      <w:r w:rsidRPr="00204F8E">
        <w:rPr>
          <w:rFonts w:asciiTheme="minorHAnsi" w:hAnsiTheme="minorHAnsi" w:cstheme="minorHAnsi"/>
        </w:rPr>
        <w:t xml:space="preserve">ecent research suggests that upstream </w:t>
      </w:r>
      <w:r w:rsidR="00A750FF">
        <w:rPr>
          <w:rFonts w:asciiTheme="minorHAnsi" w:hAnsiTheme="minorHAnsi" w:cstheme="minorHAnsi"/>
        </w:rPr>
        <w:t xml:space="preserve">inland </w:t>
      </w:r>
      <w:r w:rsidRPr="00204F8E">
        <w:rPr>
          <w:rFonts w:asciiTheme="minorHAnsi" w:hAnsiTheme="minorHAnsi" w:cstheme="minorHAnsi"/>
        </w:rPr>
        <w:t xml:space="preserve">migration of </w:t>
      </w:r>
      <w:r w:rsidR="00A750FF">
        <w:rPr>
          <w:rFonts w:asciiTheme="minorHAnsi" w:hAnsiTheme="minorHAnsi" w:cstheme="minorHAnsi"/>
        </w:rPr>
        <w:t xml:space="preserve">freshwater fishes </w:t>
      </w:r>
      <w:r w:rsidRPr="00204F8E">
        <w:rPr>
          <w:rFonts w:asciiTheme="minorHAnsi" w:hAnsiTheme="minorHAnsi" w:cstheme="minorHAnsi"/>
        </w:rPr>
        <w:t>may deliver nutrients at a critical time when headwater streams have low nutrient availability</w:t>
      </w:r>
      <w:r w:rsidRPr="00204F8E">
        <w:rPr>
          <w:rFonts w:asciiTheme="minorHAnsi" w:hAnsiTheme="minorHAnsi" w:cstheme="minorHAnsi"/>
        </w:rPr>
        <w:t xml:space="preserve">.  </w:t>
      </w:r>
      <w:r w:rsidRPr="00204F8E">
        <w:rPr>
          <w:rFonts w:asciiTheme="minorHAnsi" w:hAnsiTheme="minorHAnsi" w:cstheme="minorHAnsi"/>
        </w:rPr>
        <w:t>This exercise investigates the importance of inland migrations by redhorse suckers (</w:t>
      </w:r>
      <w:proofErr w:type="spellStart"/>
      <w:r w:rsidRPr="00204F8E">
        <w:rPr>
          <w:rFonts w:asciiTheme="minorHAnsi" w:hAnsiTheme="minorHAnsi" w:cstheme="minorHAnsi"/>
          <w:i/>
        </w:rPr>
        <w:t>Moxostoma</w:t>
      </w:r>
      <w:proofErr w:type="spellEnd"/>
      <w:r w:rsidRPr="00204F8E">
        <w:rPr>
          <w:rFonts w:asciiTheme="minorHAnsi" w:hAnsiTheme="minorHAnsi" w:cstheme="minorHAnsi"/>
          <w:i/>
        </w:rPr>
        <w:t xml:space="preserve"> spp.</w:t>
      </w:r>
      <w:r w:rsidRPr="00204F8E">
        <w:rPr>
          <w:rFonts w:asciiTheme="minorHAnsi" w:hAnsiTheme="minorHAnsi" w:cstheme="minorHAnsi"/>
        </w:rPr>
        <w:t xml:space="preserve">) in headwater stream ecosystems, using a redhorse species of conservation concern in southern Appalachia as an example.  Because of their potential to deliver nutrients to inherently low nutrient headwater streams, redhorses and other migratory suckers likely play an important ecological role and, as a result, warrant greater consideration for conservation.  </w:t>
      </w:r>
    </w:p>
    <w:p w:rsidR="00204F8E" w:rsidRPr="00A750FF" w:rsidRDefault="00204F8E" w:rsidP="00A750FF">
      <w:pPr>
        <w:rPr>
          <w:rFonts w:cstheme="minorHAnsi"/>
          <w:sz w:val="24"/>
          <w:szCs w:val="24"/>
        </w:rPr>
      </w:pPr>
      <w:r w:rsidRPr="00204F8E">
        <w:rPr>
          <w:rFonts w:cstheme="minorHAnsi"/>
          <w:sz w:val="24"/>
          <w:szCs w:val="24"/>
        </w:rPr>
        <w:t xml:space="preserve">The activity requires students to investigate scientific papers, work with data, and create and interpret graphs.  Students produce an annotated bibliography, draw a concept map, construct hypotheses and predictions, and design a poster to communicate the findings of the case study.  </w:t>
      </w:r>
    </w:p>
    <w:p w:rsidR="00204F8E" w:rsidRPr="00A750FF" w:rsidRDefault="00A750FF" w:rsidP="00967A3E">
      <w:pPr>
        <w:pStyle w:val="NormalWeb"/>
        <w:rPr>
          <w:rFonts w:asciiTheme="minorHAnsi" w:hAnsiTheme="minorHAnsi" w:cstheme="minorHAnsi"/>
          <w:b/>
          <w:sz w:val="32"/>
        </w:rPr>
      </w:pPr>
      <w:r w:rsidRPr="00A750FF">
        <w:rPr>
          <w:rFonts w:asciiTheme="minorHAnsi" w:hAnsiTheme="minorHAnsi" w:cstheme="minorHAnsi"/>
          <w:b/>
          <w:sz w:val="32"/>
        </w:rPr>
        <w:t xml:space="preserve">Student </w:t>
      </w:r>
      <w:r w:rsidR="00204F8E" w:rsidRPr="00A750FF">
        <w:rPr>
          <w:rFonts w:asciiTheme="minorHAnsi" w:hAnsiTheme="minorHAnsi" w:cstheme="minorHAnsi"/>
          <w:b/>
          <w:sz w:val="32"/>
        </w:rPr>
        <w:t>Assessment</w:t>
      </w:r>
    </w:p>
    <w:tbl>
      <w:tblPr>
        <w:tblStyle w:val="TableGridLight"/>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200"/>
        <w:gridCol w:w="2150"/>
      </w:tblGrid>
      <w:tr w:rsidR="00666671" w:rsidTr="00666671">
        <w:trPr>
          <w:trHeight w:val="404"/>
        </w:trPr>
        <w:tc>
          <w:tcPr>
            <w:tcW w:w="7200" w:type="dxa"/>
            <w:shd w:val="clear" w:color="auto" w:fill="FBE4D5" w:themeFill="accent2" w:themeFillTint="33"/>
          </w:tcPr>
          <w:p w:rsidR="00666671" w:rsidRPr="00666671" w:rsidRDefault="00666671" w:rsidP="00666671">
            <w:pPr>
              <w:pStyle w:val="NormalWeb"/>
              <w:rPr>
                <w:rFonts w:asciiTheme="minorHAnsi" w:hAnsiTheme="minorHAnsi" w:cstheme="minorHAnsi"/>
                <w:b/>
                <w:sz w:val="28"/>
              </w:rPr>
            </w:pPr>
            <w:r w:rsidRPr="00666671">
              <w:rPr>
                <w:rFonts w:asciiTheme="minorHAnsi" w:hAnsiTheme="minorHAnsi" w:cstheme="minorHAnsi"/>
                <w:b/>
                <w:sz w:val="28"/>
              </w:rPr>
              <w:t>Assignment</w:t>
            </w:r>
          </w:p>
        </w:tc>
        <w:tc>
          <w:tcPr>
            <w:tcW w:w="2150" w:type="dxa"/>
          </w:tcPr>
          <w:p w:rsidR="00666671" w:rsidRPr="00666671" w:rsidRDefault="00666671" w:rsidP="00967A3E">
            <w:pPr>
              <w:pStyle w:val="NormalWeb"/>
              <w:rPr>
                <w:rFonts w:asciiTheme="minorHAnsi" w:hAnsiTheme="minorHAnsi" w:cstheme="minorHAnsi"/>
                <w:b/>
                <w:sz w:val="28"/>
              </w:rPr>
            </w:pPr>
            <w:r w:rsidRPr="00666671">
              <w:rPr>
                <w:rFonts w:asciiTheme="minorHAnsi" w:hAnsiTheme="minorHAnsi" w:cstheme="minorHAnsi"/>
                <w:b/>
                <w:sz w:val="28"/>
              </w:rPr>
              <w:t>Points</w:t>
            </w:r>
          </w:p>
        </w:tc>
      </w:tr>
      <w:tr w:rsidR="00666671" w:rsidTr="00666671">
        <w:trPr>
          <w:trHeight w:val="404"/>
        </w:trPr>
        <w:tc>
          <w:tcPr>
            <w:tcW w:w="7200" w:type="dxa"/>
            <w:shd w:val="clear" w:color="auto" w:fill="FBE4D5" w:themeFill="accent2" w:themeFillTint="33"/>
          </w:tcPr>
          <w:p w:rsidR="00666671" w:rsidRPr="00666671" w:rsidRDefault="00666671" w:rsidP="00666671">
            <w:pPr>
              <w:pStyle w:val="NormalWeb"/>
              <w:rPr>
                <w:rFonts w:asciiTheme="minorHAnsi" w:hAnsiTheme="minorHAnsi" w:cstheme="minorHAnsi"/>
                <w:sz w:val="28"/>
              </w:rPr>
            </w:pPr>
            <w:r w:rsidRPr="00666671">
              <w:rPr>
                <w:rFonts w:asciiTheme="minorHAnsi" w:hAnsiTheme="minorHAnsi" w:cstheme="minorHAnsi"/>
                <w:sz w:val="28"/>
              </w:rPr>
              <w:t>Four “flipped learning assignments” completed before clas</w:t>
            </w:r>
            <w:r w:rsidRPr="00666671">
              <w:rPr>
                <w:rFonts w:asciiTheme="minorHAnsi" w:hAnsiTheme="minorHAnsi" w:cstheme="minorHAnsi"/>
                <w:sz w:val="28"/>
              </w:rPr>
              <w:t>s</w:t>
            </w:r>
          </w:p>
        </w:tc>
        <w:tc>
          <w:tcPr>
            <w:tcW w:w="2150" w:type="dxa"/>
          </w:tcPr>
          <w:p w:rsidR="00666671" w:rsidRDefault="00666671" w:rsidP="00967A3E">
            <w:pPr>
              <w:pStyle w:val="NormalWeb"/>
              <w:rPr>
                <w:rFonts w:asciiTheme="minorHAnsi" w:hAnsiTheme="minorHAnsi" w:cstheme="minorHAnsi"/>
              </w:rPr>
            </w:pPr>
            <w:r>
              <w:rPr>
                <w:rFonts w:asciiTheme="minorHAnsi" w:hAnsiTheme="minorHAnsi" w:cstheme="minorHAnsi"/>
              </w:rPr>
              <w:t>20</w:t>
            </w:r>
          </w:p>
        </w:tc>
      </w:tr>
      <w:tr w:rsidR="00666671" w:rsidTr="00666671">
        <w:tc>
          <w:tcPr>
            <w:tcW w:w="7200" w:type="dxa"/>
            <w:shd w:val="clear" w:color="auto" w:fill="FBE4D5" w:themeFill="accent2" w:themeFillTint="33"/>
          </w:tcPr>
          <w:p w:rsidR="00666671" w:rsidRPr="00666671" w:rsidRDefault="00666671" w:rsidP="00666671">
            <w:pPr>
              <w:pStyle w:val="NormalWeb"/>
              <w:rPr>
                <w:rFonts w:asciiTheme="minorHAnsi" w:hAnsiTheme="minorHAnsi" w:cstheme="minorHAnsi"/>
                <w:sz w:val="28"/>
              </w:rPr>
            </w:pPr>
            <w:r w:rsidRPr="00666671">
              <w:rPr>
                <w:rFonts w:asciiTheme="minorHAnsi" w:hAnsiTheme="minorHAnsi" w:cstheme="minorHAnsi"/>
                <w:sz w:val="28"/>
              </w:rPr>
              <w:t>Four “in-class inquiry activities” completed during class</w:t>
            </w:r>
          </w:p>
        </w:tc>
        <w:tc>
          <w:tcPr>
            <w:tcW w:w="2150" w:type="dxa"/>
          </w:tcPr>
          <w:p w:rsidR="00666671" w:rsidRDefault="00666671" w:rsidP="00967A3E">
            <w:pPr>
              <w:pStyle w:val="NormalWeb"/>
              <w:rPr>
                <w:rFonts w:asciiTheme="minorHAnsi" w:hAnsiTheme="minorHAnsi" w:cstheme="minorHAnsi"/>
              </w:rPr>
            </w:pPr>
            <w:r>
              <w:rPr>
                <w:rFonts w:asciiTheme="minorHAnsi" w:hAnsiTheme="minorHAnsi" w:cstheme="minorHAnsi"/>
              </w:rPr>
              <w:t>20</w:t>
            </w:r>
          </w:p>
        </w:tc>
      </w:tr>
      <w:tr w:rsidR="00666671" w:rsidTr="00666671">
        <w:trPr>
          <w:trHeight w:val="305"/>
        </w:trPr>
        <w:tc>
          <w:tcPr>
            <w:tcW w:w="7200" w:type="dxa"/>
            <w:shd w:val="clear" w:color="auto" w:fill="FBE4D5" w:themeFill="accent2" w:themeFillTint="33"/>
          </w:tcPr>
          <w:p w:rsidR="00666671" w:rsidRPr="00666671" w:rsidRDefault="00666671" w:rsidP="00666671">
            <w:pPr>
              <w:pStyle w:val="NormalWeb"/>
              <w:rPr>
                <w:rFonts w:asciiTheme="minorHAnsi" w:hAnsiTheme="minorHAnsi" w:cstheme="minorHAnsi"/>
                <w:sz w:val="28"/>
              </w:rPr>
            </w:pPr>
            <w:r w:rsidRPr="00666671">
              <w:rPr>
                <w:rFonts w:asciiTheme="minorHAnsi" w:hAnsiTheme="minorHAnsi" w:cstheme="minorHAnsi"/>
                <w:sz w:val="28"/>
              </w:rPr>
              <w:t>Lesson 1 Concept Map</w:t>
            </w:r>
          </w:p>
        </w:tc>
        <w:tc>
          <w:tcPr>
            <w:tcW w:w="2150" w:type="dxa"/>
          </w:tcPr>
          <w:p w:rsidR="00666671" w:rsidRDefault="00666671" w:rsidP="00967A3E">
            <w:pPr>
              <w:pStyle w:val="NormalWeb"/>
              <w:rPr>
                <w:rFonts w:asciiTheme="minorHAnsi" w:hAnsiTheme="minorHAnsi" w:cstheme="minorHAnsi"/>
              </w:rPr>
            </w:pPr>
            <w:r>
              <w:rPr>
                <w:rFonts w:asciiTheme="minorHAnsi" w:hAnsiTheme="minorHAnsi" w:cstheme="minorHAnsi"/>
              </w:rPr>
              <w:t>5</w:t>
            </w:r>
          </w:p>
        </w:tc>
      </w:tr>
      <w:tr w:rsidR="00666671" w:rsidTr="00666671">
        <w:tc>
          <w:tcPr>
            <w:tcW w:w="7200" w:type="dxa"/>
            <w:shd w:val="clear" w:color="auto" w:fill="FBE4D5" w:themeFill="accent2" w:themeFillTint="33"/>
          </w:tcPr>
          <w:p w:rsidR="00666671" w:rsidRPr="00666671" w:rsidRDefault="00666671" w:rsidP="00666671">
            <w:pPr>
              <w:pStyle w:val="NormalWeb"/>
              <w:rPr>
                <w:rFonts w:asciiTheme="minorHAnsi" w:hAnsiTheme="minorHAnsi" w:cstheme="minorHAnsi"/>
                <w:sz w:val="28"/>
              </w:rPr>
            </w:pPr>
            <w:r w:rsidRPr="00666671">
              <w:rPr>
                <w:rFonts w:asciiTheme="minorHAnsi" w:hAnsiTheme="minorHAnsi" w:cstheme="minorHAnsi"/>
                <w:sz w:val="28"/>
              </w:rPr>
              <w:t>Lesson 1 After-class Activity – Terrestrial migration summary</w:t>
            </w:r>
          </w:p>
        </w:tc>
        <w:tc>
          <w:tcPr>
            <w:tcW w:w="2150" w:type="dxa"/>
          </w:tcPr>
          <w:p w:rsidR="00666671" w:rsidRDefault="00666671" w:rsidP="00967A3E">
            <w:pPr>
              <w:pStyle w:val="NormalWeb"/>
              <w:rPr>
                <w:rFonts w:asciiTheme="minorHAnsi" w:hAnsiTheme="minorHAnsi" w:cstheme="minorHAnsi"/>
              </w:rPr>
            </w:pPr>
            <w:r>
              <w:rPr>
                <w:rFonts w:asciiTheme="minorHAnsi" w:hAnsiTheme="minorHAnsi" w:cstheme="minorHAnsi"/>
              </w:rPr>
              <w:t>5</w:t>
            </w:r>
          </w:p>
        </w:tc>
      </w:tr>
      <w:tr w:rsidR="00666671" w:rsidTr="00666671">
        <w:tc>
          <w:tcPr>
            <w:tcW w:w="7200" w:type="dxa"/>
            <w:shd w:val="clear" w:color="auto" w:fill="FBE4D5" w:themeFill="accent2" w:themeFillTint="33"/>
          </w:tcPr>
          <w:p w:rsidR="00666671" w:rsidRPr="00666671" w:rsidRDefault="00666671" w:rsidP="00666671">
            <w:pPr>
              <w:pStyle w:val="NormalWeb"/>
              <w:rPr>
                <w:rFonts w:asciiTheme="minorHAnsi" w:hAnsiTheme="minorHAnsi" w:cstheme="minorHAnsi"/>
                <w:sz w:val="28"/>
              </w:rPr>
            </w:pPr>
            <w:r w:rsidRPr="00666671">
              <w:rPr>
                <w:rFonts w:asciiTheme="minorHAnsi" w:hAnsiTheme="minorHAnsi" w:cstheme="minorHAnsi"/>
                <w:sz w:val="28"/>
              </w:rPr>
              <w:t>Lesson 3 After-class Activity – Discussion question summary</w:t>
            </w:r>
          </w:p>
        </w:tc>
        <w:tc>
          <w:tcPr>
            <w:tcW w:w="2150" w:type="dxa"/>
          </w:tcPr>
          <w:p w:rsidR="00666671" w:rsidRDefault="00666671" w:rsidP="00967A3E">
            <w:pPr>
              <w:pStyle w:val="NormalWeb"/>
              <w:rPr>
                <w:rFonts w:asciiTheme="minorHAnsi" w:hAnsiTheme="minorHAnsi" w:cstheme="minorHAnsi"/>
              </w:rPr>
            </w:pPr>
            <w:r>
              <w:rPr>
                <w:rFonts w:asciiTheme="minorHAnsi" w:hAnsiTheme="minorHAnsi" w:cstheme="minorHAnsi"/>
              </w:rPr>
              <w:t>5</w:t>
            </w:r>
          </w:p>
        </w:tc>
      </w:tr>
      <w:tr w:rsidR="00666671" w:rsidTr="00666671">
        <w:tc>
          <w:tcPr>
            <w:tcW w:w="7200" w:type="dxa"/>
            <w:shd w:val="clear" w:color="auto" w:fill="FBE4D5" w:themeFill="accent2" w:themeFillTint="33"/>
          </w:tcPr>
          <w:p w:rsidR="00666671" w:rsidRPr="00666671" w:rsidRDefault="00666671" w:rsidP="00666671">
            <w:pPr>
              <w:pStyle w:val="NormalWeb"/>
              <w:rPr>
                <w:rFonts w:asciiTheme="minorHAnsi" w:hAnsiTheme="minorHAnsi" w:cstheme="minorHAnsi"/>
                <w:sz w:val="28"/>
              </w:rPr>
            </w:pPr>
            <w:r w:rsidRPr="00666671">
              <w:rPr>
                <w:rFonts w:asciiTheme="minorHAnsi" w:hAnsiTheme="minorHAnsi" w:cstheme="minorHAnsi"/>
                <w:sz w:val="28"/>
              </w:rPr>
              <w:t>Poster communicating findings of the case study</w:t>
            </w:r>
          </w:p>
        </w:tc>
        <w:tc>
          <w:tcPr>
            <w:tcW w:w="2150" w:type="dxa"/>
          </w:tcPr>
          <w:p w:rsidR="00666671" w:rsidRDefault="00666671" w:rsidP="00967A3E">
            <w:pPr>
              <w:pStyle w:val="NormalWeb"/>
              <w:rPr>
                <w:rFonts w:asciiTheme="minorHAnsi" w:hAnsiTheme="minorHAnsi" w:cstheme="minorHAnsi"/>
              </w:rPr>
            </w:pPr>
            <w:r>
              <w:rPr>
                <w:rFonts w:asciiTheme="minorHAnsi" w:hAnsiTheme="minorHAnsi" w:cstheme="minorHAnsi"/>
              </w:rPr>
              <w:t>75</w:t>
            </w:r>
          </w:p>
        </w:tc>
      </w:tr>
    </w:tbl>
    <w:p w:rsidR="00967A3E" w:rsidRDefault="00967A3E">
      <w:pPr>
        <w:rPr>
          <w:rFonts w:cstheme="minorHAnsi"/>
        </w:rPr>
      </w:pPr>
    </w:p>
    <w:p w:rsidR="00666671" w:rsidRPr="00204F8E" w:rsidRDefault="00666671">
      <w:pPr>
        <w:rPr>
          <w:rFonts w:cstheme="minorHAnsi"/>
        </w:rPr>
      </w:pPr>
    </w:p>
    <w:sectPr w:rsidR="00666671" w:rsidRPr="0020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3E"/>
    <w:rsid w:val="0005600D"/>
    <w:rsid w:val="001E7B74"/>
    <w:rsid w:val="00204F8E"/>
    <w:rsid w:val="00351AAD"/>
    <w:rsid w:val="00666671"/>
    <w:rsid w:val="00967A3E"/>
    <w:rsid w:val="00A7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42F6"/>
  <w15:chartTrackingRefBased/>
  <w15:docId w15:val="{2B785BFE-4943-4C72-A15F-E7AEEC75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A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67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67A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2">
    <w:name w:val="Grid Table 3 Accent 2"/>
    <w:basedOn w:val="TableNormal"/>
    <w:uiPriority w:val="48"/>
    <w:rsid w:val="0066667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GridLight">
    <w:name w:val="Grid Table Light"/>
    <w:basedOn w:val="TableNormal"/>
    <w:uiPriority w:val="40"/>
    <w:rsid w:val="006666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3296">
      <w:bodyDiv w:val="1"/>
      <w:marLeft w:val="0"/>
      <w:marRight w:val="0"/>
      <w:marTop w:val="0"/>
      <w:marBottom w:val="0"/>
      <w:divBdr>
        <w:top w:val="none" w:sz="0" w:space="0" w:color="auto"/>
        <w:left w:val="none" w:sz="0" w:space="0" w:color="auto"/>
        <w:bottom w:val="none" w:sz="0" w:space="0" w:color="auto"/>
        <w:right w:val="none" w:sz="0" w:space="0" w:color="auto"/>
      </w:divBdr>
    </w:div>
    <w:div w:id="9924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 G</dc:creator>
  <cp:keywords/>
  <dc:description/>
  <cp:lastModifiedBy>Davis, Johnathan G</cp:lastModifiedBy>
  <cp:revision>2</cp:revision>
  <dcterms:created xsi:type="dcterms:W3CDTF">2024-05-24T21:13:00Z</dcterms:created>
  <dcterms:modified xsi:type="dcterms:W3CDTF">2024-05-24T22:00:00Z</dcterms:modified>
</cp:coreProperties>
</file>