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0F3C" w14:textId="77777777" w:rsidR="007A4DDF" w:rsidRPr="00C738EA" w:rsidRDefault="0057166B" w:rsidP="005A007C">
      <w:pPr>
        <w:shd w:val="clear" w:color="auto" w:fill="FFFFFF"/>
        <w:spacing w:after="0" w:line="384" w:lineRule="atLeast"/>
        <w:jc w:val="both"/>
        <w:outlineLvl w:val="2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noProof/>
          <w:color w:val="000000" w:themeColor="text1"/>
          <w:sz w:val="24"/>
          <w:szCs w:val="24"/>
          <w:lang w:val="fr-CA" w:eastAsia="fr-CA"/>
        </w:rPr>
        <w:drawing>
          <wp:inline distT="0" distB="0" distL="0" distR="0" wp14:anchorId="4038654F" wp14:editId="4E934DAF">
            <wp:extent cx="5943600" cy="999923"/>
            <wp:effectExtent l="0" t="0" r="0" b="0"/>
            <wp:docPr id="9" name="Picture 9" descr="C:\Users\vtrembl2\Desktop\Traduction Phages\Images icones\Groupe i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rembl2\Desktop\Traduction Phages\Images icones\Groupe is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DDF" w:rsidRPr="00C738EA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7FF14" wp14:editId="13B66C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7454" cy="20781"/>
                <wp:effectExtent l="0" t="0" r="2476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454" cy="207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B7DF0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" strokecolor="#7f7f7f [1612]" strokeweight="1pt">
                <v:stroke joinstyle="miter"/>
              </v:line>
            </w:pict>
          </mc:Fallback>
        </mc:AlternateContent>
      </w:r>
      <w:r w:rsidR="007A4DDF" w:rsidRPr="00C738EA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0ED8F" wp14:editId="1CA685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7454" cy="20781"/>
                <wp:effectExtent l="0" t="0" r="24765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454" cy="207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B4FC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" strokecolor="#7f7f7f [1612]" strokeweight="1pt">
                <v:stroke joinstyle="miter"/>
              </v:line>
            </w:pict>
          </mc:Fallback>
        </mc:AlternateContent>
      </w:r>
    </w:p>
    <w:p w14:paraId="43EA1F8F" w14:textId="77777777" w:rsidR="005A007C" w:rsidRDefault="007A4DDF" w:rsidP="005A007C">
      <w:pPr>
        <w:shd w:val="clear" w:color="auto" w:fill="FFFFFF"/>
        <w:spacing w:after="0" w:line="384" w:lineRule="atLeast"/>
        <w:jc w:val="both"/>
        <w:outlineLvl w:val="2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F57B5" wp14:editId="6B0146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7454" cy="20781"/>
                <wp:effectExtent l="0" t="0" r="24765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454" cy="207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D76C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9.1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" strokecolor="#7f7f7f [1612]" strokeweight="1pt">
                <v:stroke joinstyle="miter"/>
              </v:line>
            </w:pict>
          </mc:Fallback>
        </mc:AlternateContent>
      </w:r>
    </w:p>
    <w:p w14:paraId="7AB1B5B9" w14:textId="5BE038A6" w:rsidR="003146BF" w:rsidRPr="005A007C" w:rsidRDefault="00A1687F" w:rsidP="005A007C">
      <w:pPr>
        <w:shd w:val="clear" w:color="auto" w:fill="FFFFFF"/>
        <w:spacing w:after="0" w:line="384" w:lineRule="atLeast"/>
        <w:jc w:val="both"/>
        <w:outlineLvl w:val="2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Protocole 5.2</w:t>
      </w:r>
      <w:r w:rsidR="00C738EA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 </w:t>
      </w:r>
      <w:r w:rsidRPr="00C738EA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: Isolement direct</w:t>
      </w:r>
    </w:p>
    <w:p w14:paraId="0E957A30" w14:textId="3ED8A192" w:rsidR="003146BF" w:rsidRPr="00C738EA" w:rsidRDefault="007A4DDF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396E2" wp14:editId="7D52FC42">
                <wp:simplePos x="0" y="0"/>
                <wp:positionH relativeFrom="column">
                  <wp:posOffset>-13335</wp:posOffset>
                </wp:positionH>
                <wp:positionV relativeFrom="paragraph">
                  <wp:posOffset>149225</wp:posOffset>
                </wp:positionV>
                <wp:extent cx="5956935" cy="20320"/>
                <wp:effectExtent l="0" t="0" r="24765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7E52A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75pt" to="468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" strokecolor="#7f7f7f [1612]" strokeweight="1pt">
                <v:stroke joinstyle="miter"/>
              </v:line>
            </w:pict>
          </mc:Fallback>
        </mc:AlternateContent>
      </w:r>
    </w:p>
    <w:p w14:paraId="177D4035" w14:textId="0552B94B" w:rsidR="003146BF" w:rsidRPr="00C738EA" w:rsidRDefault="00A1687F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Objectif</w:t>
      </w:r>
      <w:r w:rsid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C738EA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Extraire des phages d'un échantillon environnemental</w:t>
      </w:r>
    </w:p>
    <w:p w14:paraId="3B14F0A5" w14:textId="46930C6F" w:rsidR="003146BF" w:rsidRPr="00C738EA" w:rsidRDefault="007A4DDF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7E9D1" wp14:editId="0941ADA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956935" cy="20320"/>
                <wp:effectExtent l="0" t="0" r="24765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51033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5pt" to="469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" strokecolor="#7f7f7f [1612]" strokeweight="1pt">
                <v:stroke joinstyle="miter"/>
              </v:line>
            </w:pict>
          </mc:Fallback>
        </mc:AlternateContent>
      </w:r>
    </w:p>
    <w:p w14:paraId="2D60B70B" w14:textId="0B851F51" w:rsidR="003146BF" w:rsidRPr="00C738EA" w:rsidRDefault="0024116C" w:rsidP="005A007C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But</w:t>
      </w:r>
      <w:r w:rsid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C738EA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Cette méthode permet d’extraire des phages </w:t>
      </w:r>
      <w:r w:rsidR="003908E7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à partir de microbes et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="003908E7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de particules de matières d’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un échantillon environnemental solide ou liquide. L'échantillon extrait est ensuite utilisé pour infecter vos bactéries hôte</w:t>
      </w:r>
      <w:r w:rsidR="003908E7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s en utilisant le test de 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plages de lyse. Cette méthode offre un </w:t>
      </w:r>
      <w:r w:rsidR="00FA6C77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«</w:t>
      </w:r>
      <w:r w:rsid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instantané</w:t>
      </w:r>
      <w:r w:rsid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="00FA6C77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»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 tous les phages présents dans votre échantillon environnemental qui peuvent infecter votre hôte.</w:t>
      </w:r>
      <w:r w:rsidR="003146B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</w:p>
    <w:p w14:paraId="725AF750" w14:textId="77777777" w:rsidR="007A4DDF" w:rsidRPr="00C738EA" w:rsidRDefault="007A4DDF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E9D88" wp14:editId="571AB52A">
                <wp:simplePos x="0" y="0"/>
                <wp:positionH relativeFrom="column">
                  <wp:posOffset>0</wp:posOffset>
                </wp:positionH>
                <wp:positionV relativeFrom="paragraph">
                  <wp:posOffset>135656</wp:posOffset>
                </wp:positionV>
                <wp:extent cx="5956935" cy="20320"/>
                <wp:effectExtent l="0" t="0" r="24765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41B5D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pt" to="469.0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" strokecolor="#7f7f7f [1612]" strokeweight="1pt">
                <v:stroke joinstyle="miter"/>
              </v:line>
            </w:pict>
          </mc:Fallback>
        </mc:AlternateContent>
      </w:r>
    </w:p>
    <w:p w14:paraId="26CE9B7F" w14:textId="6E4D2810" w:rsidR="0024116C" w:rsidRPr="00C738EA" w:rsidRDefault="0024116C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Matériel requis</w:t>
      </w:r>
      <w:r w:rsidR="003F1E37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 </w:t>
      </w:r>
      <w:r w:rsidRPr="00C738EA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:</w:t>
      </w:r>
    </w:p>
    <w:p w14:paraId="5F300C1C" w14:textId="77777777" w:rsidR="0024116C" w:rsidRPr="00C738EA" w:rsidRDefault="0024116C" w:rsidP="005A007C">
      <w:pPr>
        <w:pStyle w:val="ListParagraph"/>
        <w:numPr>
          <w:ilvl w:val="0"/>
          <w:numId w:val="1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Échantillon environnemental</w:t>
      </w:r>
    </w:p>
    <w:p w14:paraId="514D781F" w14:textId="2106E361" w:rsidR="0024116C" w:rsidRPr="00C738EA" w:rsidRDefault="0024116C" w:rsidP="005A007C">
      <w:pPr>
        <w:pStyle w:val="ListParagraph"/>
        <w:numPr>
          <w:ilvl w:val="0"/>
          <w:numId w:val="1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Milieu </w:t>
      </w:r>
      <w:r w:rsidR="007D2D6D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de culture 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liquide* (5 ml / échantillon)</w:t>
      </w:r>
    </w:p>
    <w:p w14:paraId="240610F5" w14:textId="77777777" w:rsidR="0024116C" w:rsidRPr="00C738EA" w:rsidRDefault="0024116C" w:rsidP="005A007C">
      <w:pPr>
        <w:pStyle w:val="ListParagraph"/>
        <w:numPr>
          <w:ilvl w:val="0"/>
          <w:numId w:val="1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Seringue stérile de 3 ml ou 5 ml</w:t>
      </w:r>
    </w:p>
    <w:p w14:paraId="17C55CBA" w14:textId="34AFE03A" w:rsidR="0024116C" w:rsidRPr="00C738EA" w:rsidRDefault="0024116C" w:rsidP="005A007C">
      <w:pPr>
        <w:pStyle w:val="ListParagraph"/>
        <w:numPr>
          <w:ilvl w:val="0"/>
          <w:numId w:val="1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Filtre</w:t>
      </w:r>
      <w:r w:rsidR="007D2D6D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pour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seringue </w:t>
      </w:r>
      <w:r w:rsidR="007D2D6D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de 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0</w:t>
      </w:r>
      <w:r w:rsidR="00A87139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22 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m</w:t>
      </w:r>
    </w:p>
    <w:p w14:paraId="0982F742" w14:textId="77777777" w:rsidR="0024116C" w:rsidRPr="00C738EA" w:rsidRDefault="0024116C" w:rsidP="005A007C">
      <w:pPr>
        <w:pStyle w:val="ListParagraph"/>
        <w:numPr>
          <w:ilvl w:val="0"/>
          <w:numId w:val="1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Pipettes sérologiques de 5 ml</w:t>
      </w:r>
    </w:p>
    <w:p w14:paraId="00544E7C" w14:textId="77777777" w:rsidR="0024116C" w:rsidRPr="00C738EA" w:rsidRDefault="007D2D6D" w:rsidP="005A007C">
      <w:pPr>
        <w:pStyle w:val="ListParagraph"/>
        <w:numPr>
          <w:ilvl w:val="0"/>
          <w:numId w:val="1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proofErr w:type="spellStart"/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Microtubes</w:t>
      </w:r>
      <w:proofErr w:type="spellEnd"/>
    </w:p>
    <w:p w14:paraId="3D53A4AB" w14:textId="77777777" w:rsidR="003146BF" w:rsidRPr="00C738EA" w:rsidRDefault="007D2D6D" w:rsidP="005A007C">
      <w:pPr>
        <w:pStyle w:val="ListParagraph"/>
        <w:numPr>
          <w:ilvl w:val="0"/>
          <w:numId w:val="1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</w:t>
      </w:r>
      <w:r w:rsidR="0024116C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ube conique de 15 ml</w:t>
      </w:r>
    </w:p>
    <w:p w14:paraId="6F0CEB81" w14:textId="496E45D6" w:rsidR="007A4DDF" w:rsidRPr="00C738EA" w:rsidRDefault="003F1E37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C8055" wp14:editId="7D8EEF46">
                <wp:simplePos x="0" y="0"/>
                <wp:positionH relativeFrom="column">
                  <wp:posOffset>0</wp:posOffset>
                </wp:positionH>
                <wp:positionV relativeFrom="paragraph">
                  <wp:posOffset>181631</wp:posOffset>
                </wp:positionV>
                <wp:extent cx="5957454" cy="20781"/>
                <wp:effectExtent l="0" t="0" r="24765" b="368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454" cy="207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49E9B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pt" to="469.1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" strokecolor="#7f7f7f [1612]" strokeweight="1pt">
                <v:stroke joinstyle="miter"/>
              </v:line>
            </w:pict>
          </mc:Fallback>
        </mc:AlternateContent>
      </w:r>
    </w:p>
    <w:p w14:paraId="5DB39C03" w14:textId="77777777" w:rsidR="005E5B77" w:rsidRPr="00C738EA" w:rsidRDefault="005E5B77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 xml:space="preserve">Protocole : </w:t>
      </w:r>
    </w:p>
    <w:p w14:paraId="4E750B83" w14:textId="2679F89D" w:rsidR="003146BF" w:rsidRPr="00C738EA" w:rsidRDefault="003146BF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7B47740F" w14:textId="5ADB454C" w:rsidR="005E5B77" w:rsidRDefault="005E5B77" w:rsidP="005A007C">
      <w:pPr>
        <w:pStyle w:val="ListParagraph"/>
        <w:numPr>
          <w:ilvl w:val="0"/>
          <w:numId w:val="1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Préparez votre paillasse 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pour travailler dans des conditions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aseptiques et </w:t>
      </w:r>
      <w:r w:rsidR="00456045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assembl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ez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 matériel requis.</w:t>
      </w:r>
    </w:p>
    <w:p w14:paraId="28FE539F" w14:textId="77777777" w:rsidR="0027590A" w:rsidRPr="00C738EA" w:rsidRDefault="0027590A" w:rsidP="005A007C">
      <w:pPr>
        <w:pStyle w:val="ListParagraph"/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7F3C4A9F" w14:textId="3FDABA87" w:rsidR="00CD220F" w:rsidRPr="0027590A" w:rsidRDefault="005E5B77" w:rsidP="005A007C">
      <w:pPr>
        <w:pStyle w:val="ListParagraph"/>
        <w:numPr>
          <w:ilvl w:val="0"/>
          <w:numId w:val="1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Vous aurez besoin d'un échantillon environnemental préle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vé à l'aide du protocole 5.1: </w:t>
      </w:r>
      <w:r w:rsidR="00CD220F" w:rsidRPr="00C738EA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Collecte d'échantillons environnementaux</w:t>
      </w:r>
      <w:r w:rsidR="003908E7" w:rsidRPr="00C738EA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.</w:t>
      </w:r>
    </w:p>
    <w:p w14:paraId="4532969F" w14:textId="77777777" w:rsidR="0027590A" w:rsidRPr="0027590A" w:rsidRDefault="0027590A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4707BA9C" w14:textId="77777777" w:rsidR="003908E7" w:rsidRPr="00C738EA" w:rsidRDefault="009E56FE" w:rsidP="005A007C">
      <w:pPr>
        <w:pStyle w:val="ListParagraph"/>
        <w:numPr>
          <w:ilvl w:val="0"/>
          <w:numId w:val="1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lastRenderedPageBreak/>
        <w:t>Extrayez</w:t>
      </w:r>
      <w:r w:rsidR="002231A1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des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phage</w:t>
      </w:r>
      <w:r w:rsidR="002231A1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 à partir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d'échanti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llons solides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tels que le sol ou le compost. Si vous avez prélevé un échantillon liquide, passez directement à l'étape D.</w:t>
      </w:r>
    </w:p>
    <w:p w14:paraId="0E8ECE76" w14:textId="77777777" w:rsidR="00CD220F" w:rsidRPr="00C738EA" w:rsidRDefault="002231A1" w:rsidP="005A007C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Remplissez 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environ du tiers à la moitié 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un tube conique de 15 ml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avec l’échantillon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17934BE7" w14:textId="77777777" w:rsidR="00CD220F" w:rsidRPr="00C738EA" w:rsidRDefault="009E47F3" w:rsidP="005A007C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Ajoutez le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milieu 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de culture 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liquide jusqu'à ce que l'échantillon soit immergé sous 2 à 3 ml de liquide.</w:t>
      </w:r>
    </w:p>
    <w:p w14:paraId="08D397E4" w14:textId="77777777" w:rsidR="00CD220F" w:rsidRPr="00C738EA" w:rsidRDefault="009E47F3" w:rsidP="005A007C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Bouchez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 tub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 et inversez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plusieurs fois pour bien mélanger.</w:t>
      </w:r>
    </w:p>
    <w:p w14:paraId="3876B76E" w14:textId="77777777" w:rsidR="00CD220F" w:rsidRPr="00C738EA" w:rsidRDefault="009E47F3" w:rsidP="005A007C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Incubez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 tub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dans un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incubateur avec agitation à 250 RPM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pendant 1 à 2 heures.</w:t>
      </w:r>
    </w:p>
    <w:p w14:paraId="3D67DA3E" w14:textId="77777777" w:rsidR="00CD220F" w:rsidRPr="00C738EA" w:rsidRDefault="009E47F3" w:rsidP="005A007C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Laissez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l'échantillon reposer jusqu'à ce que les particules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 matières se soient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déposées au fond</w:t>
      </w:r>
      <w:r w:rsidR="00CD220F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 Cela peut prendre aussi peu que 2 minutes ou jusqu'à 20 minutes.</w:t>
      </w:r>
    </w:p>
    <w:p w14:paraId="542C49D9" w14:textId="77777777" w:rsidR="009E47F3" w:rsidRPr="00C738EA" w:rsidRDefault="009E47F3" w:rsidP="005A007C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4219F50E" w14:textId="77777777" w:rsidR="003908E7" w:rsidRPr="00C738EA" w:rsidRDefault="009E56FE" w:rsidP="005A007C">
      <w:pPr>
        <w:pStyle w:val="ListParagraph"/>
        <w:numPr>
          <w:ilvl w:val="0"/>
          <w:numId w:val="1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Préparez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un filtrat de phage</w:t>
      </w:r>
      <w:r w:rsidR="007A2DC7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 de façon stérile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78DAF126" w14:textId="7B269C1D" w:rsidR="009E47F3" w:rsidRPr="00C738EA" w:rsidRDefault="009E47F3" w:rsidP="005A007C">
      <w:pPr>
        <w:pStyle w:val="ListParagraph"/>
        <w:numPr>
          <w:ilvl w:val="0"/>
          <w:numId w:val="18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Ouvrez l'emballage d'un filtre à seringue (0</w:t>
      </w:r>
      <w:r w:rsidR="00A87139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22 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m), en laissant le filtre dans l'emballage.</w:t>
      </w:r>
    </w:p>
    <w:p w14:paraId="0262418F" w14:textId="77777777" w:rsidR="009E47F3" w:rsidRPr="00C738EA" w:rsidRDefault="009E56FE" w:rsidP="005A007C">
      <w:pPr>
        <w:pStyle w:val="ListParagraph"/>
        <w:numPr>
          <w:ilvl w:val="0"/>
          <w:numId w:val="18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À l'aide d'une </w:t>
      </w:r>
      <w:r w:rsidR="003908E7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seringue, aspirez environ 2 ml de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la surface de l’échantillon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liquide. Évitez d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’aspirer des particules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solide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du fond du tube pour éviter de boucher le filtre pendant la filtration.</w:t>
      </w:r>
    </w:p>
    <w:p w14:paraId="0E79BD14" w14:textId="77777777" w:rsidR="009E47F3" w:rsidRPr="00C738EA" w:rsidRDefault="009E56FE" w:rsidP="005A007C">
      <w:pPr>
        <w:pStyle w:val="ListParagraph"/>
        <w:numPr>
          <w:ilvl w:val="0"/>
          <w:numId w:val="18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Fixez la seringue au</w:t>
      </w:r>
      <w:r w:rsidR="009E47F3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filtre, puis retirez le filtre de l'emballage. Veillez à ne pas contaminer le filtre au cours du processus.</w:t>
      </w:r>
    </w:p>
    <w:p w14:paraId="6F576F99" w14:textId="77777777" w:rsidR="009E47F3" w:rsidRPr="00C738EA" w:rsidRDefault="009E47F3" w:rsidP="005A007C">
      <w:pPr>
        <w:pStyle w:val="ListParagraph"/>
        <w:numPr>
          <w:ilvl w:val="0"/>
          <w:numId w:val="2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Assurez-vous que le filtre est vissé fermement en place.</w:t>
      </w:r>
    </w:p>
    <w:p w14:paraId="08612E6E" w14:textId="1AF12DC0" w:rsidR="009E56FE" w:rsidRPr="00C738EA" w:rsidRDefault="009E56FE" w:rsidP="005A007C">
      <w:pPr>
        <w:pStyle w:val="ListParagraph"/>
        <w:numPr>
          <w:ilvl w:val="0"/>
          <w:numId w:val="18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En appuyant sur le piston de la seringue, versez au moins 0</w:t>
      </w:r>
      <w:r w:rsidR="00A87139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5 ml de filtrat dans un </w:t>
      </w:r>
      <w:proofErr w:type="spellStart"/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microtube</w:t>
      </w:r>
      <w:proofErr w:type="spellEnd"/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identifié.</w:t>
      </w:r>
    </w:p>
    <w:p w14:paraId="133EF087" w14:textId="77777777" w:rsidR="009E56FE" w:rsidRPr="00C738EA" w:rsidRDefault="009E56FE" w:rsidP="005A007C">
      <w:pPr>
        <w:pStyle w:val="ListParagraph"/>
        <w:numPr>
          <w:ilvl w:val="0"/>
          <w:numId w:val="21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Si des débris obstruent le filtre, vous pourriez rencontrer un</w:t>
      </w:r>
      <w:r w:rsidR="00BA0A5B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 résistance. Ne forcez pas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 liquide à travers le filtre ou il se brisera. Si votre filtre se bouche, retirez-le, remplacez-le par un nouveau et continuez la filtration.</w:t>
      </w:r>
    </w:p>
    <w:p w14:paraId="709E3837" w14:textId="77777777" w:rsidR="009E56FE" w:rsidRPr="00C738EA" w:rsidRDefault="00BA0A5B" w:rsidP="005A007C">
      <w:pPr>
        <w:pStyle w:val="ListParagraph"/>
        <w:numPr>
          <w:ilvl w:val="0"/>
          <w:numId w:val="21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Fermez</w:t>
      </w:r>
      <w:r w:rsidR="009E56FE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immédiatement le </w:t>
      </w:r>
      <w:proofErr w:type="spellStart"/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micro</w:t>
      </w:r>
      <w:r w:rsidR="009E56FE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tube</w:t>
      </w:r>
      <w:proofErr w:type="spellEnd"/>
      <w:r w:rsidR="009E56FE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00DF99A2" w14:textId="77777777" w:rsidR="009E56FE" w:rsidRPr="00C738EA" w:rsidRDefault="009E56FE" w:rsidP="005A007C">
      <w:pPr>
        <w:shd w:val="clear" w:color="auto" w:fill="FFFFFF"/>
        <w:spacing w:after="0" w:line="384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5. Jetez la seringue et le filtre.</w:t>
      </w:r>
    </w:p>
    <w:p w14:paraId="1D1594E0" w14:textId="6C32CFE6" w:rsidR="003146BF" w:rsidRPr="00C738EA" w:rsidRDefault="009E56FE" w:rsidP="005A007C">
      <w:pPr>
        <w:shd w:val="clear" w:color="auto" w:fill="FFFFFF"/>
        <w:spacing w:after="0" w:line="384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6. Passez directemen</w:t>
      </w:r>
      <w:r w:rsidR="00BA0A5B"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t au protocole de </w:t>
      </w:r>
      <w:r w:rsidR="00A87139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T</w:t>
      </w:r>
      <w:r w:rsidR="00BA0A5B" w:rsidRPr="00C738EA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est de plages de lyse</w:t>
      </w:r>
      <w:r w:rsidRPr="00C738EA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(5.3).</w:t>
      </w:r>
    </w:p>
    <w:p w14:paraId="3D9FF8EB" w14:textId="43972E11" w:rsidR="007A4DDF" w:rsidRPr="005E16E2" w:rsidRDefault="007A4DDF" w:rsidP="005A007C">
      <w:p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06A9E3E0" w14:textId="77777777" w:rsidR="005A007C" w:rsidRDefault="005A007C" w:rsidP="005A007C">
      <w:pPr>
        <w:spacing w:after="0" w:line="384" w:lineRule="atLeast"/>
        <w:jc w:val="both"/>
        <w:rPr>
          <w:rFonts w:ascii="Tahoma" w:hAnsi="Tahoma" w:cs="Tahoma"/>
          <w:b/>
          <w:color w:val="000000" w:themeColor="text1"/>
          <w:sz w:val="24"/>
          <w:szCs w:val="24"/>
          <w:lang w:val="fr-CA"/>
        </w:rPr>
      </w:pPr>
    </w:p>
    <w:p w14:paraId="5E30EA50" w14:textId="6585CAE5" w:rsidR="005A007C" w:rsidRDefault="005A007C" w:rsidP="005A007C">
      <w:pPr>
        <w:spacing w:after="0" w:line="384" w:lineRule="atLeast"/>
        <w:jc w:val="both"/>
        <w:rPr>
          <w:rFonts w:ascii="Tahoma" w:hAnsi="Tahoma" w:cs="Tahoma"/>
          <w:b/>
          <w:color w:val="000000" w:themeColor="text1"/>
          <w:sz w:val="24"/>
          <w:szCs w:val="24"/>
          <w:lang w:val="fr-CA"/>
        </w:rPr>
      </w:pPr>
    </w:p>
    <w:p w14:paraId="3D1D1E1F" w14:textId="19CF0EAE" w:rsidR="00BA0A5B" w:rsidRDefault="00500C8B" w:rsidP="005A007C">
      <w:pPr>
        <w:spacing w:after="0" w:line="384" w:lineRule="atLeast"/>
        <w:jc w:val="both"/>
        <w:rPr>
          <w:rFonts w:ascii="Tahoma" w:hAnsi="Tahoma" w:cs="Tahoma"/>
          <w:b/>
          <w:color w:val="000000" w:themeColor="text1"/>
          <w:sz w:val="24"/>
          <w:szCs w:val="24"/>
          <w:lang w:val="fr-CA"/>
        </w:rPr>
      </w:pPr>
      <w:r w:rsidRPr="00C738EA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99756" wp14:editId="3DF15456">
                <wp:simplePos x="0" y="0"/>
                <wp:positionH relativeFrom="column">
                  <wp:posOffset>-7620</wp:posOffset>
                </wp:positionH>
                <wp:positionV relativeFrom="paragraph">
                  <wp:posOffset>-87893</wp:posOffset>
                </wp:positionV>
                <wp:extent cx="5957454" cy="20781"/>
                <wp:effectExtent l="0" t="0" r="24765" b="177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454" cy="207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62DBA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6.9pt" to="468.5pt,-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" strokecolor="#7f7f7f [1612]" strokeweight="1pt">
                <v:stroke joinstyle="miter"/>
              </v:line>
            </w:pict>
          </mc:Fallback>
        </mc:AlternateContent>
      </w:r>
      <w:r w:rsidR="00BA0A5B" w:rsidRPr="00C738EA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>Conseils utiles</w:t>
      </w:r>
      <w:r w:rsidR="00A87139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> </w:t>
      </w:r>
      <w:r w:rsidR="00BA0A5B" w:rsidRPr="00C738EA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>:</w:t>
      </w:r>
    </w:p>
    <w:p w14:paraId="2680828A" w14:textId="77777777" w:rsidR="005A007C" w:rsidRPr="00C738EA" w:rsidRDefault="005A007C" w:rsidP="005A007C">
      <w:pPr>
        <w:spacing w:after="0" w:line="384" w:lineRule="atLeast"/>
        <w:jc w:val="both"/>
        <w:rPr>
          <w:rFonts w:ascii="Tahoma" w:hAnsi="Tahoma" w:cs="Tahoma"/>
          <w:b/>
          <w:color w:val="000000" w:themeColor="text1"/>
          <w:sz w:val="24"/>
          <w:szCs w:val="24"/>
          <w:lang w:val="fr-CA"/>
        </w:rPr>
      </w:pPr>
    </w:p>
    <w:p w14:paraId="2119616E" w14:textId="55632848" w:rsidR="00BA0A5B" w:rsidRDefault="00BA0A5B" w:rsidP="005A007C">
      <w:pPr>
        <w:pStyle w:val="ListParagraph"/>
        <w:numPr>
          <w:ilvl w:val="0"/>
          <w:numId w:val="13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Les sols sont composés de différents types de particules, chacune avec sa propre charge de surface. Les phages adhèrent à ces particules de sol chargées par le biais d'interactions électrostatiques. Agiter vigoureusement votre échantillon de sol dans les </w:t>
      </w:r>
      <w:r w:rsidR="00E02A7B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milieux de culture</w:t>
      </w: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pendant 1 à 2 heures aidera à rompre ces interactions, libérant les phages du sol. Si votre échantillon est secoué pendant la nuit, assurez-vous d'utiliser un tampon de phage au lieu d'un milieu afin de ne pas développer accidentellement des microbes pathogènes du sol.</w:t>
      </w:r>
    </w:p>
    <w:p w14:paraId="580D355C" w14:textId="77777777" w:rsidR="0027590A" w:rsidRPr="00C738EA" w:rsidRDefault="0027590A" w:rsidP="005A007C">
      <w:pPr>
        <w:pStyle w:val="ListParagraph"/>
        <w:spacing w:after="0" w:line="384" w:lineRule="atLeast"/>
        <w:ind w:left="495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327DE332" w14:textId="7E350AF8" w:rsidR="0027590A" w:rsidRPr="0027590A" w:rsidRDefault="00BA0A5B" w:rsidP="005A007C">
      <w:pPr>
        <w:pStyle w:val="ListParagraph"/>
        <w:numPr>
          <w:ilvl w:val="0"/>
          <w:numId w:val="13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Cette méthode fonctionnera également bien avec des échantillons liquides.</w:t>
      </w:r>
    </w:p>
    <w:p w14:paraId="6B6F9396" w14:textId="77777777" w:rsidR="0027590A" w:rsidRPr="0027590A" w:rsidRDefault="0027590A" w:rsidP="005A007C">
      <w:pPr>
        <w:pStyle w:val="ListParagraph"/>
        <w:spacing w:after="0" w:line="384" w:lineRule="atLeast"/>
        <w:ind w:left="495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677583CD" w14:textId="5B4EB8F2" w:rsidR="0027590A" w:rsidRPr="0027590A" w:rsidRDefault="00E94E6D" w:rsidP="005A007C">
      <w:pPr>
        <w:pStyle w:val="ListParagraph"/>
        <w:numPr>
          <w:ilvl w:val="0"/>
          <w:numId w:val="13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Après avoir été agité</w:t>
      </w:r>
      <w:r w:rsidR="007A4DDF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es</w:t>
      </w: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, certaines particules</w:t>
      </w:r>
      <w:r w:rsidR="00BA0A5B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de votre échantillon de sol peuvent ne jamais se déposer (l'écorce flotte</w:t>
      </w:r>
      <w:r w:rsidR="001D12AF">
        <w:rPr>
          <w:rFonts w:ascii="Tahoma" w:hAnsi="Tahoma" w:cs="Tahoma"/>
          <w:color w:val="000000" w:themeColor="text1"/>
          <w:sz w:val="24"/>
          <w:szCs w:val="24"/>
          <w:lang w:val="fr-CA"/>
        </w:rPr>
        <w:t> </w:t>
      </w: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!). Évitez d'ajouter l</w:t>
      </w:r>
      <w:r w:rsidR="00BA0A5B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es particules flottantes à votre seringue avant de filtrer.</w:t>
      </w:r>
    </w:p>
    <w:p w14:paraId="21FC4F28" w14:textId="77777777" w:rsidR="0027590A" w:rsidRPr="00C738EA" w:rsidRDefault="0027590A" w:rsidP="005A007C">
      <w:pPr>
        <w:pStyle w:val="ListParagraph"/>
        <w:spacing w:after="0" w:line="384" w:lineRule="atLeast"/>
        <w:ind w:left="495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3B3DD4AF" w14:textId="1170EA91" w:rsidR="0027590A" w:rsidRPr="0027590A" w:rsidRDefault="00BA0A5B" w:rsidP="005A007C">
      <w:pPr>
        <w:pStyle w:val="ListParagraph"/>
        <w:numPr>
          <w:ilvl w:val="0"/>
          <w:numId w:val="13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Ces échantillons ne peuvent pas être conservés plus de 24 heures à 4°C. La concentration de phage</w:t>
      </w:r>
      <w:r w:rsidR="00E94E6D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s</w:t>
      </w: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infectieux d</w:t>
      </w:r>
      <w:r w:rsidR="00E94E6D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iminue rapidement lorsqu'ils sont entreposés</w:t>
      </w: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à de faibles concentrations.</w:t>
      </w:r>
    </w:p>
    <w:p w14:paraId="5C54C607" w14:textId="77777777" w:rsidR="0027590A" w:rsidRPr="00C738EA" w:rsidRDefault="0027590A" w:rsidP="005A007C">
      <w:pPr>
        <w:pStyle w:val="ListParagraph"/>
        <w:spacing w:after="0" w:line="384" w:lineRule="atLeast"/>
        <w:ind w:left="495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0F541863" w14:textId="3BB780D4" w:rsidR="0027590A" w:rsidRPr="003D3E4A" w:rsidRDefault="00BA0A5B" w:rsidP="005A007C">
      <w:pPr>
        <w:pStyle w:val="ListParagraph"/>
        <w:numPr>
          <w:ilvl w:val="0"/>
          <w:numId w:val="13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Vous pouvez effectuer un isolement direct en même temps qu'un isolement</w:t>
      </w:r>
      <w:r w:rsidR="00E94E6D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</w:t>
      </w:r>
      <w:r w:rsidR="007A4DDF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après </w:t>
      </w:r>
      <w:r w:rsidR="00E94E6D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enrichi</w:t>
      </w:r>
      <w:r w:rsidR="007A4DDF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ssement</w:t>
      </w:r>
      <w:r w:rsidR="00E94E6D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sans avoir à effectuer les deux expériences séparément</w:t>
      </w: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. </w:t>
      </w:r>
      <w:r w:rsidR="00E94E6D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Voir le protocole </w:t>
      </w:r>
      <w:r w:rsidR="00E94E6D" w:rsidRPr="00C738EA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>Isolement</w:t>
      </w:r>
      <w:r w:rsidR="007A4DDF" w:rsidRPr="00C738EA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 xml:space="preserve"> après</w:t>
      </w:r>
      <w:r w:rsidR="00E94E6D" w:rsidRPr="00C738EA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 xml:space="preserve"> enrichi</w:t>
      </w:r>
      <w:r w:rsidR="007A4DDF" w:rsidRPr="00C738EA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>ssement</w:t>
      </w: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(5.5) pour plus de détails.</w:t>
      </w:r>
    </w:p>
    <w:p w14:paraId="3E459AE5" w14:textId="77777777" w:rsidR="0027590A" w:rsidRPr="0027590A" w:rsidRDefault="0027590A" w:rsidP="005A007C">
      <w:pPr>
        <w:pStyle w:val="ListParagraph"/>
        <w:spacing w:after="0" w:line="384" w:lineRule="atLeast"/>
        <w:ind w:left="495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38FC4038" w14:textId="77777777" w:rsidR="00BA0A5B" w:rsidRPr="00C738EA" w:rsidRDefault="007A4DDF" w:rsidP="005A007C">
      <w:p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*</w:t>
      </w:r>
      <w:r w:rsidR="00BA0A5B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Si vous utilisez </w:t>
      </w:r>
      <w:r w:rsidR="00BA0A5B" w:rsidRPr="00C738EA">
        <w:rPr>
          <w:rFonts w:ascii="Tahoma" w:hAnsi="Tahoma" w:cs="Tahoma"/>
          <w:i/>
          <w:color w:val="000000" w:themeColor="text1"/>
          <w:sz w:val="24"/>
          <w:szCs w:val="24"/>
          <w:lang w:val="fr-CA"/>
        </w:rPr>
        <w:t>M</w:t>
      </w:r>
      <w:r w:rsidR="00BA0A5B" w:rsidRPr="001D12AF">
        <w:rPr>
          <w:rFonts w:ascii="Tahoma" w:hAnsi="Tahoma" w:cs="Tahoma"/>
          <w:iCs/>
          <w:color w:val="000000" w:themeColor="text1"/>
          <w:sz w:val="24"/>
          <w:szCs w:val="24"/>
          <w:lang w:val="fr-CA"/>
        </w:rPr>
        <w:t>.</w:t>
      </w:r>
      <w:r w:rsidR="00BA0A5B" w:rsidRPr="00C738EA">
        <w:rPr>
          <w:rFonts w:ascii="Tahoma" w:hAnsi="Tahoma" w:cs="Tahoma"/>
          <w:i/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BA0A5B" w:rsidRPr="00C738EA">
        <w:rPr>
          <w:rFonts w:ascii="Tahoma" w:hAnsi="Tahoma" w:cs="Tahoma"/>
          <w:i/>
          <w:color w:val="000000" w:themeColor="text1"/>
          <w:sz w:val="24"/>
          <w:szCs w:val="24"/>
          <w:lang w:val="fr-CA"/>
        </w:rPr>
        <w:t>smegmatis</w:t>
      </w:r>
      <w:proofErr w:type="spellEnd"/>
      <w:r w:rsidR="00BA0A5B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comme hôte pour l'isolement des phages, </w:t>
      </w:r>
      <w:r w:rsidR="00E94E6D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vous pouvez utiliser le milieu enrichi</w:t>
      </w:r>
      <w:r w:rsidR="00BA0A5B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comme milieu liquide dans </w:t>
      </w:r>
      <w:r w:rsidR="00E94E6D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>cette expérience, au lieu du milieu</w:t>
      </w:r>
      <w:r w:rsidR="00BA0A5B" w:rsidRPr="00C738EA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7H9.</w:t>
      </w:r>
    </w:p>
    <w:sectPr w:rsidR="00BA0A5B" w:rsidRPr="00C738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1BC1"/>
    <w:multiLevelType w:val="hybridMultilevel"/>
    <w:tmpl w:val="0D9ED7B0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91074"/>
    <w:multiLevelType w:val="hybridMultilevel"/>
    <w:tmpl w:val="D5608038"/>
    <w:lvl w:ilvl="0" w:tplc="A16061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A66160"/>
    <w:multiLevelType w:val="hybridMultilevel"/>
    <w:tmpl w:val="566E5120"/>
    <w:lvl w:ilvl="0" w:tplc="61F8D97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2A1D95"/>
    <w:multiLevelType w:val="hybridMultilevel"/>
    <w:tmpl w:val="74C04E48"/>
    <w:lvl w:ilvl="0" w:tplc="5FAA7DC6">
      <w:start w:val="4"/>
      <w:numFmt w:val="upperLetter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576CE"/>
    <w:multiLevelType w:val="hybridMultilevel"/>
    <w:tmpl w:val="8B8E6D7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D0BF7"/>
    <w:multiLevelType w:val="multilevel"/>
    <w:tmpl w:val="83DAEA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4569C"/>
    <w:multiLevelType w:val="hybridMultilevel"/>
    <w:tmpl w:val="F7983DF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126"/>
    <w:multiLevelType w:val="multilevel"/>
    <w:tmpl w:val="BC0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84249B"/>
    <w:multiLevelType w:val="multilevel"/>
    <w:tmpl w:val="1C1CD7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9203D"/>
    <w:multiLevelType w:val="multilevel"/>
    <w:tmpl w:val="FC8E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631FE"/>
    <w:multiLevelType w:val="hybridMultilevel"/>
    <w:tmpl w:val="25521E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96512B"/>
    <w:multiLevelType w:val="hybridMultilevel"/>
    <w:tmpl w:val="417EEE48"/>
    <w:lvl w:ilvl="0" w:tplc="13D4F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55973"/>
    <w:multiLevelType w:val="multilevel"/>
    <w:tmpl w:val="C12A1F0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57FDD"/>
    <w:multiLevelType w:val="hybridMultilevel"/>
    <w:tmpl w:val="F8F43548"/>
    <w:lvl w:ilvl="0" w:tplc="ED3CB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F57577"/>
    <w:multiLevelType w:val="hybridMultilevel"/>
    <w:tmpl w:val="A8B83220"/>
    <w:lvl w:ilvl="0" w:tplc="0E924A5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946D7"/>
    <w:multiLevelType w:val="hybridMultilevel"/>
    <w:tmpl w:val="E4262702"/>
    <w:lvl w:ilvl="0" w:tplc="0C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6F226B3"/>
    <w:multiLevelType w:val="multilevel"/>
    <w:tmpl w:val="978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A07DD3"/>
    <w:multiLevelType w:val="hybridMultilevel"/>
    <w:tmpl w:val="F7983DF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C1596"/>
    <w:multiLevelType w:val="multilevel"/>
    <w:tmpl w:val="9E5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E570C6"/>
    <w:multiLevelType w:val="multilevel"/>
    <w:tmpl w:val="5BF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C9492F"/>
    <w:multiLevelType w:val="multilevel"/>
    <w:tmpl w:val="902C7A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4446D"/>
    <w:multiLevelType w:val="multilevel"/>
    <w:tmpl w:val="AD0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EF03CB"/>
    <w:multiLevelType w:val="hybridMultilevel"/>
    <w:tmpl w:val="40CA1946"/>
    <w:lvl w:ilvl="0" w:tplc="434E98CA">
      <w:start w:val="2"/>
      <w:numFmt w:val="bullet"/>
      <w:lvlText w:val="•"/>
      <w:lvlJc w:val="left"/>
      <w:pPr>
        <w:ind w:left="495" w:hanging="360"/>
      </w:pPr>
      <w:rPr>
        <w:rFonts w:ascii="Roboto" w:eastAsia="Times New Roman" w:hAnsi="Roboto" w:cs="Times New Roman" w:hint="default"/>
      </w:rPr>
    </w:lvl>
    <w:lvl w:ilvl="1" w:tplc="F57E714C">
      <w:start w:val="2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 w15:restartNumberingAfterBreak="0">
    <w:nsid w:val="7BC331DE"/>
    <w:multiLevelType w:val="hybridMultilevel"/>
    <w:tmpl w:val="7A7E9D9A"/>
    <w:lvl w:ilvl="0" w:tplc="434E98CA">
      <w:numFmt w:val="bullet"/>
      <w:lvlText w:val="•"/>
      <w:lvlJc w:val="left"/>
      <w:pPr>
        <w:ind w:left="495" w:hanging="360"/>
      </w:pPr>
      <w:rPr>
        <w:rFonts w:ascii="Roboto" w:eastAsia="Times New Roman" w:hAnsi="Roboto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0"/>
  </w:num>
  <w:num w:numId="5">
    <w:abstractNumId w:val="8"/>
  </w:num>
  <w:num w:numId="6">
    <w:abstractNumId w:val="16"/>
  </w:num>
  <w:num w:numId="7">
    <w:abstractNumId w:val="18"/>
  </w:num>
  <w:num w:numId="8">
    <w:abstractNumId w:val="7"/>
  </w:num>
  <w:num w:numId="9">
    <w:abstractNumId w:val="19"/>
  </w:num>
  <w:num w:numId="10">
    <w:abstractNumId w:val="21"/>
  </w:num>
  <w:num w:numId="11">
    <w:abstractNumId w:val="2"/>
  </w:num>
  <w:num w:numId="12">
    <w:abstractNumId w:val="15"/>
  </w:num>
  <w:num w:numId="13">
    <w:abstractNumId w:val="22"/>
  </w:num>
  <w:num w:numId="14">
    <w:abstractNumId w:val="14"/>
  </w:num>
  <w:num w:numId="15">
    <w:abstractNumId w:val="6"/>
  </w:num>
  <w:num w:numId="16">
    <w:abstractNumId w:val="11"/>
  </w:num>
  <w:num w:numId="17">
    <w:abstractNumId w:val="3"/>
  </w:num>
  <w:num w:numId="18">
    <w:abstractNumId w:val="13"/>
  </w:num>
  <w:num w:numId="19">
    <w:abstractNumId w:val="17"/>
  </w:num>
  <w:num w:numId="20">
    <w:abstractNumId w:val="1"/>
  </w:num>
  <w:num w:numId="21">
    <w:abstractNumId w:val="10"/>
  </w:num>
  <w:num w:numId="22">
    <w:abstractNumId w:val="4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F"/>
    <w:rsid w:val="000205A6"/>
    <w:rsid w:val="001D12AF"/>
    <w:rsid w:val="002231A1"/>
    <w:rsid w:val="0024116C"/>
    <w:rsid w:val="0027590A"/>
    <w:rsid w:val="003146BF"/>
    <w:rsid w:val="003908E7"/>
    <w:rsid w:val="003D3E4A"/>
    <w:rsid w:val="003F1E37"/>
    <w:rsid w:val="00456045"/>
    <w:rsid w:val="00500C8B"/>
    <w:rsid w:val="0057166B"/>
    <w:rsid w:val="005A007C"/>
    <w:rsid w:val="005E16E2"/>
    <w:rsid w:val="005E2ADD"/>
    <w:rsid w:val="005E5B77"/>
    <w:rsid w:val="007A2DC7"/>
    <w:rsid w:val="007A4DDF"/>
    <w:rsid w:val="007A64D6"/>
    <w:rsid w:val="007D2D6D"/>
    <w:rsid w:val="009E47F3"/>
    <w:rsid w:val="009E56FE"/>
    <w:rsid w:val="00A1687F"/>
    <w:rsid w:val="00A87139"/>
    <w:rsid w:val="00B14489"/>
    <w:rsid w:val="00BA0A5B"/>
    <w:rsid w:val="00C738EA"/>
    <w:rsid w:val="00CD220F"/>
    <w:rsid w:val="00E02A7B"/>
    <w:rsid w:val="00E94E6D"/>
    <w:rsid w:val="00F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7081"/>
  <w15:chartTrackingRefBased/>
  <w15:docId w15:val="{DEA4CFBA-0B89-4F49-9008-9254DCF1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4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46B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31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146BF"/>
    <w:rPr>
      <w:b/>
      <w:bCs/>
    </w:rPr>
  </w:style>
  <w:style w:type="paragraph" w:customStyle="1" w:styleId="procedureheading">
    <w:name w:val="procedureheading"/>
    <w:basedOn w:val="Normal"/>
    <w:rsid w:val="0031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3146BF"/>
    <w:rPr>
      <w:color w:val="0000FF"/>
      <w:u w:val="single"/>
    </w:rPr>
  </w:style>
  <w:style w:type="paragraph" w:customStyle="1" w:styleId="protocolabcd">
    <w:name w:val="protocolabcd"/>
    <w:basedOn w:val="Normal"/>
    <w:rsid w:val="0031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ipsandhints">
    <w:name w:val="tipsandhints"/>
    <w:basedOn w:val="Normal"/>
    <w:rsid w:val="0031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3146BF"/>
    <w:rPr>
      <w:i/>
      <w:iCs/>
    </w:rPr>
  </w:style>
  <w:style w:type="paragraph" w:styleId="ListParagraph">
    <w:name w:val="List Paragraph"/>
    <w:basedOn w:val="Normal"/>
    <w:uiPriority w:val="34"/>
    <w:qFormat/>
    <w:rsid w:val="004560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2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2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2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751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6916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0883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2675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648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597</Words>
  <Characters>3491</Characters>
  <Application>Microsoft Office Word</Application>
  <DocSecurity>0</DocSecurity>
  <Lines>65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Tremblay</dc:creator>
  <cp:keywords/>
  <dc:description/>
  <cp:lastModifiedBy>Liz Williams</cp:lastModifiedBy>
  <cp:revision>14</cp:revision>
  <cp:lastPrinted>2021-04-23T17:12:00Z</cp:lastPrinted>
  <dcterms:created xsi:type="dcterms:W3CDTF">2020-08-03T11:01:00Z</dcterms:created>
  <dcterms:modified xsi:type="dcterms:W3CDTF">2021-04-23T17:12:00Z</dcterms:modified>
</cp:coreProperties>
</file>