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D48DB" w14:textId="77777777" w:rsidR="00A519D1" w:rsidRPr="00096663" w:rsidRDefault="00A519D1" w:rsidP="00106865">
      <w:pPr>
        <w:spacing w:after="0" w:line="384" w:lineRule="atLeast"/>
        <w:jc w:val="center"/>
        <w:outlineLvl w:val="2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Marianne Poxleitner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1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, Welkin Pope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2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, Deborah Jacobs-Sera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2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, </w:t>
      </w:r>
      <w:proofErr w:type="spellStart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Viknesh</w:t>
      </w:r>
      <w:proofErr w:type="spellEnd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Sivanathan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3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, Graham Hatfull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2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br/>
      </w:r>
      <w:proofErr w:type="spellStart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Université</w:t>
      </w:r>
      <w:proofErr w:type="spellEnd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de Gonzaga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1</w:t>
      </w:r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, </w:t>
      </w:r>
      <w:proofErr w:type="spellStart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Université</w:t>
      </w:r>
      <w:proofErr w:type="spellEnd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de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Pittsburgh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2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, </w:t>
      </w:r>
      <w:proofErr w:type="spellStart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Institut</w:t>
      </w:r>
      <w:proofErr w:type="spellEnd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Howard Hughes Medical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3</w:t>
      </w:r>
    </w:p>
    <w:p w14:paraId="5750A59E" w14:textId="7C29AE66" w:rsidR="00A519D1" w:rsidRPr="00096663" w:rsidRDefault="00A519D1" w:rsidP="00106865">
      <w:pPr>
        <w:spacing w:after="0" w:line="384" w:lineRule="atLeast"/>
        <w:jc w:val="center"/>
        <w:outlineLvl w:val="3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The Science Education Alliance-Phage Hunters Advancing</w:t>
      </w:r>
      <w:r w:rsidR="006C7F07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Genomics and Evolutionary Science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br/>
      </w:r>
      <w:proofErr w:type="spellStart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Hébergé</w:t>
      </w:r>
      <w:proofErr w:type="spellEnd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par </w:t>
      </w:r>
      <w:proofErr w:type="spellStart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l’Institut</w:t>
      </w:r>
      <w:proofErr w:type="spellEnd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Howard Hughes Medical</w:t>
      </w:r>
    </w:p>
    <w:p w14:paraId="4BEE70BF" w14:textId="77777777" w:rsidR="00A519D1" w:rsidRPr="00096663" w:rsidRDefault="00A519D1" w:rsidP="00106865">
      <w:pPr>
        <w:spacing w:after="0" w:line="384" w:lineRule="atLeast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 </w:t>
      </w:r>
    </w:p>
    <w:p w14:paraId="15681AC4" w14:textId="0B07269E" w:rsidR="00A519D1" w:rsidRPr="00096663" w:rsidRDefault="00F453ED" w:rsidP="00106865">
      <w:pPr>
        <w:spacing w:after="0" w:line="384" w:lineRule="atLeast"/>
        <w:jc w:val="center"/>
        <w:outlineLvl w:val="4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Information</w:t>
      </w:r>
      <w:r w:rsidR="00650D26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 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: Courriel</w:t>
      </w:r>
      <w:r w:rsidR="00650D26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 </w:t>
      </w:r>
      <w:r w:rsidR="00A519D1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:</w:t>
      </w:r>
      <w:r w:rsidR="006C7F07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</w:t>
      </w:r>
      <w:hyperlink r:id="rId4" w:history="1">
        <w:r w:rsidR="006C7F07" w:rsidRPr="00096663">
          <w:rPr>
            <w:rStyle w:val="Hyperlink"/>
            <w:rFonts w:ascii="Tahoma" w:eastAsia="Times New Roman" w:hAnsi="Tahoma" w:cs="Tahoma"/>
            <w:color w:val="000000" w:themeColor="text1"/>
            <w:sz w:val="18"/>
            <w:szCs w:val="18"/>
            <w:u w:val="none"/>
            <w:lang w:eastAsia="fr-CA"/>
          </w:rPr>
          <w:t>info@seaphages.org</w:t>
        </w:r>
      </w:hyperlink>
      <w:r w:rsidR="006C7F07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</w:t>
      </w:r>
      <w:r w:rsidR="00A519D1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| Site Web</w:t>
      </w:r>
      <w:r w:rsidR="00650D26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 </w:t>
      </w:r>
      <w:r w:rsidR="00A519D1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:</w:t>
      </w:r>
      <w:r w:rsidR="006C7F07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</w:t>
      </w:r>
      <w:hyperlink r:id="rId5" w:history="1">
        <w:r w:rsidR="00A519D1" w:rsidRPr="00096663">
          <w:rPr>
            <w:rFonts w:ascii="Tahoma" w:eastAsia="Times New Roman" w:hAnsi="Tahoma" w:cs="Tahoma"/>
            <w:color w:val="000000" w:themeColor="text1"/>
            <w:sz w:val="18"/>
            <w:szCs w:val="18"/>
            <w:lang w:eastAsia="fr-CA"/>
          </w:rPr>
          <w:t>seaphages.org</w:t>
        </w:r>
      </w:hyperlink>
    </w:p>
    <w:p w14:paraId="55D7A0B3" w14:textId="77777777" w:rsidR="00A519D1" w:rsidRPr="00096663" w:rsidRDefault="00A519D1" w:rsidP="00106865">
      <w:pPr>
        <w:spacing w:after="0" w:line="384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</w:p>
    <w:p w14:paraId="4C3CE884" w14:textId="2C61425B" w:rsidR="00A519D1" w:rsidRPr="00096663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Avec contributions de</w:t>
      </w:r>
      <w:r w:rsidR="006C7F07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 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:</w:t>
      </w:r>
    </w:p>
    <w:p w14:paraId="57B0E299" w14:textId="77777777" w:rsidR="00A519D1" w:rsidRPr="00096663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proofErr w:type="spellStart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Ilzat</w:t>
      </w:r>
      <w:proofErr w:type="spellEnd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Ali, Aleem Mohamed</w:t>
      </w:r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, and Emily Davis, </w:t>
      </w:r>
      <w:proofErr w:type="spellStart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Université</w:t>
      </w:r>
      <w:proofErr w:type="spellEnd"/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du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Maryland Baltimore County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br/>
        <w:t>Priscilla Kobi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3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, William Biederman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3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, Danielle Heller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vertAlign w:val="superscript"/>
          <w:lang w:val="en-US" w:eastAsia="fr-CA"/>
        </w:rPr>
        <w:t>3</w:t>
      </w:r>
    </w:p>
    <w:p w14:paraId="37F1EED6" w14:textId="77777777" w:rsidR="00A519D1" w:rsidRPr="00096663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Kevin Bradley, In</w:t>
      </w:r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fectious Disease Programs,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 Association of Public Health Laboratories</w:t>
      </w:r>
    </w:p>
    <w:p w14:paraId="576446C1" w14:textId="77777777" w:rsidR="00A519D1" w:rsidRPr="00096663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Steven </w:t>
      </w:r>
      <w:proofErr w:type="spellStart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Cresawn</w:t>
      </w:r>
      <w:proofErr w:type="spellEnd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, </w:t>
      </w:r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Université James Madison</w:t>
      </w:r>
    </w:p>
    <w:p w14:paraId="3CFB511A" w14:textId="77777777" w:rsidR="00A519D1" w:rsidRPr="00096663" w:rsidRDefault="00F453ED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Dan Russell, Université de</w:t>
      </w:r>
      <w:r w:rsidR="00A519D1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Pittsburgh</w:t>
      </w:r>
    </w:p>
    <w:p w14:paraId="10631702" w14:textId="0ADB8411" w:rsidR="00A519D1" w:rsidRPr="00096663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Nicholas M. </w:t>
      </w:r>
      <w:proofErr w:type="spellStart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Jaramillo</w:t>
      </w:r>
      <w:proofErr w:type="spellEnd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, Artiste graphiste</w:t>
      </w:r>
      <w:r w:rsidR="00650D26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 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: Figures 3.0-2, 3.0-3, 3.0-4, 3.0-5</w:t>
      </w:r>
      <w:r w:rsidR="006C7F07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et 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8.0-2</w:t>
      </w:r>
    </w:p>
    <w:p w14:paraId="447662EC" w14:textId="77777777" w:rsidR="00A519D1" w:rsidRPr="00096663" w:rsidRDefault="00A519D1" w:rsidP="00106865">
      <w:pPr>
        <w:spacing w:after="0" w:line="384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 </w:t>
      </w:r>
    </w:p>
    <w:p w14:paraId="0CBDBE3F" w14:textId="2A3B776C" w:rsidR="00A519D1" w:rsidRPr="00096663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Certains text</w:t>
      </w:r>
      <w:r w:rsidR="00FE16D8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e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s et figures </w:t>
      </w:r>
      <w:r w:rsidR="00FE16D8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sont 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adaptés du guide SEA-PHAGES</w:t>
      </w:r>
      <w:r w:rsidR="00650D26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© 2012, Howard Hughes </w:t>
      </w:r>
      <w:proofErr w:type="spellStart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Medical</w:t>
      </w:r>
      <w:proofErr w:type="spellEnd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Institute, et du NGRI In Silico Phage Resource Guide,</w:t>
      </w:r>
      <w:r w:rsidR="00650D26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</w:t>
      </w:r>
      <w:proofErr w:type="spellStart"/>
      <w:r w:rsidRPr="00096663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>Analyze</w:t>
      </w:r>
      <w:proofErr w:type="spellEnd"/>
      <w:r w:rsidRPr="00096663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 xml:space="preserve"> ©</w:t>
      </w:r>
      <w:r w:rsidR="00650D26" w:rsidRPr="00096663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 xml:space="preserve"> 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2008, Howard Hughes </w:t>
      </w:r>
      <w:proofErr w:type="spellStart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Medical</w:t>
      </w:r>
      <w:proofErr w:type="spellEnd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Institute</w:t>
      </w:r>
      <w:r w:rsidRPr="00096663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>,</w:t>
      </w:r>
      <w:r w:rsidR="00650D26" w:rsidRPr="00096663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 xml:space="preserve"> </w:t>
      </w: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incluant les Figures 13.0-4, 13.0-5 and 13.0-8 par Lucia Barker</w:t>
      </w:r>
      <w:r w:rsidR="00F453ED"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.</w:t>
      </w:r>
    </w:p>
    <w:p w14:paraId="66382770" w14:textId="77777777" w:rsidR="00A519D1" w:rsidRPr="00096663" w:rsidRDefault="00A519D1" w:rsidP="00106865">
      <w:pPr>
        <w:spacing w:after="0" w:line="384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 </w:t>
      </w:r>
    </w:p>
    <w:p w14:paraId="134DE881" w14:textId="77777777" w:rsidR="00A519D1" w:rsidRPr="00096663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 xml:space="preserve">© 2018, Howard Hughes Medical Institute. Tout droit </w:t>
      </w:r>
      <w:proofErr w:type="spellStart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réservés</w:t>
      </w:r>
      <w:proofErr w:type="spellEnd"/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.</w:t>
      </w:r>
    </w:p>
    <w:p w14:paraId="2EDD5729" w14:textId="77777777" w:rsidR="00A519D1" w:rsidRPr="00096663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4000 Jones Bridge Road</w:t>
      </w:r>
    </w:p>
    <w:p w14:paraId="7C657F81" w14:textId="77777777" w:rsidR="00A519D1" w:rsidRPr="00096663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Chevy Chase, Maryland 20815</w:t>
      </w:r>
    </w:p>
    <w:p w14:paraId="5CD9803B" w14:textId="77777777" w:rsidR="00A519D1" w:rsidRPr="00096663" w:rsidRDefault="00A519D1" w:rsidP="00106865">
      <w:pPr>
        <w:spacing w:after="0" w:line="384" w:lineRule="atLeast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fr-CA"/>
        </w:rPr>
        <w:t> </w:t>
      </w:r>
    </w:p>
    <w:p w14:paraId="1F1947C1" w14:textId="77777777" w:rsidR="00FE16D8" w:rsidRPr="00AF11AE" w:rsidRDefault="00FE16D8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  <w:r w:rsidRPr="00096663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La permission d'utiliser, de copier et de distribuer ce manuel ou des extraits de ce manuel est accordée à condition que (1) l'avis de droit d'auteur ci-dessus apparaisse dans toutes les reproductions; (2) l'utilisation est à des fins éducatives non </w:t>
      </w:r>
      <w:r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commerciales uniquement; (3) le manuel ou les extraits ne sont en aucun cas modifiés. Les demandes au-delà de cette portée doivent être adressées à info@seaphages.org.</w:t>
      </w:r>
    </w:p>
    <w:p w14:paraId="27E2754E" w14:textId="485058CC" w:rsidR="00A519D1" w:rsidRPr="00AF11AE" w:rsidRDefault="00A519D1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</w:p>
    <w:p w14:paraId="35BB0209" w14:textId="2E029AA3" w:rsidR="00A519D1" w:rsidRPr="00AF11AE" w:rsidRDefault="00FE16D8" w:rsidP="00106865">
      <w:pPr>
        <w:spacing w:after="0" w:line="384" w:lineRule="atLeast"/>
        <w:ind w:left="600"/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</w:pPr>
      <w:r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L'utilisation du guide peut être reconnue comme</w:t>
      </w:r>
      <w:r w:rsidR="00A519D1"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:</w:t>
      </w:r>
      <w:r w:rsidR="00650D26"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</w:t>
      </w:r>
      <w:r w:rsidR="00A519D1" w:rsidRPr="00AF11AE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 xml:space="preserve">Phage </w:t>
      </w:r>
      <w:proofErr w:type="spellStart"/>
      <w:r w:rsidR="00A519D1" w:rsidRPr="00AF11AE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>Discovery</w:t>
      </w:r>
      <w:proofErr w:type="spellEnd"/>
      <w:r w:rsidR="00A519D1" w:rsidRPr="00AF11AE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 xml:space="preserve"> Guide. Howard Hughes </w:t>
      </w:r>
      <w:proofErr w:type="spellStart"/>
      <w:r w:rsidR="00A519D1" w:rsidRPr="00AF11AE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>Medical</w:t>
      </w:r>
      <w:proofErr w:type="spellEnd"/>
      <w:r w:rsidR="00A519D1" w:rsidRPr="00AF11AE"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fr-CA"/>
        </w:rPr>
        <w:t xml:space="preserve"> Institute.</w:t>
      </w:r>
    </w:p>
    <w:p w14:paraId="6249DECC" w14:textId="77777777" w:rsidR="00FE16D8" w:rsidRPr="00AF11AE" w:rsidRDefault="00FE16D8" w:rsidP="00106865">
      <w:pPr>
        <w:spacing w:after="0" w:line="384" w:lineRule="atLeast"/>
        <w:ind w:left="600"/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</w:pPr>
    </w:p>
    <w:p w14:paraId="46F5158B" w14:textId="0490D60B" w:rsidR="00354AD1" w:rsidRPr="00AF11AE" w:rsidRDefault="00FE16D8" w:rsidP="00096663">
      <w:pPr>
        <w:spacing w:after="0" w:line="384" w:lineRule="atLeast"/>
        <w:ind w:left="600"/>
        <w:rPr>
          <w:rFonts w:ascii="Times New Roman" w:eastAsia="Times New Roman" w:hAnsi="Times New Roman" w:cs="Times New Roman"/>
          <w:sz w:val="18"/>
          <w:szCs w:val="18"/>
          <w:lang w:val="en-CA"/>
        </w:rPr>
      </w:pPr>
      <w:r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La traduction française a été réalisée à l’Université d’Ottawa par Véronique Tremblay, pour le programme de Médecine moléculaire et </w:t>
      </w:r>
      <w:proofErr w:type="spellStart"/>
      <w:r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translationelle</w:t>
      </w:r>
      <w:proofErr w:type="spellEnd"/>
      <w:r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de la Faculté de médecine. </w:t>
      </w:r>
      <w:r w:rsidR="00106865"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Si vous trouves des erreurs dans ce manuel, veuillez contacte</w:t>
      </w:r>
      <w:r w:rsidR="00096663"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z</w:t>
      </w:r>
      <w:r w:rsidR="00106865" w:rsidRPr="00AF11AE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Dr. </w:t>
      </w:r>
      <w:r w:rsidR="00106865" w:rsidRPr="00F05356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Adam </w:t>
      </w:r>
      <w:proofErr w:type="spellStart"/>
      <w:r w:rsidR="00106865" w:rsidRPr="00F05356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Rudner</w:t>
      </w:r>
      <w:proofErr w:type="spellEnd"/>
      <w:r w:rsidR="00106865" w:rsidRPr="00F05356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 xml:space="preserve"> (</w:t>
      </w:r>
      <w:hyperlink r:id="rId6" w:history="1">
        <w:r w:rsidR="00106865" w:rsidRPr="00F05356">
          <w:rPr>
            <w:rStyle w:val="Hyperlink"/>
            <w:rFonts w:ascii="Tahoma" w:eastAsia="Times New Roman" w:hAnsi="Tahoma" w:cs="Tahoma"/>
            <w:color w:val="000000" w:themeColor="text1"/>
            <w:sz w:val="18"/>
            <w:szCs w:val="18"/>
            <w:u w:val="none"/>
            <w:lang w:eastAsia="fr-CA"/>
          </w:rPr>
          <w:t>arudner@uottawa.ca</w:t>
        </w:r>
      </w:hyperlink>
      <w:r w:rsidR="00106865" w:rsidRPr="00F05356">
        <w:rPr>
          <w:rFonts w:ascii="Tahoma" w:eastAsia="Times New Roman" w:hAnsi="Tahoma" w:cs="Tahoma"/>
          <w:color w:val="000000" w:themeColor="text1"/>
          <w:sz w:val="18"/>
          <w:szCs w:val="18"/>
          <w:lang w:eastAsia="fr-CA"/>
        </w:rPr>
        <w:t>).</w:t>
      </w:r>
      <w:r w:rsidR="00106865" w:rsidRPr="00F0535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8F9FA"/>
          <w:lang w:val="en-CA"/>
        </w:rPr>
        <w:t xml:space="preserve"> </w:t>
      </w:r>
    </w:p>
    <w:sectPr w:rsidR="00354AD1" w:rsidRPr="00AF1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D1"/>
    <w:rsid w:val="00096663"/>
    <w:rsid w:val="00106865"/>
    <w:rsid w:val="00354AD1"/>
    <w:rsid w:val="00650D26"/>
    <w:rsid w:val="006C7F07"/>
    <w:rsid w:val="00A519D1"/>
    <w:rsid w:val="00AF11AE"/>
    <w:rsid w:val="00F05356"/>
    <w:rsid w:val="00F453ED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E66B"/>
  <w15:chartTrackingRefBased/>
  <w15:docId w15:val="{636ED854-D892-41B6-914E-6038500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1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Heading4">
    <w:name w:val="heading 4"/>
    <w:basedOn w:val="Normal"/>
    <w:link w:val="Heading4Char"/>
    <w:uiPriority w:val="9"/>
    <w:qFormat/>
    <w:rsid w:val="00A51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Heading5">
    <w:name w:val="heading 5"/>
    <w:basedOn w:val="Normal"/>
    <w:link w:val="Heading5Char"/>
    <w:uiPriority w:val="9"/>
    <w:qFormat/>
    <w:rsid w:val="00A519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19D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Heading4Char">
    <w:name w:val="Heading 4 Char"/>
    <w:basedOn w:val="DefaultParagraphFont"/>
    <w:link w:val="Heading4"/>
    <w:uiPriority w:val="9"/>
    <w:rsid w:val="00A519D1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Heading5Char">
    <w:name w:val="Heading 5 Char"/>
    <w:basedOn w:val="DefaultParagraphFont"/>
    <w:link w:val="Heading5"/>
    <w:uiPriority w:val="9"/>
    <w:rsid w:val="00A519D1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A5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A519D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519D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7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udner@uottawa.ca" TargetMode="External"/><Relationship Id="rId5" Type="http://schemas.openxmlformats.org/officeDocument/2006/relationships/hyperlink" Target="http://www.seaphages.org/" TargetMode="External"/><Relationship Id="rId4" Type="http://schemas.openxmlformats.org/officeDocument/2006/relationships/hyperlink" Target="mailto:info@seaphag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1797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Tremblay</dc:creator>
  <cp:keywords/>
  <dc:description/>
  <cp:lastModifiedBy>Liz Williams</cp:lastModifiedBy>
  <cp:revision>9</cp:revision>
  <cp:lastPrinted>2021-04-23T18:28:00Z</cp:lastPrinted>
  <dcterms:created xsi:type="dcterms:W3CDTF">2020-08-07T17:07:00Z</dcterms:created>
  <dcterms:modified xsi:type="dcterms:W3CDTF">2021-04-23T18:28:00Z</dcterms:modified>
</cp:coreProperties>
</file>