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D3" w:rsidRDefault="004F0BD3" w:rsidP="004F0BD3">
      <w:pPr>
        <w:jc w:val="right"/>
      </w:pPr>
      <w:r>
        <w:t>Name</w:t>
      </w:r>
      <w:r>
        <w:br/>
        <w:t>Date</w:t>
      </w:r>
      <w:r>
        <w:br/>
        <w:t>Math 214</w:t>
      </w:r>
      <w:r>
        <w:br/>
      </w:r>
    </w:p>
    <w:p w:rsidR="004F0BD3" w:rsidRDefault="0004211F" w:rsidP="00AC6612">
      <w:pPr>
        <w:jc w:val="center"/>
        <w:rPr>
          <w:b/>
        </w:rPr>
      </w:pPr>
      <w:r>
        <w:rPr>
          <w:b/>
        </w:rPr>
        <w:t>Lab 0</w:t>
      </w:r>
      <w:r w:rsidR="008727FE">
        <w:rPr>
          <w:b/>
        </w:rPr>
        <w:t>4</w:t>
      </w:r>
    </w:p>
    <w:p w:rsidR="0004211F" w:rsidRDefault="008727FE" w:rsidP="0004211F">
      <w:pPr>
        <w:rPr>
          <w:rStyle w:val="IntenseEmphasis"/>
          <w:color w:val="auto"/>
        </w:rPr>
      </w:pPr>
      <w:r>
        <w:rPr>
          <w:rStyle w:val="IntenseEmphasis"/>
          <w:color w:val="auto"/>
        </w:rPr>
        <w:t>Predator-Prey System with Beverton-Holt growth in the prey population</w:t>
      </w:r>
    </w:p>
    <w:p w:rsidR="008727FE" w:rsidRPr="00BF60AB" w:rsidRDefault="002310EC" w:rsidP="0004211F">
      <w:pPr>
        <w:rPr>
          <w:rStyle w:val="IntenseEmphasis"/>
          <w:color w:val="auto"/>
        </w:rPr>
      </w:pPr>
      <m:oMathPara>
        <m:oMath>
          <m:sSub>
            <m:sSubPr>
              <m:ctrlPr>
                <w:rPr>
                  <w:rStyle w:val="IntenseEmphasis"/>
                  <w:rFonts w:ascii="Cambria Math" w:hAnsi="Cambria Math"/>
                  <w:iCs w:val="0"/>
                  <w:color w:val="auto"/>
                </w:rPr>
              </m:ctrlPr>
            </m:sSubPr>
            <m:e>
              <m:r>
                <w:rPr>
                  <w:rStyle w:val="IntenseEmphasis"/>
                  <w:rFonts w:ascii="Cambria Math" w:hAnsi="Cambria Math"/>
                  <w:color w:val="auto"/>
                </w:rPr>
                <m:t>x</m:t>
              </m:r>
            </m:e>
            <m:sub>
              <m:r>
                <w:rPr>
                  <w:rStyle w:val="IntenseEmphasis"/>
                  <w:rFonts w:ascii="Cambria Math" w:hAnsi="Cambria Math"/>
                  <w:color w:val="auto"/>
                </w:rPr>
                <m:t>t</m:t>
              </m:r>
              <m:r>
                <m:rPr>
                  <m:sty m:val="p"/>
                </m:rPr>
                <w:rPr>
                  <w:rStyle w:val="IntenseEmphasis"/>
                  <w:rFonts w:ascii="Cambria Math" w:hAnsi="Cambria Math"/>
                  <w:color w:val="auto"/>
                </w:rPr>
                <m:t>+1</m:t>
              </m:r>
            </m:sub>
          </m:sSub>
          <m:r>
            <m:rPr>
              <m:sty m:val="p"/>
            </m:rPr>
            <w:rPr>
              <w:rStyle w:val="IntenseEmphasis"/>
              <w:rFonts w:ascii="Cambria Math" w:hAnsi="Cambria Math"/>
              <w:color w:val="auto"/>
            </w:rPr>
            <m:t>=</m:t>
          </m:r>
          <m:f>
            <m:fPr>
              <m:ctrlPr>
                <w:rPr>
                  <w:rStyle w:val="IntenseEmphasis"/>
                  <w:rFonts w:ascii="Cambria Math" w:hAnsi="Cambria Math"/>
                  <w:iCs w:val="0"/>
                  <w:color w:val="auto"/>
                </w:rPr>
              </m:ctrlPr>
            </m:fPr>
            <m:num>
              <m:r>
                <w:rPr>
                  <w:rStyle w:val="IntenseEmphasis"/>
                  <w:rFonts w:ascii="Cambria Math" w:hAnsi="Cambria Math"/>
                  <w:color w:val="auto"/>
                </w:rPr>
                <m:t>r</m:t>
              </m:r>
              <m:r>
                <m:rPr>
                  <m:sty m:val="p"/>
                </m:rPr>
                <w:rPr>
                  <w:rStyle w:val="IntenseEmphasis"/>
                  <w:rFonts w:ascii="Cambria Math" w:hAnsi="Cambria Math"/>
                  <w:color w:val="auto"/>
                </w:rPr>
                <m:t xml:space="preserve"> </m:t>
              </m:r>
              <m:sSub>
                <m:sSubPr>
                  <m:ctrlPr>
                    <w:rPr>
                      <w:rStyle w:val="IntenseEmphasis"/>
                      <w:rFonts w:ascii="Cambria Math" w:hAnsi="Cambria Math"/>
                      <w:iCs w:val="0"/>
                      <w:color w:val="auto"/>
                    </w:rPr>
                  </m:ctrlPr>
                </m:sSubPr>
                <m:e>
                  <m:r>
                    <w:rPr>
                      <w:rStyle w:val="IntenseEmphasis"/>
                      <w:rFonts w:ascii="Cambria Math" w:hAnsi="Cambria Math"/>
                      <w:color w:val="auto"/>
                    </w:rPr>
                    <m:t>x</m:t>
                  </m:r>
                </m:e>
                <m:sub>
                  <m:r>
                    <w:rPr>
                      <w:rStyle w:val="IntenseEmphasis"/>
                      <w:rFonts w:ascii="Cambria Math" w:hAnsi="Cambria Math"/>
                      <w:color w:val="auto"/>
                    </w:rPr>
                    <m:t>t</m:t>
                  </m:r>
                </m:sub>
              </m:sSub>
            </m:num>
            <m:den>
              <m:r>
                <m:rPr>
                  <m:sty m:val="p"/>
                </m:rPr>
                <w:rPr>
                  <w:rStyle w:val="IntenseEmphasis"/>
                  <w:rFonts w:ascii="Cambria Math" w:hAnsi="Cambria Math"/>
                  <w:color w:val="auto"/>
                </w:rPr>
                <m:t>1+</m:t>
              </m:r>
              <m:f>
                <m:fPr>
                  <m:ctrlPr>
                    <w:rPr>
                      <w:rStyle w:val="IntenseEmphasis"/>
                      <w:rFonts w:ascii="Cambria Math" w:hAnsi="Cambria Math"/>
                      <w:iCs w:val="0"/>
                      <w:color w:val="auto"/>
                    </w:rPr>
                  </m:ctrlPr>
                </m:fPr>
                <m:num>
                  <m:r>
                    <w:rPr>
                      <w:rStyle w:val="IntenseEmphasis"/>
                      <w:rFonts w:ascii="Cambria Math" w:hAnsi="Cambria Math"/>
                      <w:color w:val="auto"/>
                    </w:rPr>
                    <m:t>r</m:t>
                  </m:r>
                  <m:r>
                    <m:rPr>
                      <m:sty m:val="p"/>
                    </m:rPr>
                    <w:rPr>
                      <w:rStyle w:val="IntenseEmphasis"/>
                      <w:rFonts w:ascii="Cambria Math" w:hAnsi="Cambria Math"/>
                      <w:color w:val="auto"/>
                    </w:rPr>
                    <m:t>-1</m:t>
                  </m:r>
                </m:num>
                <m:den>
                  <m:r>
                    <w:rPr>
                      <w:rStyle w:val="IntenseEmphasis"/>
                      <w:rFonts w:ascii="Cambria Math" w:hAnsi="Cambria Math"/>
                      <w:color w:val="auto"/>
                    </w:rPr>
                    <m:t>K</m:t>
                  </m:r>
                </m:den>
              </m:f>
              <m:sSub>
                <m:sSubPr>
                  <m:ctrlPr>
                    <w:rPr>
                      <w:rStyle w:val="IntenseEmphasis"/>
                      <w:rFonts w:ascii="Cambria Math" w:hAnsi="Cambria Math"/>
                      <w:iCs w:val="0"/>
                      <w:color w:val="auto"/>
                    </w:rPr>
                  </m:ctrlPr>
                </m:sSubPr>
                <m:e>
                  <m:r>
                    <w:rPr>
                      <w:rStyle w:val="IntenseEmphasis"/>
                      <w:rFonts w:ascii="Cambria Math" w:hAnsi="Cambria Math"/>
                      <w:color w:val="auto"/>
                    </w:rPr>
                    <m:t>x</m:t>
                  </m:r>
                </m:e>
                <m:sub>
                  <m:r>
                    <w:rPr>
                      <w:rStyle w:val="IntenseEmphasis"/>
                      <w:rFonts w:ascii="Cambria Math" w:hAnsi="Cambria Math"/>
                      <w:color w:val="auto"/>
                    </w:rPr>
                    <m:t>t</m:t>
                  </m:r>
                </m:sub>
              </m:sSub>
            </m:den>
          </m:f>
          <m:r>
            <m:rPr>
              <m:sty m:val="p"/>
            </m:rPr>
            <w:rPr>
              <w:rStyle w:val="IntenseEmphasis"/>
              <w:rFonts w:ascii="Cambria Math" w:hAnsi="Cambria Math"/>
              <w:color w:val="auto"/>
            </w:rPr>
            <m:t>-</m:t>
          </m:r>
          <m:r>
            <w:rPr>
              <w:rStyle w:val="IntenseEmphasis"/>
              <w:rFonts w:ascii="Cambria Math" w:hAnsi="Cambria Math"/>
              <w:color w:val="auto"/>
            </w:rPr>
            <m:t>α</m:t>
          </m:r>
          <m:sSub>
            <m:sSubPr>
              <m:ctrlPr>
                <w:rPr>
                  <w:rStyle w:val="IntenseEmphasis"/>
                  <w:rFonts w:ascii="Cambria Math" w:hAnsi="Cambria Math"/>
                  <w:iCs w:val="0"/>
                  <w:color w:val="auto"/>
                </w:rPr>
              </m:ctrlPr>
            </m:sSubPr>
            <m:e>
              <m:r>
                <w:rPr>
                  <w:rStyle w:val="IntenseEmphasis"/>
                  <w:rFonts w:ascii="Cambria Math" w:hAnsi="Cambria Math"/>
                  <w:color w:val="auto"/>
                </w:rPr>
                <m:t>x</m:t>
              </m:r>
            </m:e>
            <m:sub>
              <m:r>
                <w:rPr>
                  <w:rStyle w:val="IntenseEmphasis"/>
                  <w:rFonts w:ascii="Cambria Math" w:hAnsi="Cambria Math"/>
                  <w:color w:val="auto"/>
                </w:rPr>
                <m:t>t</m:t>
              </m:r>
            </m:sub>
          </m:sSub>
          <m:sSub>
            <m:sSubPr>
              <m:ctrlPr>
                <w:rPr>
                  <w:rStyle w:val="IntenseEmphasis"/>
                  <w:rFonts w:ascii="Cambria Math" w:hAnsi="Cambria Math"/>
                  <w:iCs w:val="0"/>
                  <w:color w:val="auto"/>
                </w:rPr>
              </m:ctrlPr>
            </m:sSubPr>
            <m:e>
              <m:r>
                <w:rPr>
                  <w:rStyle w:val="IntenseEmphasis"/>
                  <w:rFonts w:ascii="Cambria Math" w:hAnsi="Cambria Math"/>
                  <w:color w:val="auto"/>
                </w:rPr>
                <m:t>y</m:t>
              </m:r>
            </m:e>
            <m:sub>
              <m:r>
                <w:rPr>
                  <w:rStyle w:val="IntenseEmphasis"/>
                  <w:rFonts w:ascii="Cambria Math" w:hAnsi="Cambria Math"/>
                  <w:color w:val="auto"/>
                </w:rPr>
                <m:t>t</m:t>
              </m:r>
            </m:sub>
          </m:sSub>
          <m:r>
            <m:rPr>
              <m:sty m:val="p"/>
            </m:rPr>
            <w:rPr>
              <w:rStyle w:val="IntenseEmphasis"/>
              <w:rFonts w:ascii="Cambria Math" w:hAnsi="Cambria Math"/>
              <w:color w:val="auto"/>
            </w:rPr>
            <m:t xml:space="preserve">                         </m:t>
          </m:r>
          <m:sSub>
            <m:sSubPr>
              <m:ctrlPr>
                <w:rPr>
                  <w:rStyle w:val="IntenseEmphasis"/>
                  <w:rFonts w:ascii="Cambria Math" w:hAnsi="Cambria Math"/>
                  <w:iCs w:val="0"/>
                  <w:color w:val="auto"/>
                </w:rPr>
              </m:ctrlPr>
            </m:sSubPr>
            <m:e>
              <m:r>
                <w:rPr>
                  <w:rStyle w:val="IntenseEmphasis"/>
                  <w:rFonts w:ascii="Cambria Math" w:hAnsi="Cambria Math"/>
                  <w:color w:val="auto"/>
                </w:rPr>
                <m:t>y</m:t>
              </m:r>
            </m:e>
            <m:sub>
              <m:r>
                <w:rPr>
                  <w:rStyle w:val="IntenseEmphasis"/>
                  <w:rFonts w:ascii="Cambria Math" w:hAnsi="Cambria Math"/>
                  <w:color w:val="auto"/>
                </w:rPr>
                <m:t>t</m:t>
              </m:r>
              <m:r>
                <m:rPr>
                  <m:sty m:val="p"/>
                </m:rPr>
                <w:rPr>
                  <w:rStyle w:val="IntenseEmphasis"/>
                  <w:rFonts w:ascii="Cambria Math" w:hAnsi="Cambria Math"/>
                  <w:color w:val="auto"/>
                </w:rPr>
                <m:t>+1</m:t>
              </m:r>
            </m:sub>
          </m:sSub>
          <m:r>
            <m:rPr>
              <m:sty m:val="p"/>
            </m:rPr>
            <w:rPr>
              <w:rStyle w:val="IntenseEmphasis"/>
              <w:rFonts w:ascii="Cambria Math" w:hAnsi="Cambria Math"/>
              <w:color w:val="auto"/>
            </w:rPr>
            <m:t>=</m:t>
          </m:r>
          <m:r>
            <w:rPr>
              <w:rStyle w:val="IntenseEmphasis"/>
              <w:rFonts w:ascii="Cambria Math" w:hAnsi="Cambria Math"/>
              <w:color w:val="auto"/>
            </w:rPr>
            <m:t>s</m:t>
          </m:r>
          <m:sSub>
            <m:sSubPr>
              <m:ctrlPr>
                <w:rPr>
                  <w:rStyle w:val="IntenseEmphasis"/>
                  <w:rFonts w:ascii="Cambria Math" w:hAnsi="Cambria Math"/>
                  <w:iCs w:val="0"/>
                  <w:color w:val="auto"/>
                </w:rPr>
              </m:ctrlPr>
            </m:sSubPr>
            <m:e>
              <m:r>
                <w:rPr>
                  <w:rStyle w:val="IntenseEmphasis"/>
                  <w:rFonts w:ascii="Cambria Math" w:hAnsi="Cambria Math"/>
                  <w:color w:val="auto"/>
                </w:rPr>
                <m:t>y</m:t>
              </m:r>
            </m:e>
            <m:sub>
              <m:r>
                <w:rPr>
                  <w:rStyle w:val="IntenseEmphasis"/>
                  <w:rFonts w:ascii="Cambria Math" w:hAnsi="Cambria Math"/>
                  <w:color w:val="auto"/>
                </w:rPr>
                <m:t>t</m:t>
              </m:r>
            </m:sub>
          </m:sSub>
          <m:r>
            <m:rPr>
              <m:sty m:val="p"/>
            </m:rPr>
            <w:rPr>
              <w:rStyle w:val="IntenseEmphasis"/>
              <w:rFonts w:ascii="Cambria Math" w:hAnsi="Cambria Math"/>
              <w:color w:val="auto"/>
            </w:rPr>
            <m:t>+</m:t>
          </m:r>
          <m:r>
            <w:rPr>
              <w:rStyle w:val="IntenseEmphasis"/>
              <w:rFonts w:ascii="Cambria Math" w:hAnsi="Cambria Math"/>
              <w:color w:val="auto"/>
            </w:rPr>
            <m:t>β</m:t>
          </m:r>
          <m:sSub>
            <m:sSubPr>
              <m:ctrlPr>
                <w:rPr>
                  <w:rStyle w:val="IntenseEmphasis"/>
                  <w:rFonts w:ascii="Cambria Math" w:hAnsi="Cambria Math"/>
                  <w:iCs w:val="0"/>
                  <w:color w:val="auto"/>
                </w:rPr>
              </m:ctrlPr>
            </m:sSubPr>
            <m:e>
              <m:r>
                <w:rPr>
                  <w:rStyle w:val="IntenseEmphasis"/>
                  <w:rFonts w:ascii="Cambria Math" w:hAnsi="Cambria Math"/>
                  <w:color w:val="auto"/>
                </w:rPr>
                <m:t>x</m:t>
              </m:r>
            </m:e>
            <m:sub>
              <m:r>
                <w:rPr>
                  <w:rStyle w:val="IntenseEmphasis"/>
                  <w:rFonts w:ascii="Cambria Math" w:hAnsi="Cambria Math"/>
                  <w:color w:val="auto"/>
                </w:rPr>
                <m:t>t</m:t>
              </m:r>
            </m:sub>
          </m:sSub>
          <m:sSub>
            <m:sSubPr>
              <m:ctrlPr>
                <w:rPr>
                  <w:rStyle w:val="IntenseEmphasis"/>
                  <w:rFonts w:ascii="Cambria Math" w:hAnsi="Cambria Math"/>
                  <w:iCs w:val="0"/>
                  <w:color w:val="auto"/>
                </w:rPr>
              </m:ctrlPr>
            </m:sSubPr>
            <m:e>
              <m:r>
                <w:rPr>
                  <w:rStyle w:val="IntenseEmphasis"/>
                  <w:rFonts w:ascii="Cambria Math" w:hAnsi="Cambria Math"/>
                  <w:color w:val="auto"/>
                </w:rPr>
                <m:t>y</m:t>
              </m:r>
            </m:e>
            <m:sub>
              <m:r>
                <w:rPr>
                  <w:rStyle w:val="IntenseEmphasis"/>
                  <w:rFonts w:ascii="Cambria Math" w:hAnsi="Cambria Math"/>
                  <w:color w:val="auto"/>
                </w:rPr>
                <m:t>t</m:t>
              </m:r>
            </m:sub>
          </m:sSub>
        </m:oMath>
      </m:oMathPara>
    </w:p>
    <w:p w:rsidR="008727FE" w:rsidRDefault="008727FE" w:rsidP="0004211F">
      <w:pPr>
        <w:rPr>
          <w:rStyle w:val="IntenseEmphasis"/>
          <w:color w:val="auto"/>
        </w:rPr>
      </w:pPr>
    </w:p>
    <w:p w:rsidR="0004211F" w:rsidRPr="00BF60AB" w:rsidRDefault="00E767C2" w:rsidP="0004211F">
      <w:pPr>
        <w:rPr>
          <w:rStyle w:val="IntenseEmphasis"/>
          <w:color w:val="auto"/>
          <w:vertAlign w:val="subscript"/>
        </w:rPr>
      </w:pPr>
      <w:r>
        <w:rPr>
          <w:rStyle w:val="IntenseEmphasis"/>
          <w:color w:val="auto"/>
        </w:rPr>
        <w:t>Model Equilibrium Points</w:t>
      </w:r>
      <w:r w:rsidR="00036BB0">
        <w:rPr>
          <w:rStyle w:val="IntenseEmphasis"/>
          <w:color w:val="auto"/>
        </w:rPr>
        <w:t xml:space="preserve"> – Fill in the stability chart based on the simulations you ran as a part of the Checkpoint Exercise</w:t>
      </w:r>
      <w:r w:rsidR="00BF60AB">
        <w:rPr>
          <w:rStyle w:val="IntenseEmphasis"/>
          <w:color w:val="auto"/>
        </w:rPr>
        <w:t xml:space="preserve">. The EQ points should be in terms of the model parameters: </w:t>
      </w:r>
      <m:oMath>
        <m:r>
          <m:rPr>
            <m:sty m:val="p"/>
          </m:rPr>
          <w:rPr>
            <w:rStyle w:val="IntenseEmphasis"/>
            <w:rFonts w:ascii="Cambria Math" w:hAnsi="Cambria Math"/>
            <w:color w:val="auto"/>
          </w:rPr>
          <m:t xml:space="preserve">r, s, </m:t>
        </m:r>
        <m:r>
          <w:rPr>
            <w:rStyle w:val="IntenseEmphasis"/>
            <w:rFonts w:ascii="Cambria Math" w:hAnsi="Cambria Math"/>
            <w:color w:val="auto"/>
          </w:rPr>
          <m:t>α</m:t>
        </m:r>
        <m:r>
          <m:rPr>
            <m:sty m:val="p"/>
          </m:rPr>
          <w:rPr>
            <w:rStyle w:val="IntenseEmphasis"/>
            <w:rFonts w:ascii="Cambria Math" w:eastAsiaTheme="minorEastAsia" w:hAnsi="Cambria Math"/>
            <w:color w:val="auto"/>
          </w:rPr>
          <m:t xml:space="preserve">, </m:t>
        </m:r>
        <m:r>
          <w:rPr>
            <w:rStyle w:val="IntenseEmphasis"/>
            <w:rFonts w:ascii="Cambria Math" w:eastAsiaTheme="minorEastAsia" w:hAnsi="Cambria Math"/>
            <w:color w:val="auto"/>
          </w:rPr>
          <m:t>β</m:t>
        </m:r>
        <m:r>
          <m:rPr>
            <m:sty m:val="p"/>
          </m:rPr>
          <w:rPr>
            <w:rStyle w:val="IntenseEmphasis"/>
            <w:rFonts w:ascii="Cambria Math" w:eastAsiaTheme="minorEastAsia" w:hAnsi="Cambria Math"/>
            <w:color w:val="auto"/>
          </w:rPr>
          <m:t xml:space="preserve">, </m:t>
        </m:r>
        <m:r>
          <w:rPr>
            <w:rStyle w:val="IntenseEmphasis"/>
            <w:rFonts w:ascii="Cambria Math" w:eastAsiaTheme="minorEastAsia" w:hAnsi="Cambria Math"/>
            <w:color w:val="auto"/>
          </w:rPr>
          <m:t>K</m:t>
        </m:r>
      </m:oMath>
    </w:p>
    <w:tbl>
      <w:tblPr>
        <w:tblStyle w:val="TableGrid"/>
        <w:tblW w:w="9445" w:type="dxa"/>
        <w:tblCellMar>
          <w:top w:w="43" w:type="dxa"/>
          <w:left w:w="115" w:type="dxa"/>
          <w:bottom w:w="43" w:type="dxa"/>
          <w:right w:w="115" w:type="dxa"/>
        </w:tblCellMar>
        <w:tblLook w:val="04A0" w:firstRow="1" w:lastRow="0" w:firstColumn="1" w:lastColumn="0" w:noHBand="0" w:noVBand="1"/>
      </w:tblPr>
      <w:tblGrid>
        <w:gridCol w:w="3145"/>
        <w:gridCol w:w="3093"/>
        <w:gridCol w:w="1137"/>
        <w:gridCol w:w="1080"/>
        <w:gridCol w:w="990"/>
      </w:tblGrid>
      <w:tr w:rsidR="005950D4" w:rsidTr="005950D4">
        <w:tc>
          <w:tcPr>
            <w:tcW w:w="3145" w:type="dxa"/>
            <w:vMerge w:val="restart"/>
            <w:vAlign w:val="center"/>
          </w:tcPr>
          <w:p w:rsidR="005950D4" w:rsidRDefault="005950D4" w:rsidP="005950D4">
            <w:pPr>
              <w:jc w:val="center"/>
              <w:rPr>
                <w:rFonts w:ascii="Times New Roman" w:eastAsia="Times New Roman" w:hAnsi="Times New Roman" w:cs="Times New Roman"/>
                <w:b/>
              </w:rPr>
            </w:pPr>
            <w:r>
              <w:rPr>
                <w:rFonts w:ascii="Times New Roman" w:eastAsia="Times New Roman" w:hAnsi="Times New Roman" w:cs="Times New Roman"/>
                <w:b/>
              </w:rPr>
              <w:t>Equilibrium Point</w:t>
            </w:r>
          </w:p>
        </w:tc>
        <w:tc>
          <w:tcPr>
            <w:tcW w:w="3093" w:type="dxa"/>
            <w:vMerge w:val="restart"/>
            <w:vAlign w:val="center"/>
          </w:tcPr>
          <w:p w:rsidR="005950D4" w:rsidRPr="004F0BD3" w:rsidRDefault="005950D4" w:rsidP="00E767C2">
            <w:pPr>
              <w:jc w:val="center"/>
              <w:rPr>
                <w:b/>
              </w:rPr>
            </w:pPr>
            <m:oMathPara>
              <m:oMath>
                <m:r>
                  <m:rPr>
                    <m:sty m:val="bi"/>
                  </m:rPr>
                  <w:rPr>
                    <w:rFonts w:ascii="Cambria Math" w:eastAsiaTheme="minorEastAsia"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m:t>
                    </m:r>
                  </m:sup>
                </m:sSup>
                <m:r>
                  <m:rPr>
                    <m:sty m:val="bi"/>
                  </m:rPr>
                  <w:rPr>
                    <w:rFonts w:ascii="Cambria Math" w:hAnsi="Cambria Math"/>
                  </w:rPr>
                  <m:t>)</m:t>
                </m:r>
              </m:oMath>
            </m:oMathPara>
          </w:p>
        </w:tc>
        <w:tc>
          <w:tcPr>
            <w:tcW w:w="3207" w:type="dxa"/>
            <w:gridSpan w:val="3"/>
            <w:vAlign w:val="center"/>
          </w:tcPr>
          <w:p w:rsidR="005950D4" w:rsidRPr="00911223" w:rsidRDefault="005950D4" w:rsidP="00911223">
            <w:pPr>
              <w:jc w:val="center"/>
              <w:rPr>
                <w:i/>
                <w:sz w:val="16"/>
              </w:rPr>
            </w:pPr>
            <w:r>
              <w:rPr>
                <w:b/>
              </w:rPr>
              <w:t xml:space="preserve">Check if stable when </w:t>
            </w:r>
            <m:oMath>
              <m:r>
                <m:rPr>
                  <m:sty m:val="bi"/>
                </m:rPr>
                <w:rPr>
                  <w:rFonts w:ascii="Cambria Math" w:hAnsi="Cambria Math"/>
                </w:rPr>
                <m:t>K=</m:t>
              </m:r>
            </m:oMath>
            <w:r>
              <w:rPr>
                <w:rFonts w:eastAsiaTheme="minorEastAsia"/>
                <w:b/>
              </w:rPr>
              <w:t xml:space="preserve"> …</w:t>
            </w:r>
            <w:r>
              <w:rPr>
                <w:rFonts w:eastAsiaTheme="minorEastAsia"/>
                <w:b/>
              </w:rPr>
              <w:br/>
            </w:r>
            <w:r w:rsidRPr="00911223">
              <w:rPr>
                <w:rFonts w:eastAsiaTheme="minorEastAsia"/>
                <w:i/>
                <w:color w:val="0070C0"/>
                <w:sz w:val="16"/>
              </w:rPr>
              <w:t>Click on the check box to make X appear</w:t>
            </w:r>
          </w:p>
        </w:tc>
      </w:tr>
      <w:tr w:rsidR="005950D4" w:rsidTr="005950D4">
        <w:tc>
          <w:tcPr>
            <w:tcW w:w="3145" w:type="dxa"/>
            <w:vMerge/>
          </w:tcPr>
          <w:p w:rsidR="005950D4" w:rsidRDefault="005950D4" w:rsidP="00E767C2">
            <w:pPr>
              <w:jc w:val="center"/>
              <w:rPr>
                <w:rFonts w:ascii="Times New Roman" w:eastAsia="Times New Roman" w:hAnsi="Times New Roman" w:cs="Times New Roman"/>
                <w:b/>
                <w:i/>
              </w:rPr>
            </w:pPr>
          </w:p>
        </w:tc>
        <w:tc>
          <w:tcPr>
            <w:tcW w:w="3093" w:type="dxa"/>
            <w:vMerge/>
            <w:vAlign w:val="center"/>
          </w:tcPr>
          <w:p w:rsidR="005950D4" w:rsidRDefault="005950D4" w:rsidP="00E767C2">
            <w:pPr>
              <w:jc w:val="center"/>
              <w:rPr>
                <w:rFonts w:ascii="Times New Roman" w:eastAsia="Times New Roman" w:hAnsi="Times New Roman" w:cs="Times New Roman"/>
                <w:b/>
                <w:i/>
              </w:rPr>
            </w:pPr>
          </w:p>
        </w:tc>
        <w:tc>
          <w:tcPr>
            <w:tcW w:w="1137" w:type="dxa"/>
            <w:vAlign w:val="center"/>
          </w:tcPr>
          <w:p w:rsidR="005950D4" w:rsidRPr="00911223" w:rsidRDefault="005950D4" w:rsidP="00911223">
            <w:pPr>
              <w:jc w:val="center"/>
              <w:rPr>
                <w:b/>
              </w:rPr>
            </w:pPr>
            <w:r w:rsidRPr="00911223">
              <w:rPr>
                <w:b/>
              </w:rPr>
              <w:t>2.1</w:t>
            </w:r>
          </w:p>
        </w:tc>
        <w:tc>
          <w:tcPr>
            <w:tcW w:w="1080" w:type="dxa"/>
            <w:vAlign w:val="center"/>
          </w:tcPr>
          <w:p w:rsidR="005950D4" w:rsidRPr="00911223" w:rsidRDefault="005950D4" w:rsidP="00911223">
            <w:pPr>
              <w:jc w:val="center"/>
              <w:rPr>
                <w:b/>
              </w:rPr>
            </w:pPr>
            <w:r w:rsidRPr="00911223">
              <w:rPr>
                <w:b/>
              </w:rPr>
              <w:t>2.4</w:t>
            </w:r>
          </w:p>
        </w:tc>
        <w:tc>
          <w:tcPr>
            <w:tcW w:w="990" w:type="dxa"/>
            <w:vAlign w:val="center"/>
          </w:tcPr>
          <w:p w:rsidR="005950D4" w:rsidRPr="00911223" w:rsidRDefault="005950D4" w:rsidP="00911223">
            <w:pPr>
              <w:jc w:val="center"/>
              <w:rPr>
                <w:b/>
              </w:rPr>
            </w:pPr>
            <w:r w:rsidRPr="00911223">
              <w:rPr>
                <w:b/>
              </w:rPr>
              <w:t>2.6</w:t>
            </w:r>
          </w:p>
        </w:tc>
      </w:tr>
      <w:tr w:rsidR="005950D4" w:rsidTr="005950D4">
        <w:tc>
          <w:tcPr>
            <w:tcW w:w="3145" w:type="dxa"/>
          </w:tcPr>
          <w:p w:rsidR="005950D4" w:rsidRPr="005950D4" w:rsidRDefault="005950D4" w:rsidP="005950D4">
            <w:pPr>
              <w:jc w:val="both"/>
              <w:rPr>
                <w:rFonts w:ascii="Times New Roman" w:eastAsia="Times New Roman" w:hAnsi="Times New Roman" w:cs="Times New Roman"/>
              </w:rPr>
            </w:pPr>
            <w:r>
              <w:rPr>
                <w:rFonts w:ascii="Times New Roman" w:eastAsia="Times New Roman" w:hAnsi="Times New Roman" w:cs="Times New Roman"/>
              </w:rPr>
              <w:t>Trivial Equilibrium</w:t>
            </w:r>
          </w:p>
        </w:tc>
        <w:tc>
          <w:tcPr>
            <w:tcW w:w="3093" w:type="dxa"/>
          </w:tcPr>
          <w:p w:rsidR="005950D4" w:rsidRPr="004F0BD3" w:rsidRDefault="005950D4" w:rsidP="00911223">
            <m:oMathPara>
              <m:oMath>
                <m:r>
                  <w:rPr>
                    <w:rFonts w:ascii="Cambria Math" w:hAnsi="Cambria Math"/>
                  </w:rPr>
                  <m:t>(0,0)</m:t>
                </m:r>
              </m:oMath>
            </m:oMathPara>
          </w:p>
        </w:tc>
        <w:sdt>
          <w:sdtPr>
            <w:id w:val="-1430268276"/>
            <w14:checkbox>
              <w14:checked w14:val="0"/>
              <w14:checkedState w14:val="2612" w14:font="MS Gothic"/>
              <w14:uncheckedState w14:val="2610" w14:font="MS Gothic"/>
            </w14:checkbox>
          </w:sdtPr>
          <w:sdtEndPr/>
          <w:sdtContent>
            <w:tc>
              <w:tcPr>
                <w:tcW w:w="1137" w:type="dxa"/>
                <w:vAlign w:val="center"/>
              </w:tcPr>
              <w:p w:rsidR="005950D4" w:rsidRPr="00911223" w:rsidRDefault="005950D4" w:rsidP="00911223">
                <w:pPr>
                  <w:jc w:val="center"/>
                </w:pPr>
                <w:r>
                  <w:rPr>
                    <w:rFonts w:ascii="MS Gothic" w:eastAsia="MS Gothic" w:hAnsi="MS Gothic" w:hint="eastAsia"/>
                  </w:rPr>
                  <w:t>☐</w:t>
                </w:r>
              </w:p>
            </w:tc>
          </w:sdtContent>
        </w:sdt>
        <w:sdt>
          <w:sdtPr>
            <w:id w:val="846609628"/>
            <w14:checkbox>
              <w14:checked w14:val="0"/>
              <w14:checkedState w14:val="2612" w14:font="MS Gothic"/>
              <w14:uncheckedState w14:val="2610" w14:font="MS Gothic"/>
            </w14:checkbox>
          </w:sdtPr>
          <w:sdtEndPr/>
          <w:sdtContent>
            <w:tc>
              <w:tcPr>
                <w:tcW w:w="1080" w:type="dxa"/>
                <w:vAlign w:val="center"/>
              </w:tcPr>
              <w:p w:rsidR="005950D4" w:rsidRPr="00911223" w:rsidRDefault="005950D4" w:rsidP="00911223">
                <w:pPr>
                  <w:jc w:val="center"/>
                </w:pPr>
                <w:r>
                  <w:rPr>
                    <w:rFonts w:ascii="MS Gothic" w:eastAsia="MS Gothic" w:hAnsi="MS Gothic" w:hint="eastAsia"/>
                  </w:rPr>
                  <w:t>☐</w:t>
                </w:r>
              </w:p>
            </w:tc>
          </w:sdtContent>
        </w:sdt>
        <w:sdt>
          <w:sdtPr>
            <w:id w:val="519206384"/>
            <w14:checkbox>
              <w14:checked w14:val="0"/>
              <w14:checkedState w14:val="2612" w14:font="MS Gothic"/>
              <w14:uncheckedState w14:val="2610" w14:font="MS Gothic"/>
            </w14:checkbox>
          </w:sdtPr>
          <w:sdtEndPr/>
          <w:sdtContent>
            <w:tc>
              <w:tcPr>
                <w:tcW w:w="990" w:type="dxa"/>
                <w:vAlign w:val="center"/>
              </w:tcPr>
              <w:p w:rsidR="005950D4" w:rsidRPr="00911223" w:rsidRDefault="005950D4" w:rsidP="00911223">
                <w:pPr>
                  <w:jc w:val="center"/>
                </w:pPr>
                <w:r>
                  <w:rPr>
                    <w:rFonts w:ascii="MS Gothic" w:eastAsia="MS Gothic" w:hAnsi="MS Gothic" w:hint="eastAsia"/>
                  </w:rPr>
                  <w:t>☐</w:t>
                </w:r>
              </w:p>
            </w:tc>
          </w:sdtContent>
        </w:sdt>
      </w:tr>
      <w:tr w:rsidR="005950D4" w:rsidTr="005950D4">
        <w:tc>
          <w:tcPr>
            <w:tcW w:w="3145" w:type="dxa"/>
          </w:tcPr>
          <w:p w:rsidR="005950D4" w:rsidRPr="005950D4" w:rsidRDefault="005950D4" w:rsidP="005950D4">
            <w:pPr>
              <w:jc w:val="both"/>
              <w:rPr>
                <w:rFonts w:ascii="Times New Roman" w:eastAsia="Times New Roman" w:hAnsi="Times New Roman" w:cs="Times New Roman"/>
              </w:rPr>
            </w:pPr>
            <w:r>
              <w:rPr>
                <w:rFonts w:ascii="Times New Roman" w:eastAsia="Times New Roman" w:hAnsi="Times New Roman" w:cs="Times New Roman"/>
              </w:rPr>
              <w:t>Predator Extinction Equilibrium</w:t>
            </w:r>
          </w:p>
        </w:tc>
        <w:tc>
          <w:tcPr>
            <w:tcW w:w="3093" w:type="dxa"/>
          </w:tcPr>
          <w:p w:rsidR="005950D4" w:rsidRPr="004F0BD3" w:rsidRDefault="002310EC" w:rsidP="0004211F">
            <w:sdt>
              <w:sdtPr>
                <w:rPr>
                  <w:rFonts w:ascii="Cambria Math" w:hAnsi="Cambria Math"/>
                  <w:i/>
                </w:rPr>
                <w:id w:val="-1523165112"/>
                <w:placeholder>
                  <w:docPart w:val="9CBCD57DE34C4458BE437B71A4961974"/>
                </w:placeholder>
                <w:temporary/>
                <w:showingPlcHdr/>
                <w:equation/>
              </w:sdtPr>
              <w:sdtEndPr/>
              <w:sdtContent>
                <m:oMathPara>
                  <m:oMath>
                    <m:r>
                      <m:rPr>
                        <m:sty m:val="p"/>
                      </m:rPr>
                      <w:rPr>
                        <w:rStyle w:val="PlaceholderText"/>
                        <w:rFonts w:ascii="Cambria Math" w:hAnsi="Cambria Math"/>
                      </w:rPr>
                      <m:t>Type equation here.</m:t>
                    </m:r>
                  </m:oMath>
                </m:oMathPara>
              </w:sdtContent>
            </w:sdt>
          </w:p>
        </w:tc>
        <w:sdt>
          <w:sdtPr>
            <w:id w:val="-481704420"/>
            <w14:checkbox>
              <w14:checked w14:val="0"/>
              <w14:checkedState w14:val="2612" w14:font="MS Gothic"/>
              <w14:uncheckedState w14:val="2610" w14:font="MS Gothic"/>
            </w14:checkbox>
          </w:sdtPr>
          <w:sdtEndPr/>
          <w:sdtContent>
            <w:tc>
              <w:tcPr>
                <w:tcW w:w="1137" w:type="dxa"/>
                <w:vAlign w:val="center"/>
              </w:tcPr>
              <w:p w:rsidR="005950D4" w:rsidRPr="00911223" w:rsidRDefault="005950D4" w:rsidP="00911223">
                <w:pPr>
                  <w:jc w:val="center"/>
                </w:pPr>
                <w:r>
                  <w:rPr>
                    <w:rFonts w:ascii="MS Gothic" w:eastAsia="MS Gothic" w:hAnsi="MS Gothic" w:hint="eastAsia"/>
                  </w:rPr>
                  <w:t>☐</w:t>
                </w:r>
              </w:p>
            </w:tc>
          </w:sdtContent>
        </w:sdt>
        <w:sdt>
          <w:sdtPr>
            <w:id w:val="-1833591829"/>
            <w14:checkbox>
              <w14:checked w14:val="0"/>
              <w14:checkedState w14:val="2612" w14:font="MS Gothic"/>
              <w14:uncheckedState w14:val="2610" w14:font="MS Gothic"/>
            </w14:checkbox>
          </w:sdtPr>
          <w:sdtEndPr/>
          <w:sdtContent>
            <w:tc>
              <w:tcPr>
                <w:tcW w:w="1080" w:type="dxa"/>
                <w:vAlign w:val="center"/>
              </w:tcPr>
              <w:p w:rsidR="005950D4" w:rsidRPr="00911223" w:rsidRDefault="005950D4" w:rsidP="00911223">
                <w:pPr>
                  <w:jc w:val="center"/>
                </w:pPr>
                <w:r>
                  <w:rPr>
                    <w:rFonts w:ascii="MS Gothic" w:eastAsia="MS Gothic" w:hAnsi="MS Gothic" w:hint="eastAsia"/>
                  </w:rPr>
                  <w:t>☐</w:t>
                </w:r>
              </w:p>
            </w:tc>
          </w:sdtContent>
        </w:sdt>
        <w:sdt>
          <w:sdtPr>
            <w:id w:val="-714729527"/>
            <w14:checkbox>
              <w14:checked w14:val="0"/>
              <w14:checkedState w14:val="2612" w14:font="MS Gothic"/>
              <w14:uncheckedState w14:val="2610" w14:font="MS Gothic"/>
            </w14:checkbox>
          </w:sdtPr>
          <w:sdtEndPr/>
          <w:sdtContent>
            <w:tc>
              <w:tcPr>
                <w:tcW w:w="990" w:type="dxa"/>
                <w:vAlign w:val="center"/>
              </w:tcPr>
              <w:p w:rsidR="005950D4" w:rsidRPr="00911223" w:rsidRDefault="005950D4" w:rsidP="00911223">
                <w:pPr>
                  <w:jc w:val="center"/>
                </w:pPr>
                <w:r>
                  <w:rPr>
                    <w:rFonts w:ascii="MS Gothic" w:eastAsia="MS Gothic" w:hAnsi="MS Gothic" w:hint="eastAsia"/>
                  </w:rPr>
                  <w:t>☐</w:t>
                </w:r>
              </w:p>
            </w:tc>
          </w:sdtContent>
        </w:sdt>
      </w:tr>
      <w:tr w:rsidR="005950D4" w:rsidTr="005950D4">
        <w:tc>
          <w:tcPr>
            <w:tcW w:w="3145" w:type="dxa"/>
          </w:tcPr>
          <w:p w:rsidR="005950D4" w:rsidRPr="005950D4" w:rsidRDefault="005950D4" w:rsidP="005950D4">
            <w:pPr>
              <w:jc w:val="both"/>
              <w:rPr>
                <w:rFonts w:ascii="Times New Roman" w:eastAsia="Times New Roman" w:hAnsi="Times New Roman" w:cs="Times New Roman"/>
              </w:rPr>
            </w:pPr>
            <w:r>
              <w:rPr>
                <w:rFonts w:ascii="Times New Roman" w:eastAsia="Times New Roman" w:hAnsi="Times New Roman" w:cs="Times New Roman"/>
              </w:rPr>
              <w:t>Coexistence Equilibrium</w:t>
            </w:r>
          </w:p>
        </w:tc>
        <w:tc>
          <w:tcPr>
            <w:tcW w:w="3093" w:type="dxa"/>
          </w:tcPr>
          <w:p w:rsidR="005950D4" w:rsidRDefault="002310EC" w:rsidP="0004211F">
            <w:pPr>
              <w:rPr>
                <w:rFonts w:ascii="Times New Roman" w:eastAsia="Times New Roman" w:hAnsi="Times New Roman" w:cs="Times New Roman"/>
              </w:rPr>
            </w:pPr>
            <w:sdt>
              <w:sdtPr>
                <w:rPr>
                  <w:rFonts w:ascii="Cambria Math" w:eastAsia="Times New Roman" w:hAnsi="Cambria Math" w:cs="Times New Roman"/>
                  <w:i/>
                </w:rPr>
                <w:id w:val="-690374762"/>
                <w:placeholder>
                  <w:docPart w:val="FF4761201893469D8735ADB3766BA3FB"/>
                </w:placeholder>
                <w:temporary/>
                <w:showingPlcHdr/>
                <w:equation/>
              </w:sdtPr>
              <w:sdtEndPr/>
              <w:sdtContent>
                <m:oMathPara>
                  <m:oMath>
                    <m:r>
                      <m:rPr>
                        <m:sty m:val="p"/>
                      </m:rPr>
                      <w:rPr>
                        <w:rStyle w:val="PlaceholderText"/>
                        <w:rFonts w:ascii="Cambria Math" w:hAnsi="Cambria Math"/>
                      </w:rPr>
                      <m:t>Type equation here.</m:t>
                    </m:r>
                  </m:oMath>
                </m:oMathPara>
              </w:sdtContent>
            </w:sdt>
          </w:p>
        </w:tc>
        <w:sdt>
          <w:sdtPr>
            <w:rPr>
              <w:rFonts w:ascii="Times New Roman" w:eastAsia="Times New Roman" w:hAnsi="Times New Roman" w:cs="Times New Roman"/>
            </w:rPr>
            <w:id w:val="-923882139"/>
            <w14:checkbox>
              <w14:checked w14:val="0"/>
              <w14:checkedState w14:val="2612" w14:font="MS Gothic"/>
              <w14:uncheckedState w14:val="2610" w14:font="MS Gothic"/>
            </w14:checkbox>
          </w:sdtPr>
          <w:sdtEndPr/>
          <w:sdtContent>
            <w:tc>
              <w:tcPr>
                <w:tcW w:w="1137" w:type="dxa"/>
                <w:vAlign w:val="center"/>
              </w:tcPr>
              <w:p w:rsidR="005950D4" w:rsidRPr="00911223" w:rsidRDefault="005950D4" w:rsidP="00911223">
                <w:pPr>
                  <w:jc w:val="center"/>
                  <w:rPr>
                    <w:rFonts w:ascii="Times New Roman" w:eastAsia="Times New Roman" w:hAnsi="Times New Roman" w:cs="Times New Roman"/>
                  </w:rPr>
                </w:pPr>
                <w:r>
                  <w:rPr>
                    <w:rFonts w:ascii="MS Gothic" w:eastAsia="MS Gothic" w:hAnsi="MS Gothic" w:cs="Times New Roman" w:hint="eastAsia"/>
                  </w:rPr>
                  <w:t>☐</w:t>
                </w:r>
              </w:p>
            </w:tc>
          </w:sdtContent>
        </w:sdt>
        <w:sdt>
          <w:sdtPr>
            <w:rPr>
              <w:rFonts w:ascii="Times New Roman" w:eastAsia="Times New Roman" w:hAnsi="Times New Roman" w:cs="Times New Roman"/>
            </w:rPr>
            <w:id w:val="1332416023"/>
            <w14:checkbox>
              <w14:checked w14:val="0"/>
              <w14:checkedState w14:val="2612" w14:font="MS Gothic"/>
              <w14:uncheckedState w14:val="2610" w14:font="MS Gothic"/>
            </w14:checkbox>
          </w:sdtPr>
          <w:sdtEndPr/>
          <w:sdtContent>
            <w:tc>
              <w:tcPr>
                <w:tcW w:w="1080" w:type="dxa"/>
                <w:vAlign w:val="center"/>
              </w:tcPr>
              <w:p w:rsidR="005950D4" w:rsidRPr="00911223" w:rsidRDefault="005950D4" w:rsidP="00911223">
                <w:pPr>
                  <w:jc w:val="center"/>
                  <w:rPr>
                    <w:rFonts w:ascii="Times New Roman" w:eastAsia="Times New Roman" w:hAnsi="Times New Roman" w:cs="Times New Roman"/>
                  </w:rPr>
                </w:pPr>
                <w:r>
                  <w:rPr>
                    <w:rFonts w:ascii="MS Gothic" w:eastAsia="MS Gothic" w:hAnsi="MS Gothic" w:cs="Times New Roman" w:hint="eastAsia"/>
                  </w:rPr>
                  <w:t>☐</w:t>
                </w:r>
              </w:p>
            </w:tc>
          </w:sdtContent>
        </w:sdt>
        <w:sdt>
          <w:sdtPr>
            <w:rPr>
              <w:rFonts w:ascii="Times New Roman" w:eastAsia="Times New Roman" w:hAnsi="Times New Roman" w:cs="Times New Roman"/>
            </w:rPr>
            <w:id w:val="-770008477"/>
            <w14:checkbox>
              <w14:checked w14:val="0"/>
              <w14:checkedState w14:val="2612" w14:font="MS Gothic"/>
              <w14:uncheckedState w14:val="2610" w14:font="MS Gothic"/>
            </w14:checkbox>
          </w:sdtPr>
          <w:sdtEndPr/>
          <w:sdtContent>
            <w:tc>
              <w:tcPr>
                <w:tcW w:w="990" w:type="dxa"/>
                <w:vAlign w:val="center"/>
              </w:tcPr>
              <w:p w:rsidR="005950D4" w:rsidRPr="00911223" w:rsidRDefault="005950D4" w:rsidP="00911223">
                <w:pPr>
                  <w:jc w:val="center"/>
                  <w:rPr>
                    <w:rFonts w:ascii="Times New Roman" w:eastAsia="Times New Roman" w:hAnsi="Times New Roman" w:cs="Times New Roman"/>
                  </w:rPr>
                </w:pPr>
                <w:r>
                  <w:rPr>
                    <w:rFonts w:ascii="MS Gothic" w:eastAsia="MS Gothic" w:hAnsi="MS Gothic" w:cs="Times New Roman" w:hint="eastAsia"/>
                  </w:rPr>
                  <w:t>☐</w:t>
                </w:r>
              </w:p>
            </w:tc>
          </w:sdtContent>
        </w:sdt>
      </w:tr>
    </w:tbl>
    <w:p w:rsidR="004F0BD3" w:rsidRDefault="004F0BD3" w:rsidP="004F0BD3">
      <w:pPr>
        <w:rPr>
          <w:b/>
        </w:rPr>
      </w:pPr>
    </w:p>
    <w:p w:rsidR="00AB5B25" w:rsidRDefault="00AB5B25">
      <w:pPr>
        <w:rPr>
          <w:rFonts w:eastAsiaTheme="minorEastAsia"/>
          <w:i/>
        </w:rPr>
      </w:pPr>
      <w:r>
        <w:rPr>
          <w:i/>
        </w:rPr>
        <w:t>Describe</w:t>
      </w:r>
      <w:r w:rsidR="005950D4">
        <w:rPr>
          <w:i/>
        </w:rPr>
        <w:t>/compare</w:t>
      </w:r>
      <w:r>
        <w:rPr>
          <w:i/>
        </w:rPr>
        <w:t xml:space="preserve"> the predator extinction equilibrium and the coexistence equilibrium when </w:t>
      </w:r>
      <m:oMath>
        <m:r>
          <w:rPr>
            <w:rFonts w:ascii="Cambria Math" w:hAnsi="Cambria Math"/>
          </w:rPr>
          <m:t>K=2.4</m:t>
        </m:r>
      </m:oMath>
      <w:r>
        <w:rPr>
          <w:rFonts w:eastAsiaTheme="minorEastAsia"/>
          <w:i/>
        </w:rPr>
        <w:t>.</w:t>
      </w:r>
    </w:p>
    <w:p w:rsidR="005950D4" w:rsidRPr="005950D4" w:rsidRDefault="005950D4" w:rsidP="00AB5B25">
      <w:pPr>
        <w:pBdr>
          <w:top w:val="single" w:sz="4" w:space="1" w:color="auto"/>
          <w:left w:val="single" w:sz="4" w:space="4" w:color="auto"/>
          <w:bottom w:val="single" w:sz="4" w:space="1" w:color="auto"/>
          <w:right w:val="single" w:sz="4" w:space="4" w:color="auto"/>
        </w:pBdr>
      </w:pPr>
    </w:p>
    <w:p w:rsidR="005950D4" w:rsidRPr="005950D4" w:rsidRDefault="005950D4" w:rsidP="00AB5B25">
      <w:pPr>
        <w:pBdr>
          <w:top w:val="single" w:sz="4" w:space="1" w:color="auto"/>
          <w:left w:val="single" w:sz="4" w:space="4" w:color="auto"/>
          <w:bottom w:val="single" w:sz="4" w:space="1" w:color="auto"/>
          <w:right w:val="single" w:sz="4" w:space="4" w:color="auto"/>
        </w:pBdr>
      </w:pPr>
    </w:p>
    <w:p w:rsidR="005950D4" w:rsidRDefault="005950D4">
      <w:pPr>
        <w:rPr>
          <w:i/>
        </w:rPr>
      </w:pPr>
      <w:r>
        <w:rPr>
          <w:i/>
        </w:rPr>
        <w:br w:type="page"/>
      </w:r>
    </w:p>
    <w:p w:rsidR="00911223" w:rsidRPr="00911223" w:rsidRDefault="00911223" w:rsidP="004F0BD3">
      <w:pPr>
        <w:rPr>
          <w:b/>
        </w:rPr>
      </w:pPr>
      <w:r>
        <w:rPr>
          <w:b/>
          <w:i/>
        </w:rPr>
        <w:lastRenderedPageBreak/>
        <w:t>Lab Assignment Part 1</w:t>
      </w:r>
    </w:p>
    <w:p w:rsidR="005950D4" w:rsidRDefault="005950D4" w:rsidP="00B662EC">
      <w:pPr>
        <w:rPr>
          <w:i/>
        </w:rPr>
      </w:pPr>
      <w:r>
        <w:rPr>
          <w:i/>
        </w:rPr>
        <w:t xml:space="preserve">When </w:t>
      </w:r>
      <m:oMath>
        <m:r>
          <w:rPr>
            <w:rFonts w:ascii="Cambria Math" w:hAnsi="Cambria Math"/>
          </w:rPr>
          <m:t>K=2.6</m:t>
        </m:r>
      </m:oMath>
      <w:r>
        <w:rPr>
          <w:rFonts w:eastAsiaTheme="minorEastAsia"/>
          <w:i/>
        </w:rPr>
        <w:t xml:space="preserve">, what </w:t>
      </w:r>
      <w:r w:rsidR="00BF60AB">
        <w:rPr>
          <w:rFonts w:eastAsiaTheme="minorEastAsia"/>
          <w:i/>
        </w:rPr>
        <w:t>is the value of the equilibrium point that</w:t>
      </w:r>
      <w:r>
        <w:rPr>
          <w:rFonts w:eastAsiaTheme="minorEastAsia"/>
          <w:i/>
        </w:rPr>
        <w:t xml:space="preserve"> </w:t>
      </w:r>
      <w:r w:rsidR="00BF60AB">
        <w:rPr>
          <w:rFonts w:eastAsiaTheme="minorEastAsia"/>
          <w:i/>
        </w:rPr>
        <w:t>the model is</w:t>
      </w:r>
      <w:r>
        <w:rPr>
          <w:rFonts w:eastAsiaTheme="minorEastAsia"/>
          <w:i/>
        </w:rPr>
        <w:t xml:space="preserve"> approaching?</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15"/>
        <w:gridCol w:w="3959"/>
        <w:gridCol w:w="811"/>
        <w:gridCol w:w="3865"/>
      </w:tblGrid>
      <w:tr w:rsidR="00BF60AB" w:rsidTr="00BF60AB">
        <w:tc>
          <w:tcPr>
            <w:tcW w:w="715" w:type="dxa"/>
          </w:tcPr>
          <w:p w:rsidR="00BF60AB" w:rsidRDefault="00BF60AB" w:rsidP="00B662EC">
            <w:pPr>
              <w:rPr>
                <w:i/>
              </w:rPr>
            </w:pPr>
            <m:oMathPara>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oMath>
            </m:oMathPara>
          </w:p>
        </w:tc>
        <w:tc>
          <w:tcPr>
            <w:tcW w:w="3959" w:type="dxa"/>
          </w:tcPr>
          <w:p w:rsidR="00BF60AB" w:rsidRDefault="00BF60AB" w:rsidP="00B662EC">
            <w:pPr>
              <w:rPr>
                <w:i/>
              </w:rPr>
            </w:pPr>
          </w:p>
        </w:tc>
        <w:tc>
          <w:tcPr>
            <w:tcW w:w="811" w:type="dxa"/>
          </w:tcPr>
          <w:p w:rsidR="00BF60AB" w:rsidRPr="00BF60AB" w:rsidRDefault="00BF60AB" w:rsidP="00B662EC">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Pr>
                <w:rFonts w:eastAsiaTheme="minorEastAsia"/>
              </w:rPr>
              <w:t xml:space="preserve"> </w:t>
            </w:r>
          </w:p>
        </w:tc>
        <w:tc>
          <w:tcPr>
            <w:tcW w:w="3865" w:type="dxa"/>
          </w:tcPr>
          <w:p w:rsidR="00BF60AB" w:rsidRDefault="00BF60AB" w:rsidP="00B662EC">
            <w:pPr>
              <w:rPr>
                <w:i/>
              </w:rPr>
            </w:pPr>
          </w:p>
        </w:tc>
      </w:tr>
    </w:tbl>
    <w:p w:rsidR="005950D4" w:rsidRDefault="005950D4" w:rsidP="00B662EC">
      <w:pPr>
        <w:rPr>
          <w:i/>
        </w:rPr>
      </w:pPr>
    </w:p>
    <w:p w:rsidR="00911223" w:rsidRDefault="00911223" w:rsidP="00B662EC">
      <w:pPr>
        <w:rPr>
          <w:i/>
        </w:rPr>
      </w:pPr>
      <w:r>
        <w:rPr>
          <w:i/>
        </w:rPr>
        <w:t xml:space="preserve">When </w:t>
      </w:r>
      <m:oMath>
        <m:r>
          <w:rPr>
            <w:rFonts w:ascii="Cambria Math" w:hAnsi="Cambria Math"/>
          </w:rPr>
          <m:t>K=2.6</m:t>
        </m:r>
      </m:oMath>
      <w:r>
        <w:rPr>
          <w:rFonts w:eastAsiaTheme="minorEastAsia"/>
          <w:i/>
        </w:rPr>
        <w:t>, by considering</w:t>
      </w:r>
      <w:r w:rsidRPr="00911223">
        <w:rPr>
          <w:rFonts w:eastAsiaTheme="minorEastAsia"/>
          <w:i/>
        </w:rPr>
        <w:t xml:space="preserve"> the distributions of the final population densities shown in the histogram, describe what happens (on average) to the predator and prey populations with respect to the equilibrium point that they would approach in the absence of random environmental conditions</w:t>
      </w:r>
      <w:r>
        <w:rPr>
          <w:rFonts w:eastAsiaTheme="minorEastAsia"/>
          <w:i/>
        </w:rPr>
        <w:t>?</w:t>
      </w:r>
      <w:r w:rsidR="00036BB0">
        <w:rPr>
          <w:rFonts w:eastAsiaTheme="minorEastAsia"/>
          <w:i/>
        </w:rPr>
        <w:t xml:space="preserve"> That is, are the final densities of each population, on average, above or below the equilibrium point they are “approaching”?</w:t>
      </w:r>
      <w:r w:rsidRPr="00911223">
        <w:rPr>
          <w:rFonts w:eastAsiaTheme="minorEastAsia"/>
          <w:i/>
        </w:rPr>
        <w:t xml:space="preserve"> </w:t>
      </w:r>
    </w:p>
    <w:p w:rsidR="00911223" w:rsidRDefault="00911223" w:rsidP="00911223">
      <w:pPr>
        <w:pBdr>
          <w:top w:val="single" w:sz="4" w:space="1" w:color="auto"/>
          <w:left w:val="single" w:sz="4" w:space="4" w:color="auto"/>
          <w:bottom w:val="single" w:sz="4" w:space="1" w:color="auto"/>
          <w:right w:val="single" w:sz="4" w:space="4" w:color="auto"/>
        </w:pBdr>
      </w:pPr>
    </w:p>
    <w:p w:rsidR="00911223" w:rsidRPr="00911223" w:rsidRDefault="00911223" w:rsidP="00911223">
      <w:pPr>
        <w:pBdr>
          <w:top w:val="single" w:sz="4" w:space="1" w:color="auto"/>
          <w:left w:val="single" w:sz="4" w:space="4" w:color="auto"/>
          <w:bottom w:val="single" w:sz="4" w:space="1" w:color="auto"/>
          <w:right w:val="single" w:sz="4" w:space="4" w:color="auto"/>
        </w:pBdr>
      </w:pPr>
    </w:p>
    <w:p w:rsidR="00036BB0" w:rsidRDefault="00036BB0" w:rsidP="00B662EC">
      <w:pPr>
        <w:rPr>
          <w:i/>
        </w:rPr>
      </w:pPr>
    </w:p>
    <w:p w:rsidR="00B662EC" w:rsidRPr="00B662EC" w:rsidRDefault="00E767C2" w:rsidP="00B662EC">
      <w:pPr>
        <w:rPr>
          <w:i/>
        </w:rPr>
      </w:pPr>
      <w:r>
        <w:rPr>
          <w:i/>
        </w:rPr>
        <w:t xml:space="preserve">Insert </w:t>
      </w:r>
      <w:r w:rsidR="005950D4">
        <w:rPr>
          <w:i/>
        </w:rPr>
        <w:t>figure</w:t>
      </w:r>
      <w:r>
        <w:rPr>
          <w:i/>
        </w:rPr>
        <w:t xml:space="preserve"> A here.</w:t>
      </w:r>
    </w:p>
    <w:p w:rsidR="00B662EC" w:rsidRDefault="00B662EC" w:rsidP="00B662EC">
      <w:pPr>
        <w:pBdr>
          <w:top w:val="single" w:sz="4" w:space="1" w:color="auto"/>
          <w:left w:val="single" w:sz="4" w:space="4" w:color="auto"/>
          <w:bottom w:val="single" w:sz="4" w:space="1" w:color="auto"/>
          <w:right w:val="single" w:sz="4" w:space="4" w:color="auto"/>
        </w:pBdr>
      </w:pPr>
    </w:p>
    <w:p w:rsidR="00B662EC" w:rsidRPr="00B662EC" w:rsidRDefault="00B662EC" w:rsidP="00B662EC">
      <w:pPr>
        <w:pBdr>
          <w:top w:val="single" w:sz="4" w:space="1" w:color="auto"/>
          <w:left w:val="single" w:sz="4" w:space="4" w:color="auto"/>
          <w:bottom w:val="single" w:sz="4" w:space="1" w:color="auto"/>
          <w:right w:val="single" w:sz="4" w:space="4" w:color="auto"/>
        </w:pBdr>
      </w:pPr>
    </w:p>
    <w:p w:rsidR="00B662EC" w:rsidRDefault="00B662EC">
      <w:pPr>
        <w:rPr>
          <w:i/>
        </w:rPr>
      </w:pPr>
      <w:r>
        <w:rPr>
          <w:i/>
        </w:rPr>
        <w:br w:type="page"/>
      </w:r>
    </w:p>
    <w:p w:rsidR="005950D4" w:rsidRPr="00911223" w:rsidRDefault="005950D4" w:rsidP="005950D4">
      <w:pPr>
        <w:rPr>
          <w:b/>
        </w:rPr>
      </w:pPr>
      <w:r>
        <w:rPr>
          <w:b/>
          <w:i/>
        </w:rPr>
        <w:lastRenderedPageBreak/>
        <w:t>Lab Assignment Part 2</w:t>
      </w:r>
    </w:p>
    <w:p w:rsidR="005950D4" w:rsidRDefault="005950D4" w:rsidP="00BF60AB">
      <w:pPr>
        <w:rPr>
          <w:rFonts w:eastAsiaTheme="minorEastAsia"/>
          <w:i/>
        </w:rPr>
      </w:pPr>
      <w:r>
        <w:rPr>
          <w:i/>
        </w:rPr>
        <w:t xml:space="preserve">When </w:t>
      </w:r>
      <m:oMath>
        <m:r>
          <w:rPr>
            <w:rFonts w:ascii="Cambria Math" w:hAnsi="Cambria Math"/>
          </w:rPr>
          <m:t>K=2.1</m:t>
        </m:r>
      </m:oMath>
      <w:r>
        <w:rPr>
          <w:rFonts w:eastAsiaTheme="minorEastAsia"/>
          <w:i/>
        </w:rPr>
        <w:t xml:space="preserve">, what </w:t>
      </w:r>
      <w:r w:rsidR="00BF60AB">
        <w:rPr>
          <w:rFonts w:eastAsiaTheme="minorEastAsia"/>
          <w:i/>
        </w:rPr>
        <w:t>is the value of the equilibrium point that the model is approaching?</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15"/>
        <w:gridCol w:w="3959"/>
        <w:gridCol w:w="811"/>
        <w:gridCol w:w="3865"/>
      </w:tblGrid>
      <w:tr w:rsidR="00BF60AB" w:rsidTr="00902160">
        <w:tc>
          <w:tcPr>
            <w:tcW w:w="715" w:type="dxa"/>
          </w:tcPr>
          <w:p w:rsidR="00BF60AB" w:rsidRDefault="00BF60AB" w:rsidP="00902160">
            <w:pPr>
              <w:rPr>
                <w:i/>
              </w:rPr>
            </w:pPr>
            <m:oMathPara>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oMath>
            </m:oMathPara>
          </w:p>
        </w:tc>
        <w:tc>
          <w:tcPr>
            <w:tcW w:w="3959" w:type="dxa"/>
          </w:tcPr>
          <w:p w:rsidR="00BF60AB" w:rsidRDefault="00BF60AB" w:rsidP="00902160">
            <w:pPr>
              <w:rPr>
                <w:i/>
              </w:rPr>
            </w:pPr>
          </w:p>
        </w:tc>
        <w:tc>
          <w:tcPr>
            <w:tcW w:w="811" w:type="dxa"/>
          </w:tcPr>
          <w:p w:rsidR="00BF60AB" w:rsidRPr="00BF60AB" w:rsidRDefault="00BF60AB" w:rsidP="00902160">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Pr>
                <w:rFonts w:eastAsiaTheme="minorEastAsia"/>
              </w:rPr>
              <w:t xml:space="preserve"> </w:t>
            </w:r>
          </w:p>
        </w:tc>
        <w:tc>
          <w:tcPr>
            <w:tcW w:w="3865" w:type="dxa"/>
          </w:tcPr>
          <w:p w:rsidR="00BF60AB" w:rsidRDefault="00BF60AB" w:rsidP="00902160">
            <w:pPr>
              <w:rPr>
                <w:i/>
              </w:rPr>
            </w:pPr>
          </w:p>
        </w:tc>
      </w:tr>
    </w:tbl>
    <w:p w:rsidR="005950D4" w:rsidRDefault="005950D4" w:rsidP="005950D4">
      <w:pPr>
        <w:rPr>
          <w:i/>
        </w:rPr>
      </w:pPr>
    </w:p>
    <w:p w:rsidR="005950D4" w:rsidRDefault="005950D4" w:rsidP="005950D4">
      <w:pPr>
        <w:rPr>
          <w:i/>
        </w:rPr>
      </w:pPr>
      <w:r>
        <w:rPr>
          <w:i/>
        </w:rPr>
        <w:t xml:space="preserve">When </w:t>
      </w:r>
      <m:oMath>
        <m:r>
          <w:rPr>
            <w:rFonts w:ascii="Cambria Math" w:hAnsi="Cambria Math"/>
          </w:rPr>
          <m:t>K=2.1</m:t>
        </m:r>
      </m:oMath>
      <w:r>
        <w:rPr>
          <w:rFonts w:eastAsiaTheme="minorEastAsia"/>
          <w:i/>
        </w:rPr>
        <w:t>, by considering</w:t>
      </w:r>
      <w:r w:rsidRPr="00911223">
        <w:rPr>
          <w:rFonts w:eastAsiaTheme="minorEastAsia"/>
          <w:i/>
        </w:rPr>
        <w:t xml:space="preserve"> the distributions of the final population densities shown in the histogram, describe what happens (on average) to the predator and prey populations with respect to the equilibrium point that they would approach in the absence of random environmental conditions</w:t>
      </w:r>
      <w:r>
        <w:rPr>
          <w:rFonts w:eastAsiaTheme="minorEastAsia"/>
          <w:i/>
        </w:rPr>
        <w:t>? That is, are the final densities of each population, on average, above or below the equilibrium point they are “approaching”?</w:t>
      </w:r>
      <w:r w:rsidRPr="00911223">
        <w:rPr>
          <w:rFonts w:eastAsiaTheme="minorEastAsia"/>
          <w:i/>
        </w:rPr>
        <w:t xml:space="preserve"> </w:t>
      </w:r>
    </w:p>
    <w:p w:rsidR="005950D4" w:rsidRDefault="005950D4" w:rsidP="005950D4">
      <w:pPr>
        <w:pBdr>
          <w:top w:val="single" w:sz="4" w:space="1" w:color="auto"/>
          <w:left w:val="single" w:sz="4" w:space="4" w:color="auto"/>
          <w:bottom w:val="single" w:sz="4" w:space="1" w:color="auto"/>
          <w:right w:val="single" w:sz="4" w:space="4" w:color="auto"/>
        </w:pBdr>
      </w:pPr>
    </w:p>
    <w:p w:rsidR="005950D4" w:rsidRPr="00911223" w:rsidRDefault="005950D4" w:rsidP="005950D4">
      <w:pPr>
        <w:pBdr>
          <w:top w:val="single" w:sz="4" w:space="1" w:color="auto"/>
          <w:left w:val="single" w:sz="4" w:space="4" w:color="auto"/>
          <w:bottom w:val="single" w:sz="4" w:space="1" w:color="auto"/>
          <w:right w:val="single" w:sz="4" w:space="4" w:color="auto"/>
        </w:pBdr>
      </w:pPr>
    </w:p>
    <w:p w:rsidR="005950D4" w:rsidRDefault="005950D4" w:rsidP="005950D4">
      <w:pPr>
        <w:rPr>
          <w:i/>
        </w:rPr>
      </w:pPr>
    </w:p>
    <w:p w:rsidR="005950D4" w:rsidRPr="00B662EC" w:rsidRDefault="005950D4" w:rsidP="005950D4">
      <w:pPr>
        <w:rPr>
          <w:i/>
        </w:rPr>
      </w:pPr>
      <w:r>
        <w:rPr>
          <w:i/>
        </w:rPr>
        <w:t>Insert figure B here.</w:t>
      </w:r>
    </w:p>
    <w:p w:rsidR="005950D4" w:rsidRDefault="005950D4" w:rsidP="005950D4">
      <w:pPr>
        <w:pBdr>
          <w:top w:val="single" w:sz="4" w:space="1" w:color="auto"/>
          <w:left w:val="single" w:sz="4" w:space="4" w:color="auto"/>
          <w:bottom w:val="single" w:sz="4" w:space="1" w:color="auto"/>
          <w:right w:val="single" w:sz="4" w:space="4" w:color="auto"/>
        </w:pBdr>
      </w:pPr>
    </w:p>
    <w:p w:rsidR="005950D4" w:rsidRPr="00B662EC" w:rsidRDefault="005950D4" w:rsidP="005950D4">
      <w:pPr>
        <w:pBdr>
          <w:top w:val="single" w:sz="4" w:space="1" w:color="auto"/>
          <w:left w:val="single" w:sz="4" w:space="4" w:color="auto"/>
          <w:bottom w:val="single" w:sz="4" w:space="1" w:color="auto"/>
          <w:right w:val="single" w:sz="4" w:space="4" w:color="auto"/>
        </w:pBdr>
      </w:pPr>
    </w:p>
    <w:p w:rsidR="005950D4" w:rsidRDefault="005950D4">
      <w:pPr>
        <w:rPr>
          <w:i/>
        </w:rPr>
      </w:pPr>
      <w:r>
        <w:rPr>
          <w:i/>
        </w:rPr>
        <w:br w:type="page"/>
      </w:r>
    </w:p>
    <w:p w:rsidR="005950D4" w:rsidRPr="00911223" w:rsidRDefault="00541C74" w:rsidP="005950D4">
      <w:pPr>
        <w:rPr>
          <w:b/>
        </w:rPr>
      </w:pPr>
      <w:r>
        <w:rPr>
          <w:b/>
          <w:i/>
        </w:rPr>
        <w:lastRenderedPageBreak/>
        <w:t>Lab Assignment Part 3</w:t>
      </w:r>
    </w:p>
    <w:p w:rsidR="005950D4" w:rsidRDefault="005950D4" w:rsidP="005950D4">
      <w:pPr>
        <w:rPr>
          <w:rFonts w:eastAsiaTheme="minorEastAsia"/>
          <w:i/>
        </w:rPr>
      </w:pPr>
      <w:r>
        <w:rPr>
          <w:i/>
        </w:rPr>
        <w:t xml:space="preserve">When </w:t>
      </w:r>
      <m:oMath>
        <m:r>
          <w:rPr>
            <w:rFonts w:ascii="Cambria Math" w:hAnsi="Cambria Math"/>
          </w:rPr>
          <m:t>K=2.4</m:t>
        </m:r>
      </m:oMath>
      <w:r>
        <w:rPr>
          <w:rFonts w:eastAsiaTheme="minorEastAsia"/>
          <w:i/>
        </w:rPr>
        <w:t xml:space="preserve">, </w:t>
      </w:r>
      <w:r w:rsidR="00BF60AB">
        <w:rPr>
          <w:rFonts w:eastAsiaTheme="minorEastAsia"/>
          <w:i/>
        </w:rPr>
        <w:t xml:space="preserve">what </w:t>
      </w:r>
      <w:r w:rsidR="00BF60AB">
        <w:rPr>
          <w:rFonts w:eastAsiaTheme="minorEastAsia"/>
          <w:i/>
        </w:rPr>
        <w:t>is the value of the equilibrium point that the model is approaching?</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15"/>
        <w:gridCol w:w="3959"/>
        <w:gridCol w:w="811"/>
        <w:gridCol w:w="3865"/>
      </w:tblGrid>
      <w:tr w:rsidR="00BF60AB" w:rsidTr="00902160">
        <w:tc>
          <w:tcPr>
            <w:tcW w:w="715" w:type="dxa"/>
          </w:tcPr>
          <w:p w:rsidR="00BF60AB" w:rsidRDefault="00BF60AB" w:rsidP="00902160">
            <w:pPr>
              <w:rPr>
                <w:i/>
              </w:rPr>
            </w:pPr>
            <m:oMathPara>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oMath>
            </m:oMathPara>
          </w:p>
        </w:tc>
        <w:tc>
          <w:tcPr>
            <w:tcW w:w="3959" w:type="dxa"/>
          </w:tcPr>
          <w:p w:rsidR="00BF60AB" w:rsidRDefault="00BF60AB" w:rsidP="00902160">
            <w:pPr>
              <w:rPr>
                <w:i/>
              </w:rPr>
            </w:pPr>
          </w:p>
        </w:tc>
        <w:tc>
          <w:tcPr>
            <w:tcW w:w="811" w:type="dxa"/>
          </w:tcPr>
          <w:p w:rsidR="00BF60AB" w:rsidRPr="00BF60AB" w:rsidRDefault="00BF60AB" w:rsidP="00902160">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Pr>
                <w:rFonts w:eastAsiaTheme="minorEastAsia"/>
              </w:rPr>
              <w:t xml:space="preserve"> </w:t>
            </w:r>
          </w:p>
        </w:tc>
        <w:tc>
          <w:tcPr>
            <w:tcW w:w="3865" w:type="dxa"/>
          </w:tcPr>
          <w:p w:rsidR="00BF60AB" w:rsidRDefault="00BF60AB" w:rsidP="00902160">
            <w:pPr>
              <w:rPr>
                <w:i/>
              </w:rPr>
            </w:pPr>
          </w:p>
        </w:tc>
      </w:tr>
    </w:tbl>
    <w:p w:rsidR="005950D4" w:rsidRDefault="005950D4" w:rsidP="005950D4">
      <w:pPr>
        <w:rPr>
          <w:i/>
        </w:rPr>
      </w:pPr>
    </w:p>
    <w:p w:rsidR="005950D4" w:rsidRDefault="005950D4" w:rsidP="005950D4">
      <w:pPr>
        <w:rPr>
          <w:i/>
        </w:rPr>
      </w:pPr>
      <w:r>
        <w:rPr>
          <w:i/>
        </w:rPr>
        <w:t xml:space="preserve">When </w:t>
      </w:r>
      <m:oMath>
        <m:r>
          <w:rPr>
            <w:rFonts w:ascii="Cambria Math" w:hAnsi="Cambria Math"/>
          </w:rPr>
          <m:t>K=2.4</m:t>
        </m:r>
      </m:oMath>
      <w:r>
        <w:rPr>
          <w:rFonts w:eastAsiaTheme="minorEastAsia"/>
          <w:i/>
        </w:rPr>
        <w:t>, by considering</w:t>
      </w:r>
      <w:r w:rsidRPr="00911223">
        <w:rPr>
          <w:rFonts w:eastAsiaTheme="minorEastAsia"/>
          <w:i/>
        </w:rPr>
        <w:t xml:space="preserve"> the distributions of the final population densities shown in the histogram, describe what happens (on average) to the predator and prey populations with respect to the equilibrium point that they would approach in the absence of random environmental conditions</w:t>
      </w:r>
      <w:r>
        <w:rPr>
          <w:rFonts w:eastAsiaTheme="minorEastAsia"/>
          <w:i/>
        </w:rPr>
        <w:t>? That is, are the final densities of each population, on average, above or below the equilibrium point they are “approaching”?</w:t>
      </w:r>
      <w:r w:rsidRPr="00911223">
        <w:rPr>
          <w:rFonts w:eastAsiaTheme="minorEastAsia"/>
          <w:i/>
        </w:rPr>
        <w:t xml:space="preserve"> </w:t>
      </w:r>
    </w:p>
    <w:p w:rsidR="005950D4" w:rsidRDefault="005950D4" w:rsidP="005950D4">
      <w:pPr>
        <w:pBdr>
          <w:top w:val="single" w:sz="4" w:space="1" w:color="auto"/>
          <w:left w:val="single" w:sz="4" w:space="4" w:color="auto"/>
          <w:bottom w:val="single" w:sz="4" w:space="1" w:color="auto"/>
          <w:right w:val="single" w:sz="4" w:space="4" w:color="auto"/>
        </w:pBdr>
      </w:pPr>
    </w:p>
    <w:p w:rsidR="005950D4" w:rsidRPr="00911223" w:rsidRDefault="005950D4" w:rsidP="005950D4">
      <w:pPr>
        <w:pBdr>
          <w:top w:val="single" w:sz="4" w:space="1" w:color="auto"/>
          <w:left w:val="single" w:sz="4" w:space="4" w:color="auto"/>
          <w:bottom w:val="single" w:sz="4" w:space="1" w:color="auto"/>
          <w:right w:val="single" w:sz="4" w:space="4" w:color="auto"/>
        </w:pBdr>
      </w:pPr>
    </w:p>
    <w:p w:rsidR="005950D4" w:rsidRDefault="005950D4" w:rsidP="005950D4">
      <w:pPr>
        <w:rPr>
          <w:i/>
        </w:rPr>
      </w:pPr>
    </w:p>
    <w:p w:rsidR="005950D4" w:rsidRPr="00B662EC" w:rsidRDefault="005950D4" w:rsidP="005950D4">
      <w:pPr>
        <w:rPr>
          <w:i/>
        </w:rPr>
      </w:pPr>
      <w:r>
        <w:rPr>
          <w:i/>
        </w:rPr>
        <w:t>Insert figure C here.</w:t>
      </w:r>
    </w:p>
    <w:p w:rsidR="005950D4" w:rsidRDefault="005950D4" w:rsidP="005950D4">
      <w:pPr>
        <w:pBdr>
          <w:top w:val="single" w:sz="4" w:space="1" w:color="auto"/>
          <w:left w:val="single" w:sz="4" w:space="4" w:color="auto"/>
          <w:bottom w:val="single" w:sz="4" w:space="1" w:color="auto"/>
          <w:right w:val="single" w:sz="4" w:space="4" w:color="auto"/>
        </w:pBdr>
      </w:pPr>
    </w:p>
    <w:p w:rsidR="005950D4" w:rsidRPr="00B662EC" w:rsidRDefault="005950D4" w:rsidP="005950D4">
      <w:pPr>
        <w:pBdr>
          <w:top w:val="single" w:sz="4" w:space="1" w:color="auto"/>
          <w:left w:val="single" w:sz="4" w:space="4" w:color="auto"/>
          <w:bottom w:val="single" w:sz="4" w:space="1" w:color="auto"/>
          <w:right w:val="single" w:sz="4" w:space="4" w:color="auto"/>
        </w:pBdr>
      </w:pPr>
    </w:p>
    <w:p w:rsidR="00AC6612" w:rsidRPr="00AC6612" w:rsidRDefault="00AC6612" w:rsidP="004F0BD3">
      <w:pPr>
        <w:rPr>
          <w:i/>
        </w:rPr>
      </w:pPr>
      <w:bookmarkStart w:id="0" w:name="_GoBack"/>
      <w:bookmarkEnd w:id="0"/>
    </w:p>
    <w:sectPr w:rsidR="00AC6612" w:rsidRPr="00AC6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0EC" w:rsidRDefault="002310EC" w:rsidP="00AC6612">
      <w:pPr>
        <w:spacing w:after="0" w:line="240" w:lineRule="auto"/>
      </w:pPr>
      <w:r>
        <w:separator/>
      </w:r>
    </w:p>
  </w:endnote>
  <w:endnote w:type="continuationSeparator" w:id="0">
    <w:p w:rsidR="002310EC" w:rsidRDefault="002310EC" w:rsidP="00AC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0EC" w:rsidRDefault="002310EC" w:rsidP="00AC6612">
      <w:pPr>
        <w:spacing w:after="0" w:line="240" w:lineRule="auto"/>
      </w:pPr>
      <w:r>
        <w:separator/>
      </w:r>
    </w:p>
  </w:footnote>
  <w:footnote w:type="continuationSeparator" w:id="0">
    <w:p w:rsidR="002310EC" w:rsidRDefault="002310EC" w:rsidP="00AC6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D3"/>
    <w:rsid w:val="00036BB0"/>
    <w:rsid w:val="0004211F"/>
    <w:rsid w:val="002310EC"/>
    <w:rsid w:val="003B58CA"/>
    <w:rsid w:val="004F0BD3"/>
    <w:rsid w:val="00541C74"/>
    <w:rsid w:val="005950D4"/>
    <w:rsid w:val="00811211"/>
    <w:rsid w:val="00820E94"/>
    <w:rsid w:val="008727FE"/>
    <w:rsid w:val="00911223"/>
    <w:rsid w:val="00934EE0"/>
    <w:rsid w:val="009A494D"/>
    <w:rsid w:val="009E7D0D"/>
    <w:rsid w:val="00AB5B25"/>
    <w:rsid w:val="00AC6612"/>
    <w:rsid w:val="00B662EC"/>
    <w:rsid w:val="00BF60AB"/>
    <w:rsid w:val="00E7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E32E"/>
  <w15:chartTrackingRefBased/>
  <w15:docId w15:val="{55CA9B05-1A5F-4833-8AE2-38ABC6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B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D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F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12"/>
  </w:style>
  <w:style w:type="paragraph" w:styleId="Footer">
    <w:name w:val="footer"/>
    <w:basedOn w:val="Normal"/>
    <w:link w:val="FooterChar"/>
    <w:uiPriority w:val="99"/>
    <w:unhideWhenUsed/>
    <w:rsid w:val="00AC6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12"/>
  </w:style>
  <w:style w:type="character" w:styleId="PlaceholderText">
    <w:name w:val="Placeholder Text"/>
    <w:basedOn w:val="DefaultParagraphFont"/>
    <w:uiPriority w:val="99"/>
    <w:semiHidden/>
    <w:rsid w:val="0004211F"/>
    <w:rPr>
      <w:color w:val="808080"/>
    </w:rPr>
  </w:style>
  <w:style w:type="character" w:styleId="IntenseEmphasis">
    <w:name w:val="Intense Emphasis"/>
    <w:basedOn w:val="DefaultParagraphFont"/>
    <w:uiPriority w:val="21"/>
    <w:qFormat/>
    <w:rsid w:val="0004211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BCD57DE34C4458BE437B71A4961974"/>
        <w:category>
          <w:name w:val="General"/>
          <w:gallery w:val="placeholder"/>
        </w:category>
        <w:types>
          <w:type w:val="bbPlcHdr"/>
        </w:types>
        <w:behaviors>
          <w:behavior w:val="content"/>
        </w:behaviors>
        <w:guid w:val="{2B629AB6-58C2-40AF-8759-B54454011353}"/>
      </w:docPartPr>
      <w:docPartBody>
        <w:p w:rsidR="00152F6A" w:rsidRDefault="00316300" w:rsidP="00316300">
          <w:pPr>
            <w:pStyle w:val="9CBCD57DE34C4458BE437B71A4961974"/>
          </w:pPr>
          <w:r w:rsidRPr="00F551F8">
            <w:rPr>
              <w:rStyle w:val="PlaceholderText"/>
            </w:rPr>
            <w:t>Type equation here.</w:t>
          </w:r>
        </w:p>
      </w:docPartBody>
    </w:docPart>
    <w:docPart>
      <w:docPartPr>
        <w:name w:val="FF4761201893469D8735ADB3766BA3FB"/>
        <w:category>
          <w:name w:val="General"/>
          <w:gallery w:val="placeholder"/>
        </w:category>
        <w:types>
          <w:type w:val="bbPlcHdr"/>
        </w:types>
        <w:behaviors>
          <w:behavior w:val="content"/>
        </w:behaviors>
        <w:guid w:val="{AC5D7F27-8D4B-4AD7-A652-78457F735770}"/>
      </w:docPartPr>
      <w:docPartBody>
        <w:p w:rsidR="00152F6A" w:rsidRDefault="00316300" w:rsidP="00316300">
          <w:pPr>
            <w:pStyle w:val="FF4761201893469D8735ADB3766BA3FB"/>
          </w:pPr>
          <w:r w:rsidRPr="00F551F8">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00"/>
    <w:rsid w:val="00152F6A"/>
    <w:rsid w:val="001644C5"/>
    <w:rsid w:val="00316300"/>
    <w:rsid w:val="005F4746"/>
    <w:rsid w:val="00783400"/>
    <w:rsid w:val="007B7199"/>
    <w:rsid w:val="00835E5C"/>
    <w:rsid w:val="00EE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E5C"/>
    <w:rPr>
      <w:color w:val="808080"/>
    </w:rPr>
  </w:style>
  <w:style w:type="paragraph" w:customStyle="1" w:styleId="FD321FF27641401188FA4A652DDA96C0">
    <w:name w:val="FD321FF27641401188FA4A652DDA96C0"/>
    <w:rsid w:val="00783400"/>
  </w:style>
  <w:style w:type="paragraph" w:customStyle="1" w:styleId="B3177B7B89154859BACA6E44D3783F1F">
    <w:name w:val="B3177B7B89154859BACA6E44D3783F1F"/>
    <w:rsid w:val="00316300"/>
  </w:style>
  <w:style w:type="paragraph" w:customStyle="1" w:styleId="E72C2F0A57524C52A8F32FBB398B6571">
    <w:name w:val="E72C2F0A57524C52A8F32FBB398B6571"/>
    <w:rsid w:val="00316300"/>
  </w:style>
  <w:style w:type="paragraph" w:customStyle="1" w:styleId="0324B9367F4A4CC283F98332726964D1">
    <w:name w:val="0324B9367F4A4CC283F98332726964D1"/>
    <w:rsid w:val="00316300"/>
  </w:style>
  <w:style w:type="paragraph" w:customStyle="1" w:styleId="682A7E13920347288ACE79B98A5D58C8">
    <w:name w:val="682A7E13920347288ACE79B98A5D58C8"/>
    <w:rsid w:val="00316300"/>
  </w:style>
  <w:style w:type="paragraph" w:customStyle="1" w:styleId="8E6389FFF2FB4E32A1FF263C5F17F1D1">
    <w:name w:val="8E6389FFF2FB4E32A1FF263C5F17F1D1"/>
    <w:rsid w:val="00316300"/>
  </w:style>
  <w:style w:type="paragraph" w:customStyle="1" w:styleId="D18E5F2D2713408EB39F254B8A6A3D0F">
    <w:name w:val="D18E5F2D2713408EB39F254B8A6A3D0F"/>
    <w:rsid w:val="00316300"/>
  </w:style>
  <w:style w:type="paragraph" w:customStyle="1" w:styleId="9CBCD57DE34C4458BE437B71A4961974">
    <w:name w:val="9CBCD57DE34C4458BE437B71A4961974"/>
    <w:rsid w:val="00316300"/>
  </w:style>
  <w:style w:type="paragraph" w:customStyle="1" w:styleId="FF4761201893469D8735ADB3766BA3FB">
    <w:name w:val="FF4761201893469D8735ADB3766BA3FB"/>
    <w:rsid w:val="00316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5DCD-F852-421A-994F-AFE15707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Bodine_Erin</dc:creator>
  <cp:keywords/>
  <dc:description/>
  <cp:lastModifiedBy>Erin Bodine</cp:lastModifiedBy>
  <cp:revision>7</cp:revision>
  <dcterms:created xsi:type="dcterms:W3CDTF">2018-01-02T20:55:00Z</dcterms:created>
  <dcterms:modified xsi:type="dcterms:W3CDTF">2018-12-07T05:19:00Z</dcterms:modified>
</cp:coreProperties>
</file>