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17" w:rsidRDefault="00E1229C" w:rsidP="00DE22D8">
      <w:pPr>
        <w:pStyle w:val="Heading1"/>
        <w:rPr>
          <w:rFonts w:asciiTheme="minorHAnsi" w:hAnsiTheme="minorHAnsi" w:cs="Times New Roman"/>
          <w:color w:val="auto"/>
          <w:sz w:val="28"/>
          <w:szCs w:val="28"/>
        </w:rPr>
      </w:pPr>
      <w:bookmarkStart w:id="0" w:name="_Toc482005043"/>
      <w:r w:rsidRPr="003F235E">
        <w:rPr>
          <w:noProof/>
          <w:vertAlign w:val="superscript"/>
        </w:rPr>
        <w:drawing>
          <wp:anchor distT="0" distB="0" distL="114300" distR="114300" simplePos="0" relativeHeight="251658240" behindDoc="0" locked="0" layoutInCell="1" allowOverlap="1" wp14:anchorId="74498859">
            <wp:simplePos x="0" y="0"/>
            <wp:positionH relativeFrom="column">
              <wp:posOffset>4876800</wp:posOffset>
            </wp:positionH>
            <wp:positionV relativeFrom="paragraph">
              <wp:posOffset>0</wp:posOffset>
            </wp:positionV>
            <wp:extent cx="805180" cy="829310"/>
            <wp:effectExtent l="0" t="0" r="0" b="8890"/>
            <wp:wrapSquare wrapText="bothSides"/>
            <wp:docPr id="3074" name="Picture 2" descr="Image result for soil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soil mite"/>
                    <pic:cNvPicPr>
                      <a:picLocks noChangeAspect="1" noChangeArrowheads="1"/>
                    </pic:cNvPicPr>
                  </pic:nvPicPr>
                  <pic:blipFill rotWithShape="1">
                    <a:blip r:embed="rId5" cstate="email">
                      <a:clrChange>
                        <a:clrFrom>
                          <a:srgbClr val="FFFFFF"/>
                        </a:clrFrom>
                        <a:clrTo>
                          <a:srgbClr val="FFFFFF">
                            <a:alpha val="0"/>
                          </a:srgbClr>
                        </a:clrTo>
                      </a:clrChange>
                      <a:extLst>
                        <a:ext uri="{28A0092B-C50C-407E-A947-70E740481C1C}">
                          <a14:useLocalDpi xmlns:a14="http://schemas.microsoft.com/office/drawing/2010/main" val="0"/>
                        </a:ext>
                      </a:extLst>
                    </a:blip>
                    <a:srcRect b="13776"/>
                    <a:stretch/>
                  </pic:blipFill>
                  <pic:spPr bwMode="auto">
                    <a:xfrm>
                      <a:off x="0" y="0"/>
                      <a:ext cx="805180" cy="829310"/>
                    </a:xfrm>
                    <a:prstGeom prst="rect">
                      <a:avLst/>
                    </a:prstGeom>
                    <a:noFill/>
                    <a:extLst/>
                  </pic:spPr>
                </pic:pic>
              </a:graphicData>
            </a:graphic>
            <wp14:sizeRelH relativeFrom="page">
              <wp14:pctWidth>0</wp14:pctWidth>
            </wp14:sizeRelH>
            <wp14:sizeRelV relativeFrom="page">
              <wp14:pctHeight>0</wp14:pctHeight>
            </wp14:sizeRelV>
          </wp:anchor>
        </w:drawing>
      </w:r>
      <w:r w:rsidR="006D26FB">
        <w:rPr>
          <w:rFonts w:asciiTheme="minorHAnsi" w:hAnsiTheme="minorHAnsi" w:cs="Times New Roman"/>
          <w:color w:val="auto"/>
          <w:sz w:val="28"/>
          <w:szCs w:val="28"/>
        </w:rPr>
        <w:t>Lea</w:t>
      </w:r>
      <w:r w:rsidR="00A64EAA" w:rsidRPr="003F64D4">
        <w:rPr>
          <w:rFonts w:asciiTheme="minorHAnsi" w:hAnsiTheme="minorHAnsi" w:cs="Times New Roman"/>
          <w:color w:val="auto"/>
          <w:sz w:val="28"/>
          <w:szCs w:val="28"/>
        </w:rPr>
        <w:t>f l</w:t>
      </w:r>
      <w:r w:rsidR="006D26FB">
        <w:rPr>
          <w:rFonts w:asciiTheme="minorHAnsi" w:hAnsiTheme="minorHAnsi" w:cs="Times New Roman"/>
          <w:color w:val="auto"/>
          <w:sz w:val="28"/>
          <w:szCs w:val="28"/>
        </w:rPr>
        <w:t>itt</w:t>
      </w:r>
      <w:r w:rsidR="00A64EAA" w:rsidRPr="003F64D4">
        <w:rPr>
          <w:rFonts w:asciiTheme="minorHAnsi" w:hAnsiTheme="minorHAnsi" w:cs="Times New Roman"/>
          <w:color w:val="auto"/>
          <w:sz w:val="28"/>
          <w:szCs w:val="28"/>
        </w:rPr>
        <w:t>er and soil invertebrates</w:t>
      </w:r>
      <w:r>
        <w:rPr>
          <w:rFonts w:asciiTheme="minorHAnsi" w:hAnsiTheme="minorHAnsi" w:cs="Times New Roman"/>
          <w:color w:val="auto"/>
          <w:sz w:val="28"/>
          <w:szCs w:val="28"/>
        </w:rPr>
        <w:t xml:space="preserve">                                                                </w:t>
      </w:r>
    </w:p>
    <w:p w:rsidR="003F64D4" w:rsidRDefault="003F64D4" w:rsidP="003F64D4"/>
    <w:p w:rsidR="009F2BBD" w:rsidRDefault="00E1229C" w:rsidP="003F64D4">
      <w:r w:rsidRPr="00E1229C">
        <w:rPr>
          <w:rFonts w:cs="Times New Roman"/>
          <w:noProof/>
          <w:sz w:val="28"/>
          <w:szCs w:val="28"/>
        </w:rPr>
        <w:drawing>
          <wp:anchor distT="0" distB="0" distL="114300" distR="114300" simplePos="0" relativeHeight="251659264" behindDoc="0" locked="0" layoutInCell="1" allowOverlap="1" wp14:anchorId="6DBC0298">
            <wp:simplePos x="0" y="0"/>
            <wp:positionH relativeFrom="column">
              <wp:posOffset>5429250</wp:posOffset>
            </wp:positionH>
            <wp:positionV relativeFrom="paragraph">
              <wp:posOffset>289560</wp:posOffset>
            </wp:positionV>
            <wp:extent cx="1172845" cy="517525"/>
            <wp:effectExtent l="0" t="209550" r="8255" b="111125"/>
            <wp:wrapSquare wrapText="bothSides"/>
            <wp:docPr id="3076" name="Picture 4" descr="A drawing of a springtail (collemb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A drawing of a springtail (collembolan)"/>
                    <pic:cNvPicPr>
                      <a:picLocks noChangeAspect="1" noChangeArrowheads="1"/>
                    </pic:cNvPicPr>
                  </pic:nvPicPr>
                  <pic:blipFill rotWithShape="1">
                    <a:blip r:embed="rId6" cstate="email">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546001">
                      <a:off x="0" y="0"/>
                      <a:ext cx="1172845" cy="517525"/>
                    </a:xfrm>
                    <a:prstGeom prst="rect">
                      <a:avLst/>
                    </a:prstGeom>
                    <a:noFill/>
                    <a:extLst/>
                  </pic:spPr>
                </pic:pic>
              </a:graphicData>
            </a:graphic>
            <wp14:sizeRelH relativeFrom="page">
              <wp14:pctWidth>0</wp14:pctWidth>
            </wp14:sizeRelH>
            <wp14:sizeRelV relativeFrom="page">
              <wp14:pctHeight>0</wp14:pctHeight>
            </wp14:sizeRelV>
          </wp:anchor>
        </w:drawing>
      </w:r>
      <w:r w:rsidR="003F64D4">
        <w:t xml:space="preserve">Tanya </w:t>
      </w:r>
      <w:proofErr w:type="spellStart"/>
      <w:r w:rsidR="003F64D4">
        <w:t>Matlaga</w:t>
      </w:r>
      <w:proofErr w:type="spellEnd"/>
      <w:r w:rsidR="009F2BBD">
        <w:t xml:space="preserve"> and Emily Mausteller</w:t>
      </w:r>
      <w:r w:rsidR="00243F69" w:rsidRPr="00243F69">
        <w:rPr>
          <w:vertAlign w:val="superscript"/>
        </w:rPr>
        <w:t>1</w:t>
      </w:r>
      <w:r w:rsidR="003F64D4" w:rsidRPr="00243F69">
        <w:rPr>
          <w:vertAlign w:val="superscript"/>
        </w:rPr>
        <w:t xml:space="preserve"> </w:t>
      </w:r>
    </w:p>
    <w:p w:rsidR="003F64D4" w:rsidRDefault="00E462D6" w:rsidP="003F64D4">
      <w:r w:rsidRPr="00E462D6">
        <w:rPr>
          <w:noProof/>
        </w:rPr>
        <w:drawing>
          <wp:anchor distT="0" distB="0" distL="114300" distR="114300" simplePos="0" relativeHeight="251660288" behindDoc="0" locked="0" layoutInCell="1" allowOverlap="1" wp14:anchorId="0A531BDE">
            <wp:simplePos x="0" y="0"/>
            <wp:positionH relativeFrom="column">
              <wp:posOffset>4724400</wp:posOffset>
            </wp:positionH>
            <wp:positionV relativeFrom="paragraph">
              <wp:posOffset>13970</wp:posOffset>
            </wp:positionV>
            <wp:extent cx="508000" cy="771525"/>
            <wp:effectExtent l="0" t="0" r="6350" b="9525"/>
            <wp:wrapSquare wrapText="bothSides"/>
            <wp:docPr id="3096" name="Picture 24" descr="Image result for aran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 name="Picture 24" descr="Image result for araneae"/>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08000" cy="771525"/>
                    </a:xfrm>
                    <a:prstGeom prst="rect">
                      <a:avLst/>
                    </a:prstGeom>
                    <a:noFill/>
                    <a:extLst/>
                  </pic:spPr>
                </pic:pic>
              </a:graphicData>
            </a:graphic>
            <wp14:sizeRelH relativeFrom="page">
              <wp14:pctWidth>0</wp14:pctWidth>
            </wp14:sizeRelH>
            <wp14:sizeRelV relativeFrom="page">
              <wp14:pctHeight>0</wp14:pctHeight>
            </wp14:sizeRelV>
          </wp:anchor>
        </w:drawing>
      </w:r>
      <w:r w:rsidR="009F2BBD">
        <w:t xml:space="preserve">Department of Biology, </w:t>
      </w:r>
      <w:r w:rsidR="003F64D4">
        <w:t>Susquehanna University</w:t>
      </w:r>
      <w:r w:rsidR="009F2BBD">
        <w:t>, Selinsgrove, PA 17870</w:t>
      </w:r>
    </w:p>
    <w:p w:rsidR="003F64D4" w:rsidRPr="00243F69" w:rsidRDefault="00243F69" w:rsidP="00286417">
      <w:r w:rsidRPr="00243F69">
        <w:rPr>
          <w:vertAlign w:val="superscript"/>
        </w:rPr>
        <w:t>1</w:t>
      </w:r>
      <w:r>
        <w:rPr>
          <w:b/>
        </w:rPr>
        <w:t xml:space="preserve"> </w:t>
      </w:r>
      <w:r w:rsidR="003252FD">
        <w:t>now at Marshall University, Huntington, West Virginia 25755</w:t>
      </w:r>
    </w:p>
    <w:p w:rsidR="00372B2D" w:rsidRPr="009F2BBD" w:rsidRDefault="003F64D4" w:rsidP="00286417">
      <w:pPr>
        <w:rPr>
          <w:b/>
          <w:sz w:val="24"/>
          <w:szCs w:val="24"/>
        </w:rPr>
      </w:pPr>
      <w:r w:rsidRPr="009F2BBD">
        <w:rPr>
          <w:b/>
          <w:sz w:val="24"/>
          <w:szCs w:val="24"/>
        </w:rPr>
        <w:t>S</w:t>
      </w:r>
      <w:r w:rsidR="00286417" w:rsidRPr="009F2BBD">
        <w:rPr>
          <w:b/>
          <w:sz w:val="24"/>
          <w:szCs w:val="24"/>
        </w:rPr>
        <w:t>ummary</w:t>
      </w:r>
      <w:r w:rsidR="00D37CA3" w:rsidRPr="009F2BBD">
        <w:rPr>
          <w:b/>
          <w:sz w:val="24"/>
          <w:szCs w:val="24"/>
        </w:rPr>
        <w:t xml:space="preserve">: </w:t>
      </w:r>
    </w:p>
    <w:p w:rsidR="00372B2D" w:rsidRDefault="00372B2D" w:rsidP="00286417">
      <w:r>
        <w:t>The diversity of i</w:t>
      </w:r>
      <w:r w:rsidR="00D37CA3">
        <w:t>nvertebrates</w:t>
      </w:r>
      <w:r>
        <w:t xml:space="preserve"> occupying the leaf litter and organic layer of soil can be quantified to examine abiotic and biotic questions. This lab can be used as a starting point for a long-term study or short-term activity to examine invertebrates and how they may influence red-back salamander populations. </w:t>
      </w:r>
    </w:p>
    <w:p w:rsidR="005C2E3E" w:rsidRDefault="005C2E3E" w:rsidP="009011C1">
      <w:pPr>
        <w:spacing w:after="0" w:line="240" w:lineRule="auto"/>
      </w:pPr>
    </w:p>
    <w:p w:rsidR="005C2E3E" w:rsidRPr="009F2BBD" w:rsidRDefault="005C2E3E" w:rsidP="005C2E3E">
      <w:pPr>
        <w:spacing w:after="0" w:line="240" w:lineRule="auto"/>
        <w:rPr>
          <w:b/>
          <w:sz w:val="24"/>
          <w:szCs w:val="24"/>
        </w:rPr>
      </w:pPr>
      <w:r w:rsidRPr="009F2BBD">
        <w:rPr>
          <w:b/>
          <w:sz w:val="24"/>
          <w:szCs w:val="24"/>
        </w:rPr>
        <w:t>Background:</w:t>
      </w:r>
    </w:p>
    <w:p w:rsidR="005C2E3E" w:rsidRPr="005C2E3E" w:rsidRDefault="005C2E3E" w:rsidP="005C2E3E">
      <w:pPr>
        <w:spacing w:after="0" w:line="240" w:lineRule="auto"/>
        <w:rPr>
          <w:b/>
        </w:rPr>
      </w:pPr>
    </w:p>
    <w:p w:rsidR="005C2E3E" w:rsidRPr="005C2E3E" w:rsidRDefault="006241E2" w:rsidP="009F2BBD">
      <w:pPr>
        <w:spacing w:after="0" w:line="240" w:lineRule="auto"/>
        <w:rPr>
          <w:rFonts w:cs="Times New Roman"/>
        </w:rPr>
      </w:pPr>
      <w:r>
        <w:rPr>
          <w:rFonts w:cs="Times New Roman"/>
        </w:rPr>
        <w:t>T</w:t>
      </w:r>
      <w:r w:rsidR="005C2E3E" w:rsidRPr="005C2E3E">
        <w:rPr>
          <w:rFonts w:cs="Times New Roman"/>
        </w:rPr>
        <w:t>errestrial salamanders have top-down effects on forest floor ecosystems (Best and Welsh 2014; Hocking and Babbitt 2014). They consume invertebrates, which in turn are responsible for reg</w:t>
      </w:r>
      <w:bookmarkStart w:id="1" w:name="_GoBack"/>
      <w:bookmarkEnd w:id="1"/>
      <w:r w:rsidR="005C2E3E" w:rsidRPr="005C2E3E">
        <w:rPr>
          <w:rFonts w:cs="Times New Roman"/>
        </w:rPr>
        <w:t>ulating the rate of leaf litter decay. Invertebrates affect many ecosystem functions and are highly responsive to climate change (Prather et al. 2013). Increased temperatures may benefit some litter invertebrates by allowing them to expand their ranges and increase their reproduction rates (</w:t>
      </w:r>
      <w:proofErr w:type="spellStart"/>
      <w:r w:rsidR="005C2E3E" w:rsidRPr="005C2E3E">
        <w:rPr>
          <w:rFonts w:cs="Times New Roman"/>
        </w:rPr>
        <w:t>Rodenhouse</w:t>
      </w:r>
      <w:proofErr w:type="spellEnd"/>
      <w:r w:rsidR="005C2E3E" w:rsidRPr="005C2E3E">
        <w:rPr>
          <w:rFonts w:cs="Times New Roman"/>
        </w:rPr>
        <w:t xml:space="preserve"> et al. 2009; </w:t>
      </w:r>
      <w:proofErr w:type="spellStart"/>
      <w:r w:rsidR="005C2E3E" w:rsidRPr="005C2E3E">
        <w:rPr>
          <w:rFonts w:cs="Times New Roman"/>
        </w:rPr>
        <w:t>Ladanyi</w:t>
      </w:r>
      <w:proofErr w:type="spellEnd"/>
      <w:r w:rsidR="005C2E3E" w:rsidRPr="005C2E3E">
        <w:rPr>
          <w:rFonts w:cs="Times New Roman"/>
        </w:rPr>
        <w:t xml:space="preserve"> and Horvath 2010). Alternatively, a reduced snowpack layer could increase mortality rates because of its role as an insulator from freezing temperatures at ground level where these invert</w:t>
      </w:r>
      <w:r w:rsidR="00B01943">
        <w:rPr>
          <w:rFonts w:cs="Times New Roman"/>
        </w:rPr>
        <w:t>ebrate</w:t>
      </w:r>
      <w:r w:rsidR="005C2E3E" w:rsidRPr="005C2E3E">
        <w:rPr>
          <w:rFonts w:cs="Times New Roman"/>
        </w:rPr>
        <w:t xml:space="preserve">s overwinter (Bale 1991). </w:t>
      </w:r>
    </w:p>
    <w:p w:rsidR="004950B2" w:rsidRDefault="004950B2" w:rsidP="004950B2">
      <w:pPr>
        <w:rPr>
          <w:b/>
          <w:sz w:val="24"/>
          <w:szCs w:val="24"/>
        </w:rPr>
      </w:pPr>
    </w:p>
    <w:p w:rsidR="004950B2" w:rsidRPr="00286417" w:rsidRDefault="004950B2" w:rsidP="004950B2">
      <w:r w:rsidRPr="009F2BBD">
        <w:rPr>
          <w:b/>
          <w:sz w:val="24"/>
          <w:szCs w:val="24"/>
        </w:rPr>
        <w:t>Supporting documents:</w:t>
      </w:r>
      <w:r>
        <w:t xml:space="preserve">  </w:t>
      </w:r>
      <w:r w:rsidR="00B07815">
        <w:t xml:space="preserve">Instructor </w:t>
      </w:r>
      <w:r w:rsidR="004B24A2">
        <w:t xml:space="preserve">notes, </w:t>
      </w:r>
      <w:r w:rsidR="00B07815">
        <w:t>Excel datasheet, I</w:t>
      </w:r>
      <w:r>
        <w:t>dentification guides (4 documents)</w:t>
      </w:r>
    </w:p>
    <w:p w:rsidR="00372B2D" w:rsidRDefault="00372B2D" w:rsidP="00286417"/>
    <w:p w:rsidR="009267CD" w:rsidRPr="009F2BBD" w:rsidRDefault="009267CD" w:rsidP="00286417">
      <w:pPr>
        <w:rPr>
          <w:b/>
          <w:sz w:val="24"/>
          <w:szCs w:val="24"/>
        </w:rPr>
      </w:pPr>
      <w:r w:rsidRPr="009F2BBD">
        <w:rPr>
          <w:b/>
          <w:sz w:val="24"/>
          <w:szCs w:val="24"/>
        </w:rPr>
        <w:t xml:space="preserve">Goals: </w:t>
      </w:r>
    </w:p>
    <w:p w:rsidR="009267CD" w:rsidRDefault="009267CD" w:rsidP="009267CD">
      <w:pPr>
        <w:pStyle w:val="ListParagraph"/>
        <w:numPr>
          <w:ilvl w:val="0"/>
          <w:numId w:val="2"/>
        </w:numPr>
      </w:pPr>
      <w:r w:rsidRPr="009267CD">
        <w:t xml:space="preserve">To ask a relevant question </w:t>
      </w:r>
      <w:r>
        <w:t xml:space="preserve">and write out hypotheses </w:t>
      </w:r>
      <w:r w:rsidRPr="009267CD">
        <w:t xml:space="preserve">regarding invertebrate diversity </w:t>
      </w:r>
      <w:r>
        <w:t xml:space="preserve">in </w:t>
      </w:r>
      <w:proofErr w:type="spellStart"/>
      <w:r>
        <w:t>SPARCnet</w:t>
      </w:r>
      <w:proofErr w:type="spellEnd"/>
      <w:r>
        <w:t xml:space="preserve"> plots or other locations</w:t>
      </w:r>
    </w:p>
    <w:p w:rsidR="00B07815" w:rsidRDefault="00B07815" w:rsidP="00B07815">
      <w:pPr>
        <w:pStyle w:val="ListParagraph"/>
      </w:pPr>
    </w:p>
    <w:p w:rsidR="009267CD" w:rsidRDefault="009267CD" w:rsidP="009267CD">
      <w:pPr>
        <w:pStyle w:val="ListParagraph"/>
        <w:numPr>
          <w:ilvl w:val="0"/>
          <w:numId w:val="2"/>
        </w:numPr>
      </w:pPr>
      <w:r>
        <w:t>To collect samples that will be processed to gather data to answer your question</w:t>
      </w:r>
    </w:p>
    <w:p w:rsidR="00B07815" w:rsidRDefault="00B07815" w:rsidP="00B07815">
      <w:pPr>
        <w:pStyle w:val="ListParagraph"/>
      </w:pPr>
    </w:p>
    <w:p w:rsidR="009267CD" w:rsidRDefault="009267CD" w:rsidP="009267CD">
      <w:pPr>
        <w:pStyle w:val="ListParagraph"/>
        <w:numPr>
          <w:ilvl w:val="0"/>
          <w:numId w:val="2"/>
        </w:numPr>
      </w:pPr>
      <w:r>
        <w:t>To learn techniques of sample collection, Berlese funnel set up and operation, microscope use and invertebrate identification</w:t>
      </w:r>
    </w:p>
    <w:p w:rsidR="00B07815" w:rsidRDefault="00B07815" w:rsidP="00B07815">
      <w:pPr>
        <w:pStyle w:val="ListParagraph"/>
      </w:pPr>
    </w:p>
    <w:p w:rsidR="009267CD" w:rsidRDefault="009267CD" w:rsidP="009267CD">
      <w:pPr>
        <w:pStyle w:val="ListParagraph"/>
        <w:numPr>
          <w:ilvl w:val="0"/>
          <w:numId w:val="2"/>
        </w:numPr>
      </w:pPr>
      <w:r>
        <w:t>To analyze you</w:t>
      </w:r>
      <w:r w:rsidR="000B6B10">
        <w:t>r data, present your results,</w:t>
      </w:r>
      <w:r>
        <w:t xml:space="preserve"> </w:t>
      </w:r>
      <w:r w:rsidR="00B01943">
        <w:t xml:space="preserve">determine the level </w:t>
      </w:r>
      <w:r w:rsidR="000B6B10">
        <w:t>of support for your hypothesis and make conclusions</w:t>
      </w:r>
    </w:p>
    <w:p w:rsidR="009267CD" w:rsidRDefault="009267CD" w:rsidP="009267CD">
      <w:pPr>
        <w:ind w:left="360"/>
      </w:pPr>
    </w:p>
    <w:p w:rsidR="00B07815" w:rsidRDefault="00B07815" w:rsidP="009267CD">
      <w:pPr>
        <w:ind w:left="360"/>
      </w:pPr>
    </w:p>
    <w:p w:rsidR="009267CD" w:rsidRPr="00530D24" w:rsidRDefault="009267CD" w:rsidP="009267CD">
      <w:pPr>
        <w:ind w:left="360" w:hanging="360"/>
        <w:rPr>
          <w:b/>
          <w:sz w:val="24"/>
          <w:szCs w:val="24"/>
        </w:rPr>
      </w:pPr>
      <w:r w:rsidRPr="00530D24">
        <w:rPr>
          <w:b/>
          <w:sz w:val="24"/>
          <w:szCs w:val="24"/>
        </w:rPr>
        <w:lastRenderedPageBreak/>
        <w:t xml:space="preserve">Lab steps: </w:t>
      </w:r>
    </w:p>
    <w:p w:rsidR="00AE35CC" w:rsidRPr="00530D24" w:rsidRDefault="009267CD" w:rsidP="00AE35CC">
      <w:pPr>
        <w:rPr>
          <w:sz w:val="24"/>
          <w:szCs w:val="24"/>
        </w:rPr>
      </w:pPr>
      <w:r w:rsidRPr="00530D24">
        <w:rPr>
          <w:b/>
          <w:sz w:val="24"/>
          <w:szCs w:val="24"/>
        </w:rPr>
        <w:t xml:space="preserve">Step 1: </w:t>
      </w:r>
      <w:r w:rsidR="00A80EA6" w:rsidRPr="00530D24">
        <w:rPr>
          <w:b/>
          <w:sz w:val="24"/>
          <w:szCs w:val="24"/>
        </w:rPr>
        <w:t>Determine your question</w:t>
      </w:r>
      <w:r w:rsidR="00AE35CC" w:rsidRPr="00530D24">
        <w:rPr>
          <w:b/>
          <w:sz w:val="24"/>
          <w:szCs w:val="24"/>
        </w:rPr>
        <w:t xml:space="preserve"> and hypotheses</w:t>
      </w:r>
      <w:r w:rsidR="00A80EA6" w:rsidRPr="00530D24">
        <w:rPr>
          <w:b/>
          <w:sz w:val="24"/>
          <w:szCs w:val="24"/>
        </w:rPr>
        <w:t xml:space="preserve">. </w:t>
      </w:r>
      <w:r w:rsidR="00B01943">
        <w:rPr>
          <w:sz w:val="24"/>
          <w:szCs w:val="24"/>
        </w:rPr>
        <w:t>B</w:t>
      </w:r>
      <w:r w:rsidR="00AE35CC" w:rsidRPr="00B01943">
        <w:rPr>
          <w:sz w:val="24"/>
          <w:szCs w:val="24"/>
        </w:rPr>
        <w:t>rainstorm</w:t>
      </w:r>
      <w:r w:rsidR="00AE35CC" w:rsidRPr="00530D24">
        <w:rPr>
          <w:sz w:val="24"/>
          <w:szCs w:val="24"/>
        </w:rPr>
        <w:t xml:space="preserve"> questions related to the plots and treatments where you will conduct the study. Instructor could suggest questions to the students or allow them to develop </w:t>
      </w:r>
      <w:r w:rsidR="00B01943">
        <w:rPr>
          <w:sz w:val="24"/>
          <w:szCs w:val="24"/>
        </w:rPr>
        <w:t xml:space="preserve">questions on </w:t>
      </w:r>
      <w:r w:rsidR="00AE35CC" w:rsidRPr="00530D24">
        <w:rPr>
          <w:sz w:val="24"/>
          <w:szCs w:val="24"/>
        </w:rPr>
        <w:t xml:space="preserve">their own. Suggestions include:  how do abiotic variables (soil type, understory or overstory cover, </w:t>
      </w:r>
      <w:proofErr w:type="gramStart"/>
      <w:r w:rsidR="00AE35CC" w:rsidRPr="00530D24">
        <w:rPr>
          <w:sz w:val="24"/>
          <w:szCs w:val="24"/>
        </w:rPr>
        <w:t>etc. )</w:t>
      </w:r>
      <w:proofErr w:type="gramEnd"/>
      <w:r w:rsidR="00AE35CC" w:rsidRPr="00530D24">
        <w:rPr>
          <w:sz w:val="24"/>
          <w:szCs w:val="24"/>
        </w:rPr>
        <w:t xml:space="preserve"> affect invertebrate populations? , how do biotic variables (density of salamanders or other vertebrates) impact invertebrate populations? Select a question that is interesting to you and then write out hypotheses based on background knowledge of the system you are conducting the study in. </w:t>
      </w:r>
    </w:p>
    <w:p w:rsidR="00530D24" w:rsidRDefault="00AE35CC" w:rsidP="00530D24">
      <w:pPr>
        <w:spacing w:after="0" w:line="240" w:lineRule="auto"/>
        <w:rPr>
          <w:rFonts w:cs="Times New Roman"/>
          <w:sz w:val="24"/>
        </w:rPr>
      </w:pPr>
      <w:r w:rsidRPr="00530D24">
        <w:rPr>
          <w:b/>
          <w:sz w:val="24"/>
          <w:szCs w:val="24"/>
        </w:rPr>
        <w:t xml:space="preserve">Step 2: </w:t>
      </w:r>
      <w:r w:rsidR="00530D24" w:rsidRPr="00530D24">
        <w:rPr>
          <w:b/>
          <w:sz w:val="24"/>
          <w:szCs w:val="24"/>
        </w:rPr>
        <w:t xml:space="preserve">Plan your sample collection and prepare Berlese funnels. </w:t>
      </w:r>
      <w:r w:rsidR="00530D24" w:rsidRPr="00530D24">
        <w:rPr>
          <w:sz w:val="24"/>
          <w:szCs w:val="24"/>
        </w:rPr>
        <w:t>Collect at least</w:t>
      </w:r>
      <w:r w:rsidR="00530D24" w:rsidRPr="00530D24">
        <w:rPr>
          <w:b/>
          <w:sz w:val="24"/>
          <w:szCs w:val="24"/>
        </w:rPr>
        <w:t xml:space="preserve"> </w:t>
      </w:r>
      <w:r w:rsidR="00530D24" w:rsidRPr="00530D24">
        <w:rPr>
          <w:rFonts w:cs="Times New Roman"/>
          <w:sz w:val="24"/>
          <w:szCs w:val="24"/>
        </w:rPr>
        <w:t xml:space="preserve">three leaf litter and soil samples at each plot 1-2 times during the spring and fall each year. Each sample should be acquired using a PVC or metal pipe with a 10 cm diameter. Push the pipe approximately 10 cm into the </w:t>
      </w:r>
      <w:r w:rsidR="00B01943">
        <w:rPr>
          <w:rFonts w:cs="Times New Roman"/>
          <w:sz w:val="24"/>
          <w:szCs w:val="24"/>
        </w:rPr>
        <w:t xml:space="preserve">organic layer of the </w:t>
      </w:r>
      <w:r w:rsidR="00530D24" w:rsidRPr="00530D24">
        <w:rPr>
          <w:rFonts w:cs="Times New Roman"/>
          <w:sz w:val="24"/>
          <w:szCs w:val="24"/>
        </w:rPr>
        <w:t>soil and collect the leaf litter and soil. Place the material</w:t>
      </w:r>
      <w:r w:rsidR="00530D24" w:rsidRPr="00530D24">
        <w:rPr>
          <w:rFonts w:cs="Times New Roman"/>
          <w:sz w:val="24"/>
        </w:rPr>
        <w:t xml:space="preserve"> in a labeled plastic bag. </w:t>
      </w:r>
      <w:r w:rsidR="00530D24">
        <w:rPr>
          <w:rFonts w:cs="Times New Roman"/>
          <w:sz w:val="24"/>
        </w:rPr>
        <w:t xml:space="preserve">See alternative sample method below. </w:t>
      </w:r>
    </w:p>
    <w:p w:rsidR="00530D24" w:rsidRDefault="00530D24" w:rsidP="00530D24">
      <w:pPr>
        <w:spacing w:after="0" w:line="240" w:lineRule="auto"/>
        <w:rPr>
          <w:rFonts w:cs="Times New Roman"/>
          <w:sz w:val="24"/>
        </w:rPr>
      </w:pPr>
    </w:p>
    <w:p w:rsidR="00530D24" w:rsidRDefault="00530D24" w:rsidP="00530D24">
      <w:pPr>
        <w:spacing w:after="0" w:line="240" w:lineRule="auto"/>
        <w:rPr>
          <w:rFonts w:cs="Times New Roman"/>
          <w:sz w:val="24"/>
        </w:rPr>
      </w:pPr>
      <w:r>
        <w:rPr>
          <w:rFonts w:cs="Times New Roman"/>
          <w:sz w:val="24"/>
        </w:rPr>
        <w:t xml:space="preserve">The Berlese funnel apparatus should </w:t>
      </w:r>
      <w:r w:rsidRPr="00530D24">
        <w:rPr>
          <w:rFonts w:cs="Times New Roman"/>
          <w:sz w:val="24"/>
        </w:rPr>
        <w:t>consist of a 75-watt light bulb suspended 12 cm from the top of a Berlese funnel (</w:t>
      </w:r>
      <w:r>
        <w:rPr>
          <w:rFonts w:cs="Times New Roman"/>
          <w:sz w:val="24"/>
        </w:rPr>
        <w:t xml:space="preserve">4 quart; </w:t>
      </w:r>
      <w:r w:rsidRPr="00530D24">
        <w:rPr>
          <w:rFonts w:cs="Times New Roman"/>
          <w:sz w:val="24"/>
        </w:rPr>
        <w:t xml:space="preserve">32 cm diameter). </w:t>
      </w:r>
      <w:r>
        <w:rPr>
          <w:rFonts w:cs="Times New Roman"/>
          <w:sz w:val="24"/>
        </w:rPr>
        <w:t>Pl</w:t>
      </w:r>
      <w:r w:rsidRPr="00530D24">
        <w:rPr>
          <w:rFonts w:cs="Times New Roman"/>
          <w:sz w:val="24"/>
        </w:rPr>
        <w:t>ace a wire 3 mm</w:t>
      </w:r>
      <w:r w:rsidRPr="00530D24">
        <w:rPr>
          <w:rFonts w:cs="Times New Roman"/>
          <w:sz w:val="24"/>
          <w:vertAlign w:val="superscript"/>
        </w:rPr>
        <w:t>2</w:t>
      </w:r>
      <w:r w:rsidRPr="00530D24">
        <w:rPr>
          <w:rFonts w:cs="Times New Roman"/>
          <w:sz w:val="24"/>
        </w:rPr>
        <w:t xml:space="preserve"> mesh in the funnel to prevent most of the litter from falling through. </w:t>
      </w:r>
      <w:r>
        <w:rPr>
          <w:rFonts w:cs="Times New Roman"/>
          <w:sz w:val="24"/>
        </w:rPr>
        <w:t xml:space="preserve">See separate document on </w:t>
      </w:r>
      <w:r w:rsidR="001D7363">
        <w:rPr>
          <w:rFonts w:cs="Times New Roman"/>
          <w:sz w:val="24"/>
        </w:rPr>
        <w:t>supplies</w:t>
      </w:r>
      <w:r>
        <w:rPr>
          <w:rFonts w:cs="Times New Roman"/>
          <w:sz w:val="24"/>
        </w:rPr>
        <w:t xml:space="preserve">. </w:t>
      </w:r>
    </w:p>
    <w:p w:rsidR="00530D24" w:rsidRDefault="00530D24" w:rsidP="00530D24">
      <w:pPr>
        <w:spacing w:after="0" w:line="240" w:lineRule="auto"/>
        <w:rPr>
          <w:rFonts w:cs="Times New Roman"/>
          <w:sz w:val="24"/>
        </w:rPr>
      </w:pPr>
    </w:p>
    <w:p w:rsidR="00530D24" w:rsidRDefault="00530D24" w:rsidP="00530D24">
      <w:pPr>
        <w:spacing w:after="0" w:line="240" w:lineRule="auto"/>
        <w:rPr>
          <w:rFonts w:cs="Times New Roman"/>
          <w:sz w:val="24"/>
        </w:rPr>
      </w:pPr>
      <w:r w:rsidRPr="00530D24">
        <w:rPr>
          <w:rFonts w:cs="Times New Roman"/>
          <w:b/>
          <w:sz w:val="24"/>
        </w:rPr>
        <w:t>Step 3: Process the samples in Berlese funnels.</w:t>
      </w:r>
      <w:r>
        <w:rPr>
          <w:rFonts w:cs="Times New Roman"/>
          <w:sz w:val="24"/>
        </w:rPr>
        <w:t xml:space="preserve"> </w:t>
      </w:r>
      <w:r w:rsidR="001D7363">
        <w:rPr>
          <w:rFonts w:cs="Times New Roman"/>
          <w:sz w:val="24"/>
        </w:rPr>
        <w:t>Weigh each litter sa</w:t>
      </w:r>
      <w:r>
        <w:rPr>
          <w:rFonts w:cs="Times New Roman"/>
          <w:sz w:val="24"/>
        </w:rPr>
        <w:t xml:space="preserve">mple to determine initial wet mass. Then place </w:t>
      </w:r>
      <w:r w:rsidRPr="00530D24">
        <w:rPr>
          <w:rFonts w:cs="Times New Roman"/>
          <w:sz w:val="24"/>
        </w:rPr>
        <w:t xml:space="preserve">the samples in a Berlese funnel apparatus </w:t>
      </w:r>
      <w:r>
        <w:rPr>
          <w:rFonts w:cs="Times New Roman"/>
          <w:sz w:val="24"/>
        </w:rPr>
        <w:t xml:space="preserve">to </w:t>
      </w:r>
      <w:r w:rsidRPr="00530D24">
        <w:rPr>
          <w:rFonts w:cs="Times New Roman"/>
          <w:sz w:val="24"/>
        </w:rPr>
        <w:t>capture soil invertebrates in a cup of 70-80% ethanol.</w:t>
      </w:r>
      <w:r>
        <w:rPr>
          <w:rFonts w:cs="Times New Roman"/>
          <w:sz w:val="24"/>
        </w:rPr>
        <w:t xml:space="preserve"> Collect i</w:t>
      </w:r>
      <w:r w:rsidRPr="00530D24">
        <w:rPr>
          <w:rFonts w:cs="Times New Roman"/>
          <w:sz w:val="24"/>
        </w:rPr>
        <w:t xml:space="preserve">nvertebrate sample cups after one week </w:t>
      </w:r>
      <w:r>
        <w:rPr>
          <w:rFonts w:cs="Times New Roman"/>
          <w:sz w:val="24"/>
        </w:rPr>
        <w:t xml:space="preserve">in the Berlese funnels </w:t>
      </w:r>
      <w:r w:rsidRPr="00530D24">
        <w:rPr>
          <w:rFonts w:cs="Times New Roman"/>
          <w:sz w:val="24"/>
        </w:rPr>
        <w:t xml:space="preserve">and </w:t>
      </w:r>
      <w:r>
        <w:rPr>
          <w:rFonts w:cs="Times New Roman"/>
          <w:sz w:val="24"/>
        </w:rPr>
        <w:t xml:space="preserve">place </w:t>
      </w:r>
      <w:r w:rsidRPr="00530D24">
        <w:rPr>
          <w:rFonts w:cs="Times New Roman"/>
          <w:sz w:val="24"/>
        </w:rPr>
        <w:t xml:space="preserve">the remaining litter samples in brown paper bags. </w:t>
      </w:r>
      <w:r>
        <w:rPr>
          <w:rFonts w:cs="Times New Roman"/>
          <w:sz w:val="24"/>
        </w:rPr>
        <w:t xml:space="preserve">Determine </w:t>
      </w:r>
      <w:r w:rsidRPr="00530D24">
        <w:rPr>
          <w:rFonts w:cs="Times New Roman"/>
          <w:sz w:val="24"/>
        </w:rPr>
        <w:t xml:space="preserve">dry mass (after Berlese funnel) and final dry mass (after drying in an oven at 50°C for one week) of each sample. </w:t>
      </w:r>
    </w:p>
    <w:p w:rsidR="00530D24" w:rsidRDefault="00530D24" w:rsidP="00530D24">
      <w:pPr>
        <w:spacing w:after="0" w:line="240" w:lineRule="auto"/>
        <w:rPr>
          <w:rFonts w:cs="Times New Roman"/>
          <w:sz w:val="24"/>
        </w:rPr>
      </w:pPr>
    </w:p>
    <w:p w:rsidR="00A722C1" w:rsidRDefault="00530D24" w:rsidP="00530D24">
      <w:pPr>
        <w:spacing w:after="0" w:line="240" w:lineRule="auto"/>
        <w:rPr>
          <w:rFonts w:cs="Times New Roman"/>
          <w:sz w:val="24"/>
        </w:rPr>
      </w:pPr>
      <w:r w:rsidRPr="00530D24">
        <w:rPr>
          <w:rFonts w:cs="Times New Roman"/>
          <w:b/>
          <w:sz w:val="24"/>
        </w:rPr>
        <w:t>Step 4: Invertebrate identification</w:t>
      </w:r>
      <w:r w:rsidR="00A722C1">
        <w:rPr>
          <w:rFonts w:cs="Times New Roman"/>
          <w:b/>
          <w:sz w:val="24"/>
        </w:rPr>
        <w:t xml:space="preserve"> and quantification</w:t>
      </w:r>
      <w:r w:rsidRPr="00A722C1">
        <w:rPr>
          <w:rFonts w:cs="Times New Roman"/>
          <w:b/>
          <w:sz w:val="24"/>
        </w:rPr>
        <w:t xml:space="preserve">. </w:t>
      </w:r>
      <w:r w:rsidRPr="00A722C1">
        <w:rPr>
          <w:rFonts w:cs="Times New Roman"/>
          <w:sz w:val="24"/>
        </w:rPr>
        <w:t>Identify invertebrates under a dissecting microscope in a grid-lined (5 mm</w:t>
      </w:r>
      <w:r w:rsidRPr="00A722C1">
        <w:rPr>
          <w:rFonts w:cs="Times New Roman"/>
          <w:sz w:val="24"/>
          <w:vertAlign w:val="superscript"/>
        </w:rPr>
        <w:t>2</w:t>
      </w:r>
      <w:r w:rsidRPr="00A722C1">
        <w:rPr>
          <w:rFonts w:cs="Times New Roman"/>
          <w:sz w:val="24"/>
        </w:rPr>
        <w:t xml:space="preserve">) petri dish by examining approximately 5 mL of the sample at a time. The soil invertebrates </w:t>
      </w:r>
      <w:r w:rsidR="00A722C1">
        <w:rPr>
          <w:rFonts w:cs="Times New Roman"/>
          <w:sz w:val="24"/>
        </w:rPr>
        <w:t xml:space="preserve">should be </w:t>
      </w:r>
      <w:r w:rsidRPr="00A722C1">
        <w:rPr>
          <w:rFonts w:cs="Times New Roman"/>
          <w:sz w:val="24"/>
        </w:rPr>
        <w:t xml:space="preserve">identified to either the class or order level including </w:t>
      </w:r>
      <w:proofErr w:type="spellStart"/>
      <w:r w:rsidRPr="00A722C1">
        <w:rPr>
          <w:rFonts w:cs="Times New Roman"/>
          <w:sz w:val="24"/>
        </w:rPr>
        <w:t>Acarina</w:t>
      </w:r>
      <w:proofErr w:type="spellEnd"/>
      <w:r w:rsidRPr="00A722C1">
        <w:rPr>
          <w:rFonts w:cs="Times New Roman"/>
          <w:sz w:val="24"/>
        </w:rPr>
        <w:t xml:space="preserve">, Collembola, </w:t>
      </w:r>
      <w:proofErr w:type="spellStart"/>
      <w:r w:rsidRPr="00A722C1">
        <w:rPr>
          <w:rFonts w:cs="Times New Roman"/>
          <w:sz w:val="24"/>
        </w:rPr>
        <w:t>Araneae</w:t>
      </w:r>
      <w:proofErr w:type="spellEnd"/>
      <w:r w:rsidRPr="00A722C1">
        <w:rPr>
          <w:rFonts w:cs="Times New Roman"/>
          <w:sz w:val="24"/>
        </w:rPr>
        <w:t xml:space="preserve">, Hymenoptera, Hemiptera, </w:t>
      </w:r>
      <w:proofErr w:type="spellStart"/>
      <w:r w:rsidRPr="00A722C1">
        <w:rPr>
          <w:rFonts w:cs="Times New Roman"/>
          <w:sz w:val="24"/>
        </w:rPr>
        <w:t>Pseudoscorpionida</w:t>
      </w:r>
      <w:proofErr w:type="spellEnd"/>
      <w:r w:rsidRPr="00A722C1">
        <w:rPr>
          <w:rFonts w:cs="Times New Roman"/>
          <w:sz w:val="24"/>
        </w:rPr>
        <w:t xml:space="preserve">, </w:t>
      </w:r>
      <w:proofErr w:type="spellStart"/>
      <w:r w:rsidRPr="00A722C1">
        <w:rPr>
          <w:rFonts w:cs="Times New Roman"/>
          <w:sz w:val="24"/>
        </w:rPr>
        <w:t>Coleoptera</w:t>
      </w:r>
      <w:proofErr w:type="spellEnd"/>
      <w:r w:rsidRPr="00A722C1">
        <w:rPr>
          <w:rFonts w:cs="Times New Roman"/>
          <w:sz w:val="24"/>
        </w:rPr>
        <w:t xml:space="preserve">, </w:t>
      </w:r>
      <w:proofErr w:type="spellStart"/>
      <w:r w:rsidRPr="00A722C1">
        <w:rPr>
          <w:rFonts w:cs="Times New Roman"/>
          <w:sz w:val="24"/>
        </w:rPr>
        <w:t>Diptera</w:t>
      </w:r>
      <w:proofErr w:type="spellEnd"/>
      <w:r w:rsidRPr="00A722C1">
        <w:rPr>
          <w:rFonts w:cs="Times New Roman"/>
          <w:sz w:val="24"/>
        </w:rPr>
        <w:t xml:space="preserve">, </w:t>
      </w:r>
      <w:proofErr w:type="spellStart"/>
      <w:r w:rsidRPr="00A722C1">
        <w:rPr>
          <w:rFonts w:cs="Times New Roman"/>
          <w:sz w:val="24"/>
        </w:rPr>
        <w:t>Thysanoptera</w:t>
      </w:r>
      <w:proofErr w:type="spellEnd"/>
      <w:r w:rsidRPr="00A722C1">
        <w:rPr>
          <w:rFonts w:cs="Times New Roman"/>
          <w:sz w:val="24"/>
        </w:rPr>
        <w:t xml:space="preserve">, Orthoptera, </w:t>
      </w:r>
      <w:proofErr w:type="spellStart"/>
      <w:r w:rsidRPr="00A722C1">
        <w:rPr>
          <w:rFonts w:cs="Times New Roman"/>
          <w:sz w:val="24"/>
        </w:rPr>
        <w:t>Pauropoda</w:t>
      </w:r>
      <w:proofErr w:type="spellEnd"/>
      <w:r w:rsidRPr="00A722C1">
        <w:rPr>
          <w:rFonts w:cs="Times New Roman"/>
          <w:sz w:val="24"/>
        </w:rPr>
        <w:t xml:space="preserve">, </w:t>
      </w:r>
      <w:proofErr w:type="spellStart"/>
      <w:r w:rsidRPr="00A722C1">
        <w:rPr>
          <w:rFonts w:cs="Times New Roman"/>
          <w:sz w:val="24"/>
        </w:rPr>
        <w:t>Symphla</w:t>
      </w:r>
      <w:proofErr w:type="spellEnd"/>
      <w:r w:rsidRPr="00A722C1">
        <w:rPr>
          <w:rFonts w:cs="Times New Roman"/>
          <w:sz w:val="24"/>
        </w:rPr>
        <w:t xml:space="preserve">, </w:t>
      </w:r>
      <w:proofErr w:type="spellStart"/>
      <w:r w:rsidRPr="00A722C1">
        <w:rPr>
          <w:rFonts w:cs="Times New Roman"/>
          <w:sz w:val="24"/>
        </w:rPr>
        <w:t>Diplopoda</w:t>
      </w:r>
      <w:proofErr w:type="spellEnd"/>
      <w:r w:rsidRPr="00A722C1">
        <w:rPr>
          <w:rFonts w:cs="Times New Roman"/>
          <w:sz w:val="24"/>
        </w:rPr>
        <w:t xml:space="preserve">, </w:t>
      </w:r>
      <w:proofErr w:type="spellStart"/>
      <w:r w:rsidRPr="00A722C1">
        <w:rPr>
          <w:rFonts w:cs="Times New Roman"/>
          <w:sz w:val="24"/>
        </w:rPr>
        <w:t>Chilopoda</w:t>
      </w:r>
      <w:proofErr w:type="spellEnd"/>
      <w:r w:rsidRPr="00A722C1">
        <w:rPr>
          <w:rFonts w:cs="Times New Roman"/>
          <w:sz w:val="24"/>
        </w:rPr>
        <w:t xml:space="preserve">, </w:t>
      </w:r>
      <w:proofErr w:type="spellStart"/>
      <w:r w:rsidRPr="00A722C1">
        <w:rPr>
          <w:rFonts w:cs="Times New Roman"/>
          <w:sz w:val="24"/>
        </w:rPr>
        <w:t>Psocoptera</w:t>
      </w:r>
      <w:proofErr w:type="spellEnd"/>
      <w:r w:rsidRPr="00A722C1">
        <w:rPr>
          <w:rFonts w:cs="Times New Roman"/>
          <w:sz w:val="24"/>
        </w:rPr>
        <w:t xml:space="preserve">, and </w:t>
      </w:r>
      <w:proofErr w:type="spellStart"/>
      <w:r w:rsidRPr="00A722C1">
        <w:rPr>
          <w:rFonts w:cs="Times New Roman"/>
          <w:sz w:val="24"/>
        </w:rPr>
        <w:t>Diplura</w:t>
      </w:r>
      <w:proofErr w:type="spellEnd"/>
      <w:r w:rsidRPr="00A722C1">
        <w:rPr>
          <w:rFonts w:cs="Times New Roman"/>
          <w:sz w:val="24"/>
        </w:rPr>
        <w:t xml:space="preserve">, similar to </w:t>
      </w:r>
      <w:proofErr w:type="spellStart"/>
      <w:r w:rsidRPr="00A722C1">
        <w:rPr>
          <w:rFonts w:cs="Times New Roman"/>
          <w:sz w:val="24"/>
        </w:rPr>
        <w:t>Templer</w:t>
      </w:r>
      <w:proofErr w:type="spellEnd"/>
      <w:r w:rsidRPr="00A722C1">
        <w:rPr>
          <w:rFonts w:cs="Times New Roman"/>
          <w:sz w:val="24"/>
        </w:rPr>
        <w:t xml:space="preserve"> et al. (2012). </w:t>
      </w:r>
      <w:r w:rsidR="00A722C1">
        <w:rPr>
          <w:rFonts w:cs="Times New Roman"/>
          <w:sz w:val="24"/>
        </w:rPr>
        <w:t>Use the recommended identification guides for assistance. R</w:t>
      </w:r>
      <w:r w:rsidRPr="00A722C1">
        <w:rPr>
          <w:rFonts w:cs="Times New Roman"/>
          <w:sz w:val="24"/>
        </w:rPr>
        <w:t xml:space="preserve">ecord the total number of invertebrates in each class or order in each sample. </w:t>
      </w:r>
    </w:p>
    <w:p w:rsidR="00A722C1" w:rsidRDefault="00A722C1" w:rsidP="00530D24">
      <w:pPr>
        <w:spacing w:after="0" w:line="240" w:lineRule="auto"/>
        <w:rPr>
          <w:rFonts w:cs="Times New Roman"/>
          <w:sz w:val="24"/>
        </w:rPr>
      </w:pPr>
    </w:p>
    <w:p w:rsidR="00530D24" w:rsidRPr="00A722C1" w:rsidRDefault="00A722C1" w:rsidP="00530D24">
      <w:pPr>
        <w:spacing w:after="0" w:line="240" w:lineRule="auto"/>
        <w:rPr>
          <w:rFonts w:cs="Times New Roman"/>
          <w:sz w:val="24"/>
        </w:rPr>
      </w:pPr>
      <w:r>
        <w:rPr>
          <w:rFonts w:cs="Times New Roman"/>
          <w:sz w:val="24"/>
        </w:rPr>
        <w:t xml:space="preserve">If desired, invertebrates can also be </w:t>
      </w:r>
      <w:r w:rsidR="00530D24" w:rsidRPr="00A722C1">
        <w:rPr>
          <w:rFonts w:cs="Times New Roman"/>
          <w:sz w:val="24"/>
        </w:rPr>
        <w:t xml:space="preserve">classified according to their respective functional food group. Detritivores include </w:t>
      </w:r>
      <w:proofErr w:type="spellStart"/>
      <w:r w:rsidR="00530D24" w:rsidRPr="00A722C1">
        <w:rPr>
          <w:rFonts w:cs="Times New Roman"/>
          <w:sz w:val="24"/>
        </w:rPr>
        <w:t>Acarina</w:t>
      </w:r>
      <w:proofErr w:type="spellEnd"/>
      <w:r w:rsidR="00530D24" w:rsidRPr="00A722C1">
        <w:rPr>
          <w:rFonts w:cs="Times New Roman"/>
          <w:sz w:val="24"/>
        </w:rPr>
        <w:t xml:space="preserve">, Collembola, </w:t>
      </w:r>
      <w:proofErr w:type="spellStart"/>
      <w:r w:rsidR="00530D24" w:rsidRPr="00A722C1">
        <w:rPr>
          <w:rFonts w:cs="Times New Roman"/>
          <w:sz w:val="24"/>
        </w:rPr>
        <w:t>Coleoptera</w:t>
      </w:r>
      <w:proofErr w:type="spellEnd"/>
      <w:r w:rsidR="00530D24" w:rsidRPr="00A722C1">
        <w:rPr>
          <w:rFonts w:cs="Times New Roman"/>
          <w:sz w:val="24"/>
        </w:rPr>
        <w:t xml:space="preserve">, and </w:t>
      </w:r>
      <w:proofErr w:type="spellStart"/>
      <w:r w:rsidR="00530D24" w:rsidRPr="00A722C1">
        <w:rPr>
          <w:rFonts w:cs="Times New Roman"/>
          <w:sz w:val="24"/>
        </w:rPr>
        <w:t>Diplopoda</w:t>
      </w:r>
      <w:proofErr w:type="spellEnd"/>
      <w:r w:rsidR="00530D24" w:rsidRPr="00A722C1">
        <w:rPr>
          <w:rFonts w:cs="Times New Roman"/>
          <w:sz w:val="24"/>
        </w:rPr>
        <w:t xml:space="preserve">. Herbivores consist of both coleopteran and dipteran larvae as well as Hemiptera. Predators include Hymenoptera, </w:t>
      </w:r>
      <w:proofErr w:type="spellStart"/>
      <w:r w:rsidR="00530D24" w:rsidRPr="00A722C1">
        <w:rPr>
          <w:rFonts w:cs="Times New Roman"/>
          <w:sz w:val="24"/>
        </w:rPr>
        <w:t>Pseudoscorpionida</w:t>
      </w:r>
      <w:proofErr w:type="spellEnd"/>
      <w:r w:rsidR="00530D24" w:rsidRPr="00A722C1">
        <w:rPr>
          <w:rFonts w:cs="Times New Roman"/>
          <w:sz w:val="24"/>
        </w:rPr>
        <w:t xml:space="preserve">, </w:t>
      </w:r>
      <w:proofErr w:type="spellStart"/>
      <w:r w:rsidR="00530D24" w:rsidRPr="00A722C1">
        <w:rPr>
          <w:rFonts w:cs="Times New Roman"/>
          <w:sz w:val="24"/>
        </w:rPr>
        <w:t>Araneae</w:t>
      </w:r>
      <w:proofErr w:type="spellEnd"/>
      <w:r w:rsidR="00530D24" w:rsidRPr="00A722C1">
        <w:rPr>
          <w:rFonts w:cs="Times New Roman"/>
          <w:sz w:val="24"/>
        </w:rPr>
        <w:t xml:space="preserve">, </w:t>
      </w:r>
      <w:proofErr w:type="spellStart"/>
      <w:r w:rsidR="00530D24" w:rsidRPr="00A722C1">
        <w:rPr>
          <w:rFonts w:cs="Times New Roman"/>
          <w:sz w:val="24"/>
        </w:rPr>
        <w:t>Diptera</w:t>
      </w:r>
      <w:proofErr w:type="spellEnd"/>
      <w:r w:rsidR="00530D24" w:rsidRPr="00A722C1">
        <w:rPr>
          <w:rFonts w:cs="Times New Roman"/>
          <w:sz w:val="24"/>
        </w:rPr>
        <w:t xml:space="preserve">, and </w:t>
      </w:r>
      <w:proofErr w:type="spellStart"/>
      <w:r w:rsidR="00530D24" w:rsidRPr="00A722C1">
        <w:rPr>
          <w:rFonts w:cs="Times New Roman"/>
          <w:sz w:val="24"/>
        </w:rPr>
        <w:t>Chilopoda</w:t>
      </w:r>
      <w:proofErr w:type="spellEnd"/>
      <w:r w:rsidR="00530D24" w:rsidRPr="00A722C1">
        <w:rPr>
          <w:rFonts w:cs="Times New Roman"/>
          <w:sz w:val="24"/>
        </w:rPr>
        <w:t>.</w:t>
      </w:r>
    </w:p>
    <w:p w:rsidR="00AE35CC" w:rsidRPr="00AE35CC" w:rsidRDefault="00AE35CC" w:rsidP="00AE35CC">
      <w:pPr>
        <w:rPr>
          <w:b/>
        </w:rPr>
      </w:pPr>
    </w:p>
    <w:p w:rsidR="00E10D65" w:rsidRDefault="00A722C1" w:rsidP="007028EB">
      <w:pPr>
        <w:tabs>
          <w:tab w:val="left" w:pos="6405"/>
        </w:tabs>
        <w:rPr>
          <w:sz w:val="24"/>
          <w:szCs w:val="24"/>
        </w:rPr>
      </w:pPr>
      <w:r w:rsidRPr="00A722C1">
        <w:rPr>
          <w:b/>
          <w:sz w:val="24"/>
          <w:szCs w:val="24"/>
        </w:rPr>
        <w:t>Step 5: Perfor</w:t>
      </w:r>
      <w:r w:rsidR="00B01943">
        <w:rPr>
          <w:b/>
          <w:sz w:val="24"/>
          <w:szCs w:val="24"/>
        </w:rPr>
        <w:t>m analyses and draw conclusions</w:t>
      </w:r>
      <w:r w:rsidR="004D13D2">
        <w:rPr>
          <w:b/>
          <w:sz w:val="24"/>
          <w:szCs w:val="24"/>
        </w:rPr>
        <w:t xml:space="preserve">. </w:t>
      </w:r>
      <w:r w:rsidR="004D13D2" w:rsidRPr="004D13D2">
        <w:rPr>
          <w:sz w:val="24"/>
          <w:szCs w:val="24"/>
        </w:rPr>
        <w:t xml:space="preserve">Perform statistical analyses as appropriate for your data to examine </w:t>
      </w:r>
      <w:r w:rsidR="00575564">
        <w:rPr>
          <w:sz w:val="24"/>
          <w:szCs w:val="24"/>
        </w:rPr>
        <w:t xml:space="preserve">your </w:t>
      </w:r>
      <w:r w:rsidR="004D13D2" w:rsidRPr="004D13D2">
        <w:rPr>
          <w:sz w:val="24"/>
          <w:szCs w:val="24"/>
        </w:rPr>
        <w:t xml:space="preserve">question. </w:t>
      </w:r>
      <w:r w:rsidR="00575564">
        <w:rPr>
          <w:sz w:val="24"/>
          <w:szCs w:val="24"/>
        </w:rPr>
        <w:t xml:space="preserve">Discuss your plan for analysis with your instructor before starting. </w:t>
      </w:r>
      <w:r w:rsidR="009432DF">
        <w:rPr>
          <w:sz w:val="24"/>
          <w:szCs w:val="24"/>
        </w:rPr>
        <w:t>Calculate different</w:t>
      </w:r>
      <w:r w:rsidR="00E10D65">
        <w:rPr>
          <w:sz w:val="24"/>
          <w:szCs w:val="24"/>
        </w:rPr>
        <w:t xml:space="preserve"> </w:t>
      </w:r>
      <w:r w:rsidR="00E10D65" w:rsidRPr="00E10D65">
        <w:rPr>
          <w:rFonts w:cs="Times New Roman"/>
          <w:sz w:val="24"/>
        </w:rPr>
        <w:t xml:space="preserve">measures of diversity </w:t>
      </w:r>
      <w:r w:rsidR="00E10D65">
        <w:rPr>
          <w:rFonts w:cs="Times New Roman"/>
          <w:sz w:val="24"/>
        </w:rPr>
        <w:t xml:space="preserve">to address your question. For instance, you </w:t>
      </w:r>
      <w:r w:rsidR="00E10D65">
        <w:rPr>
          <w:rFonts w:cs="Times New Roman"/>
          <w:sz w:val="24"/>
        </w:rPr>
        <w:lastRenderedPageBreak/>
        <w:t xml:space="preserve">may </w:t>
      </w:r>
      <w:r w:rsidR="009432DF">
        <w:rPr>
          <w:rFonts w:cs="Times New Roman"/>
          <w:sz w:val="24"/>
        </w:rPr>
        <w:t xml:space="preserve">decide to </w:t>
      </w:r>
      <w:r w:rsidR="00E10D65">
        <w:rPr>
          <w:rFonts w:cs="Times New Roman"/>
          <w:sz w:val="24"/>
        </w:rPr>
        <w:t xml:space="preserve">use the </w:t>
      </w:r>
      <w:r w:rsidR="00E10D65" w:rsidRPr="00E10D65">
        <w:rPr>
          <w:rFonts w:cs="Times New Roman"/>
          <w:sz w:val="24"/>
        </w:rPr>
        <w:t xml:space="preserve">total number of invertebrates, abundance of </w:t>
      </w:r>
      <w:r w:rsidR="00E10D65">
        <w:rPr>
          <w:rFonts w:cs="Times New Roman"/>
          <w:sz w:val="24"/>
        </w:rPr>
        <w:t xml:space="preserve">invertebrates in each of </w:t>
      </w:r>
      <w:r w:rsidR="00E10D65" w:rsidRPr="00E10D65">
        <w:rPr>
          <w:rFonts w:cs="Times New Roman"/>
          <w:sz w:val="24"/>
        </w:rPr>
        <w:t>the three functional groups and</w:t>
      </w:r>
      <w:r w:rsidR="009432DF">
        <w:rPr>
          <w:rFonts w:cs="Times New Roman"/>
          <w:sz w:val="24"/>
        </w:rPr>
        <w:t>/or</w:t>
      </w:r>
      <w:r w:rsidR="00E10D65" w:rsidRPr="00E10D65">
        <w:rPr>
          <w:rFonts w:cs="Times New Roman"/>
          <w:sz w:val="24"/>
        </w:rPr>
        <w:t xml:space="preserve"> the Shannon-Wiener diversity index. </w:t>
      </w:r>
      <w:r w:rsidR="00E10D65">
        <w:rPr>
          <w:rFonts w:cs="Times New Roman"/>
          <w:sz w:val="24"/>
        </w:rPr>
        <w:t xml:space="preserve">It is a good idea to </w:t>
      </w:r>
      <w:r w:rsidR="00E10D65" w:rsidRPr="00E10D65">
        <w:rPr>
          <w:rFonts w:cs="Times New Roman"/>
          <w:sz w:val="24"/>
        </w:rPr>
        <w:t>standardize these response variables by dividing each value by the final dry soil mass of the sample.</w:t>
      </w:r>
      <w:r w:rsidR="00E10D65">
        <w:rPr>
          <w:rFonts w:cs="Times New Roman"/>
          <w:sz w:val="24"/>
        </w:rPr>
        <w:t xml:space="preserve"> </w:t>
      </w:r>
      <w:r w:rsidR="00575564">
        <w:rPr>
          <w:sz w:val="24"/>
          <w:szCs w:val="24"/>
        </w:rPr>
        <w:t>Create gr</w:t>
      </w:r>
      <w:r w:rsidR="00CD111C">
        <w:rPr>
          <w:sz w:val="24"/>
          <w:szCs w:val="24"/>
        </w:rPr>
        <w:t>aphs to illustrate your data, assess the results of statistical tests relative to your hypothesis and draw</w:t>
      </w:r>
      <w:r w:rsidR="00575564">
        <w:rPr>
          <w:sz w:val="24"/>
          <w:szCs w:val="24"/>
        </w:rPr>
        <w:t xml:space="preserve"> conclusions. </w:t>
      </w:r>
    </w:p>
    <w:p w:rsidR="00CD111C" w:rsidRDefault="00CD111C" w:rsidP="00575564">
      <w:pPr>
        <w:tabs>
          <w:tab w:val="left" w:pos="6405"/>
        </w:tabs>
        <w:ind w:left="360" w:hanging="360"/>
        <w:rPr>
          <w:sz w:val="24"/>
          <w:szCs w:val="24"/>
        </w:rPr>
      </w:pPr>
    </w:p>
    <w:p w:rsidR="00FB7B7B" w:rsidRPr="009F2BBD" w:rsidRDefault="00B01943" w:rsidP="00917649">
      <w:pPr>
        <w:rPr>
          <w:b/>
          <w:sz w:val="24"/>
          <w:szCs w:val="24"/>
        </w:rPr>
      </w:pPr>
      <w:r w:rsidRPr="009F2BBD">
        <w:rPr>
          <w:b/>
          <w:sz w:val="24"/>
          <w:szCs w:val="24"/>
        </w:rPr>
        <w:t xml:space="preserve">References (and suggested reading):  </w:t>
      </w:r>
    </w:p>
    <w:p w:rsidR="003727C7" w:rsidRPr="003727C7" w:rsidRDefault="003727C7" w:rsidP="003727C7">
      <w:pPr>
        <w:spacing w:after="0" w:line="480" w:lineRule="auto"/>
        <w:ind w:left="720" w:hanging="720"/>
        <w:rPr>
          <w:rFonts w:cs="Times New Roman"/>
        </w:rPr>
      </w:pPr>
      <w:r w:rsidRPr="003727C7">
        <w:rPr>
          <w:rFonts w:cs="Times New Roman"/>
        </w:rPr>
        <w:t>Bale, J. S. 1991. Insects at low temperature: a predictable relationship? Functional Ecology 5:291-298.</w:t>
      </w:r>
    </w:p>
    <w:p w:rsidR="003727C7" w:rsidRPr="003727C7" w:rsidRDefault="003727C7" w:rsidP="003727C7">
      <w:pPr>
        <w:spacing w:after="0" w:line="240" w:lineRule="auto"/>
        <w:ind w:left="720" w:hanging="720"/>
        <w:rPr>
          <w:rFonts w:cs="Times New Roman"/>
        </w:rPr>
      </w:pPr>
      <w:r w:rsidRPr="003727C7">
        <w:rPr>
          <w:rFonts w:cs="Times New Roman"/>
        </w:rPr>
        <w:t>Best, M. L. and H. H. Welsh. 2014. The trophic role of a forest salamander: impacts on invertebrates, leaf litter retention, and the humification process. Ecosphere 5:1-19.</w:t>
      </w:r>
    </w:p>
    <w:p w:rsidR="00B01943" w:rsidRPr="003727C7" w:rsidRDefault="00B01943" w:rsidP="00B01943">
      <w:pPr>
        <w:spacing w:after="0" w:line="240" w:lineRule="auto"/>
        <w:ind w:firstLine="720"/>
        <w:rPr>
          <w:rFonts w:cs="Times New Roman"/>
        </w:rPr>
      </w:pPr>
    </w:p>
    <w:p w:rsidR="003727C7" w:rsidRPr="003727C7" w:rsidRDefault="003727C7" w:rsidP="003727C7">
      <w:pPr>
        <w:tabs>
          <w:tab w:val="left" w:pos="2265"/>
        </w:tabs>
        <w:spacing w:after="0" w:line="240" w:lineRule="auto"/>
        <w:ind w:left="720" w:hanging="720"/>
        <w:rPr>
          <w:rFonts w:cs="Times New Roman"/>
        </w:rPr>
      </w:pPr>
      <w:r w:rsidRPr="003727C7">
        <w:rPr>
          <w:rFonts w:cs="Times New Roman"/>
        </w:rPr>
        <w:t xml:space="preserve">Hocking, D. J. and K. J. Babbitt. 2014. Effects of red-backed salamanders on ecosystem functions. </w:t>
      </w:r>
      <w:proofErr w:type="spellStart"/>
      <w:r w:rsidRPr="003727C7">
        <w:rPr>
          <w:rFonts w:cs="Times New Roman"/>
        </w:rPr>
        <w:t>PLoS</w:t>
      </w:r>
      <w:proofErr w:type="spellEnd"/>
      <w:r w:rsidRPr="003727C7">
        <w:rPr>
          <w:rFonts w:cs="Times New Roman"/>
        </w:rPr>
        <w:t xml:space="preserve"> ONE 9:86854.</w:t>
      </w:r>
    </w:p>
    <w:p w:rsidR="00B01943" w:rsidRPr="003727C7" w:rsidRDefault="00B01943" w:rsidP="00B01943">
      <w:pPr>
        <w:spacing w:after="0" w:line="240" w:lineRule="auto"/>
        <w:ind w:firstLine="720"/>
        <w:rPr>
          <w:rFonts w:cs="Times New Roman"/>
        </w:rPr>
      </w:pPr>
    </w:p>
    <w:p w:rsidR="003727C7" w:rsidRPr="003727C7" w:rsidRDefault="003727C7" w:rsidP="003727C7">
      <w:pPr>
        <w:tabs>
          <w:tab w:val="left" w:pos="2265"/>
        </w:tabs>
        <w:spacing w:after="0" w:line="240" w:lineRule="auto"/>
        <w:ind w:left="720" w:hanging="720"/>
        <w:rPr>
          <w:rFonts w:cs="Times New Roman"/>
        </w:rPr>
      </w:pPr>
      <w:proofErr w:type="spellStart"/>
      <w:r w:rsidRPr="003727C7">
        <w:rPr>
          <w:rFonts w:cs="Times New Roman"/>
        </w:rPr>
        <w:t>Ladanyi</w:t>
      </w:r>
      <w:proofErr w:type="spellEnd"/>
      <w:r w:rsidRPr="003727C7">
        <w:rPr>
          <w:rFonts w:cs="Times New Roman"/>
        </w:rPr>
        <w:t>, M., and L. Horvath. 2010. A review of the potential climate change impact on insect populations – general and agricultural aspects. Applied Ecology and Environmental Research 8:143-152.</w:t>
      </w:r>
    </w:p>
    <w:p w:rsidR="00B01943" w:rsidRPr="003727C7" w:rsidRDefault="00B01943" w:rsidP="003727C7">
      <w:pPr>
        <w:spacing w:after="0" w:line="240" w:lineRule="auto"/>
        <w:ind w:firstLine="720"/>
        <w:rPr>
          <w:rFonts w:cs="Times New Roman"/>
        </w:rPr>
      </w:pPr>
    </w:p>
    <w:p w:rsidR="003727C7" w:rsidRPr="003727C7" w:rsidRDefault="003727C7" w:rsidP="003727C7">
      <w:pPr>
        <w:tabs>
          <w:tab w:val="left" w:pos="2265"/>
        </w:tabs>
        <w:spacing w:after="0" w:line="240" w:lineRule="auto"/>
        <w:ind w:left="720" w:hanging="720"/>
        <w:rPr>
          <w:rFonts w:cs="Times New Roman"/>
        </w:rPr>
      </w:pPr>
      <w:r w:rsidRPr="003727C7">
        <w:rPr>
          <w:rFonts w:cs="Times New Roman"/>
        </w:rPr>
        <w:t xml:space="preserve">Prather, C. M., S. L. Pelini, A. Laws, E. </w:t>
      </w:r>
      <w:proofErr w:type="spellStart"/>
      <w:r w:rsidRPr="003727C7">
        <w:rPr>
          <w:rFonts w:cs="Times New Roman"/>
        </w:rPr>
        <w:t>Rivest</w:t>
      </w:r>
      <w:proofErr w:type="spellEnd"/>
      <w:r w:rsidRPr="003727C7">
        <w:rPr>
          <w:rFonts w:cs="Times New Roman"/>
        </w:rPr>
        <w:t xml:space="preserve">, M. </w:t>
      </w:r>
      <w:proofErr w:type="spellStart"/>
      <w:r w:rsidRPr="003727C7">
        <w:rPr>
          <w:rFonts w:cs="Times New Roman"/>
        </w:rPr>
        <w:t>Woltz</w:t>
      </w:r>
      <w:proofErr w:type="spellEnd"/>
      <w:r w:rsidRPr="003727C7">
        <w:rPr>
          <w:rFonts w:cs="Times New Roman"/>
        </w:rPr>
        <w:t xml:space="preserve">, C. P. Bloch, I. D. Toro, C-K. Ho, J. </w:t>
      </w:r>
      <w:proofErr w:type="spellStart"/>
      <w:r w:rsidRPr="003727C7">
        <w:rPr>
          <w:rFonts w:cs="Times New Roman"/>
        </w:rPr>
        <w:t>Kominoski</w:t>
      </w:r>
      <w:proofErr w:type="spellEnd"/>
      <w:r w:rsidRPr="003727C7">
        <w:rPr>
          <w:rFonts w:cs="Times New Roman"/>
        </w:rPr>
        <w:t xml:space="preserve">, T. A. S. Newbold, S. Parsons and A. </w:t>
      </w:r>
      <w:proofErr w:type="spellStart"/>
      <w:r w:rsidRPr="003727C7">
        <w:rPr>
          <w:rFonts w:cs="Times New Roman"/>
        </w:rPr>
        <w:t>Joern</w:t>
      </w:r>
      <w:proofErr w:type="spellEnd"/>
      <w:r w:rsidRPr="003727C7">
        <w:rPr>
          <w:rFonts w:cs="Times New Roman"/>
        </w:rPr>
        <w:t>. 2013. Invertebrates, ecosystem services and climate change. Biological Reviews 88:327-348.</w:t>
      </w:r>
    </w:p>
    <w:p w:rsidR="00B01943" w:rsidRPr="003727C7" w:rsidRDefault="00B01943" w:rsidP="003727C7">
      <w:pPr>
        <w:spacing w:after="0" w:line="240" w:lineRule="auto"/>
        <w:ind w:firstLine="720"/>
        <w:rPr>
          <w:rFonts w:cs="Times New Roman"/>
        </w:rPr>
      </w:pPr>
    </w:p>
    <w:p w:rsidR="003727C7" w:rsidRPr="003727C7" w:rsidRDefault="003727C7" w:rsidP="003727C7">
      <w:pPr>
        <w:tabs>
          <w:tab w:val="left" w:pos="2265"/>
        </w:tabs>
        <w:spacing w:after="0" w:line="240" w:lineRule="auto"/>
        <w:ind w:left="720" w:hanging="720"/>
        <w:rPr>
          <w:rFonts w:cs="Times New Roman"/>
        </w:rPr>
      </w:pPr>
      <w:proofErr w:type="spellStart"/>
      <w:r w:rsidRPr="003727C7">
        <w:rPr>
          <w:rFonts w:cs="Times New Roman"/>
        </w:rPr>
        <w:t>Rodenhouse</w:t>
      </w:r>
      <w:proofErr w:type="spellEnd"/>
      <w:r w:rsidRPr="003727C7">
        <w:rPr>
          <w:rFonts w:cs="Times New Roman"/>
        </w:rPr>
        <w:t xml:space="preserve"> N. L., L. M. Christenson, D. Parry, and L. E. Green. 2009. Climate change effects on native fauna of northeastern forests. Canadian Journal of Forest Research 39:249–263.</w:t>
      </w:r>
    </w:p>
    <w:p w:rsidR="00B01943" w:rsidRPr="003727C7" w:rsidRDefault="00B01943" w:rsidP="003727C7">
      <w:pPr>
        <w:spacing w:after="0" w:line="240" w:lineRule="auto"/>
        <w:ind w:firstLine="720"/>
        <w:rPr>
          <w:rFonts w:cs="Times New Roman"/>
        </w:rPr>
      </w:pPr>
    </w:p>
    <w:p w:rsidR="003727C7" w:rsidRPr="003727C7" w:rsidRDefault="003727C7" w:rsidP="003727C7">
      <w:pPr>
        <w:tabs>
          <w:tab w:val="left" w:pos="2265"/>
        </w:tabs>
        <w:spacing w:after="0" w:line="240" w:lineRule="auto"/>
        <w:ind w:left="720" w:hanging="720"/>
        <w:rPr>
          <w:rFonts w:cs="Times New Roman"/>
        </w:rPr>
      </w:pPr>
      <w:proofErr w:type="spellStart"/>
      <w:r w:rsidRPr="003727C7">
        <w:rPr>
          <w:rFonts w:cs="Times New Roman"/>
        </w:rPr>
        <w:t>Templer</w:t>
      </w:r>
      <w:proofErr w:type="spellEnd"/>
      <w:r w:rsidRPr="003727C7">
        <w:rPr>
          <w:rFonts w:cs="Times New Roman"/>
        </w:rPr>
        <w:t xml:space="preserve">, P. H., A. F. Schiller, N. W. Fuller, A. M. </w:t>
      </w:r>
      <w:proofErr w:type="spellStart"/>
      <w:r w:rsidRPr="003727C7">
        <w:rPr>
          <w:rFonts w:cs="Times New Roman"/>
        </w:rPr>
        <w:t>Socci</w:t>
      </w:r>
      <w:proofErr w:type="spellEnd"/>
      <w:r w:rsidRPr="003727C7">
        <w:rPr>
          <w:rFonts w:cs="Times New Roman"/>
        </w:rPr>
        <w:t>, J. L. Campbell, J. E. Drake, and T. H. Kunz. 2012. Impact of a reduced winter snowpack on litter arthropod abundance and diversity in a northern hardwood forest ecosystem. Biology and Fertility of Soils 48:413-424.</w:t>
      </w:r>
    </w:p>
    <w:p w:rsidR="00B01943" w:rsidRPr="003727C7" w:rsidRDefault="00B01943" w:rsidP="00B01943">
      <w:pPr>
        <w:spacing w:after="0" w:line="240" w:lineRule="auto"/>
        <w:ind w:firstLine="720"/>
        <w:rPr>
          <w:rFonts w:cs="Times New Roman"/>
        </w:rPr>
      </w:pPr>
    </w:p>
    <w:bookmarkEnd w:id="0"/>
    <w:p w:rsidR="004F5E9D" w:rsidRPr="001D7363" w:rsidRDefault="004F5E9D">
      <w:pPr>
        <w:rPr>
          <w:b/>
          <w:sz w:val="24"/>
          <w:szCs w:val="24"/>
        </w:rPr>
      </w:pPr>
      <w:r w:rsidRPr="001D7363">
        <w:rPr>
          <w:b/>
          <w:sz w:val="24"/>
          <w:szCs w:val="24"/>
        </w:rPr>
        <w:t xml:space="preserve">Supply list: </w:t>
      </w:r>
    </w:p>
    <w:p w:rsidR="001D7363" w:rsidRDefault="001D7363">
      <w:r>
        <w:t>Plastic bags (gallon size)</w:t>
      </w:r>
    </w:p>
    <w:p w:rsidR="001D7363" w:rsidRDefault="001D7363">
      <w:r>
        <w:t>Sharpies</w:t>
      </w:r>
    </w:p>
    <w:p w:rsidR="004F5E9D" w:rsidRDefault="004F5E9D">
      <w:r>
        <w:t xml:space="preserve">Galvanized funnels: </w:t>
      </w:r>
      <w:hyperlink r:id="rId8" w:history="1">
        <w:r w:rsidRPr="002D53DA">
          <w:rPr>
            <w:rStyle w:val="Hyperlink"/>
          </w:rPr>
          <w:t>https://smile.amazon.com/Stant-75-003-2-Quart-Galvanized-Funnel/dp/B000I182RY/ref=pd_sbs_86_2?_encoding=UTF8&amp;pd_rd_i=B000I182RY&amp;pd_rd_r=71e24340-b69b-11e8-861c-cd06ea1130b1&amp;pd_rd_w=jiq1C&amp;pd_rd_wg=sHD2a&amp;pf_rd_i=desktop-dp-sims&amp;pf_rd_m=ATVPDKIKX0DER&amp;pf_rd_p=53dead45-2b3d-4b73-bafb-fe26a7f14aac&amp;pf_rd_r=WXEXA5KWEPN2RFJWAJ7S&amp;pf_rd_s=desktop-dp-sims&amp;pf_rd_t=40701&amp;psc=1&amp;refRID=WXEXA5KWEPN2RFJWAJ7S</w:t>
        </w:r>
      </w:hyperlink>
    </w:p>
    <w:p w:rsidR="001D7363" w:rsidRDefault="001D7363">
      <w:r>
        <w:t>Metal screening: can be found at hardware stores</w:t>
      </w:r>
    </w:p>
    <w:p w:rsidR="007028EB" w:rsidRDefault="007028EB"/>
    <w:p w:rsidR="001D7363" w:rsidRDefault="005E0DA1">
      <w:r w:rsidRPr="005E0DA1">
        <w:rPr>
          <w:noProof/>
        </w:rPr>
        <w:lastRenderedPageBreak/>
        <w:drawing>
          <wp:inline distT="0" distB="0" distL="0" distR="0" wp14:anchorId="53E79DF0" wp14:editId="3F3C7D13">
            <wp:extent cx="22479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2800350"/>
                    </a:xfrm>
                    <a:prstGeom prst="rect">
                      <a:avLst/>
                    </a:prstGeom>
                  </pic:spPr>
                </pic:pic>
              </a:graphicData>
            </a:graphic>
          </wp:inline>
        </w:drawing>
      </w:r>
    </w:p>
    <w:p w:rsidR="001D7363" w:rsidRDefault="001D7363"/>
    <w:p w:rsidR="004F5E9D" w:rsidRDefault="004950B2">
      <w:r>
        <w:t xml:space="preserve">Figure 1. Example of a </w:t>
      </w:r>
      <w:proofErr w:type="spellStart"/>
      <w:r>
        <w:t>b</w:t>
      </w:r>
      <w:r w:rsidR="00975699">
        <w:t>erlese</w:t>
      </w:r>
      <w:proofErr w:type="spellEnd"/>
      <w:r w:rsidR="00975699">
        <w:t xml:space="preserve"> funnel </w:t>
      </w:r>
      <w:r>
        <w:t xml:space="preserve">setup </w:t>
      </w:r>
      <w:r w:rsidR="00975699">
        <w:t>with specimen cup for invertebrates</w:t>
      </w:r>
      <w:r>
        <w:t xml:space="preserve"> below the funnel</w:t>
      </w:r>
      <w:r w:rsidR="00975699">
        <w:t xml:space="preserve">. Note light bulb suspended above the funnel. </w:t>
      </w:r>
    </w:p>
    <w:p w:rsidR="004F5E9D" w:rsidRDefault="004F5E9D"/>
    <w:sectPr w:rsidR="004F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6F6C"/>
    <w:multiLevelType w:val="hybridMultilevel"/>
    <w:tmpl w:val="7EB8C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65C10"/>
    <w:multiLevelType w:val="hybridMultilevel"/>
    <w:tmpl w:val="9320C04E"/>
    <w:lvl w:ilvl="0" w:tplc="99C6BD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04C69"/>
    <w:multiLevelType w:val="hybridMultilevel"/>
    <w:tmpl w:val="5170B5DE"/>
    <w:lvl w:ilvl="0" w:tplc="A7283A7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8162F"/>
    <w:multiLevelType w:val="hybridMultilevel"/>
    <w:tmpl w:val="C1AA4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D8"/>
    <w:rsid w:val="000B6B10"/>
    <w:rsid w:val="001D07DA"/>
    <w:rsid w:val="001D7363"/>
    <w:rsid w:val="0022032D"/>
    <w:rsid w:val="00235803"/>
    <w:rsid w:val="00243F69"/>
    <w:rsid w:val="00286417"/>
    <w:rsid w:val="002C3929"/>
    <w:rsid w:val="003252FD"/>
    <w:rsid w:val="003305B1"/>
    <w:rsid w:val="003727C7"/>
    <w:rsid w:val="00372B2D"/>
    <w:rsid w:val="003F235E"/>
    <w:rsid w:val="003F64D4"/>
    <w:rsid w:val="00425B74"/>
    <w:rsid w:val="004950B2"/>
    <w:rsid w:val="004B24A2"/>
    <w:rsid w:val="004D13D2"/>
    <w:rsid w:val="004D2188"/>
    <w:rsid w:val="004F5E9D"/>
    <w:rsid w:val="0050244B"/>
    <w:rsid w:val="00530D24"/>
    <w:rsid w:val="00575564"/>
    <w:rsid w:val="005C2E3E"/>
    <w:rsid w:val="005D6B2A"/>
    <w:rsid w:val="005E00DD"/>
    <w:rsid w:val="005E0DA1"/>
    <w:rsid w:val="006241E2"/>
    <w:rsid w:val="0067053A"/>
    <w:rsid w:val="006D26FB"/>
    <w:rsid w:val="007028EB"/>
    <w:rsid w:val="00750706"/>
    <w:rsid w:val="0077430D"/>
    <w:rsid w:val="007760C3"/>
    <w:rsid w:val="007E509A"/>
    <w:rsid w:val="00822A29"/>
    <w:rsid w:val="009011C1"/>
    <w:rsid w:val="00917649"/>
    <w:rsid w:val="009267CD"/>
    <w:rsid w:val="009432DF"/>
    <w:rsid w:val="00975699"/>
    <w:rsid w:val="009F2BBD"/>
    <w:rsid w:val="00A64EAA"/>
    <w:rsid w:val="00A722C1"/>
    <w:rsid w:val="00A80EA6"/>
    <w:rsid w:val="00AE35CC"/>
    <w:rsid w:val="00B01943"/>
    <w:rsid w:val="00B07815"/>
    <w:rsid w:val="00C800A0"/>
    <w:rsid w:val="00CD111C"/>
    <w:rsid w:val="00D37CA3"/>
    <w:rsid w:val="00DE22D8"/>
    <w:rsid w:val="00E10D65"/>
    <w:rsid w:val="00E1229C"/>
    <w:rsid w:val="00E462D6"/>
    <w:rsid w:val="00EA06E6"/>
    <w:rsid w:val="00EC45BF"/>
    <w:rsid w:val="00F438A2"/>
    <w:rsid w:val="00FB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EF06"/>
  <w15:chartTrackingRefBased/>
  <w15:docId w15:val="{4DD13837-8DA4-44CF-9E5B-63811F5A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2D8"/>
  </w:style>
  <w:style w:type="paragraph" w:styleId="Heading1">
    <w:name w:val="heading 1"/>
    <w:basedOn w:val="Normal"/>
    <w:next w:val="Normal"/>
    <w:link w:val="Heading1Char"/>
    <w:uiPriority w:val="9"/>
    <w:qFormat/>
    <w:rsid w:val="00DE2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22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2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22D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7649"/>
    <w:pPr>
      <w:ind w:left="720"/>
      <w:contextualSpacing/>
    </w:pPr>
  </w:style>
  <w:style w:type="character" w:styleId="Hyperlink">
    <w:name w:val="Hyperlink"/>
    <w:basedOn w:val="DefaultParagraphFont"/>
    <w:uiPriority w:val="99"/>
    <w:unhideWhenUsed/>
    <w:rsid w:val="004F5E9D"/>
    <w:rPr>
      <w:color w:val="0563C1" w:themeColor="hyperlink"/>
      <w:u w:val="single"/>
    </w:rPr>
  </w:style>
  <w:style w:type="character" w:styleId="UnresolvedMention">
    <w:name w:val="Unresolved Mention"/>
    <w:basedOn w:val="DefaultParagraphFont"/>
    <w:uiPriority w:val="99"/>
    <w:semiHidden/>
    <w:unhideWhenUsed/>
    <w:rsid w:val="004F5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Stant-75-003-2-Quart-Galvanized-Funnel/dp/B000I182RY/ref=pd_sbs_86_2?_encoding=UTF8&amp;pd_rd_i=B000I182RY&amp;pd_rd_r=71e24340-b69b-11e8-861c-cd06ea1130b1&amp;pd_rd_w=jiq1C&amp;pd_rd_wg=sHD2a&amp;pf_rd_i=desktop-dp-sims&amp;pf_rd_m=ATVPDKIKX0DER&amp;pf_rd_p=53dead45-2b3d-4b73-bafb-fe26a7f14aac&amp;pf_rd_r=WXEXA5KWEPN2RFJWAJ7S&amp;pf_rd_s=desktop-dp-sims&amp;pf_rd_t=40701&amp;psc=1&amp;refRID=WXEXA5KWEPN2RFJWAJ7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Matlaga, Tanya</dc:creator>
  <cp:keywords/>
  <dc:description/>
  <cp:lastModifiedBy>Matlaga, Tanya</cp:lastModifiedBy>
  <cp:revision>2</cp:revision>
  <dcterms:created xsi:type="dcterms:W3CDTF">2018-12-05T14:31:00Z</dcterms:created>
  <dcterms:modified xsi:type="dcterms:W3CDTF">2018-12-05T14:31:00Z</dcterms:modified>
</cp:coreProperties>
</file>