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22654" w14:textId="77777777" w:rsidR="00A207B5" w:rsidRPr="00A207B5" w:rsidRDefault="007909A9" w:rsidP="00A207B5">
      <w:pPr>
        <w:pStyle w:val="Title"/>
      </w:pPr>
      <w:r>
        <w:t>Species-Area Relationships</w:t>
      </w:r>
    </w:p>
    <w:p w14:paraId="180528EE" w14:textId="77777777" w:rsidR="00A207B5" w:rsidRDefault="00A207B5" w:rsidP="00283F45">
      <w:pPr>
        <w:pStyle w:val="Heading1"/>
      </w:pPr>
      <w:r w:rsidRPr="00283F45">
        <w:t>Introduction</w:t>
      </w:r>
    </w:p>
    <w:p w14:paraId="18FFDFB8" w14:textId="77777777" w:rsidR="008E6A8B" w:rsidRPr="008E6A8B" w:rsidRDefault="008E61C4" w:rsidP="008E6A8B">
      <w:r w:rsidRPr="008E61C4">
        <w:t>The relationship between island area and number of species is well known: larger islands contain more species than smaller islands. "Islands" can be used to refer not only to pieces of land surrounded by water, but to habitat islands as well (lakes, forest fragments, etc.). Although the relationship is clearly demonstrated by many taxa, the causes of the relationship are less clear. This is possibly the most general pattern found in ecology, and many explanations have been proposed.</w:t>
      </w:r>
    </w:p>
    <w:p w14:paraId="2B366498" w14:textId="77777777" w:rsidR="00283F45" w:rsidRDefault="00283F45" w:rsidP="00283F45">
      <w:pPr>
        <w:pStyle w:val="Heading1"/>
      </w:pPr>
      <w:r w:rsidRPr="00283F45">
        <w:t>Importance</w:t>
      </w:r>
    </w:p>
    <w:p w14:paraId="60BDF162" w14:textId="77777777" w:rsidR="008E6A8B" w:rsidRPr="008E6A8B" w:rsidRDefault="008E61C4" w:rsidP="008E6A8B">
      <w:r w:rsidRPr="008E61C4">
        <w:t>Spatial diversity patterns have important implications for conservation of biodiversity, and understanding these patterns contributes to our knowledge of community structure.</w:t>
      </w:r>
    </w:p>
    <w:p w14:paraId="71E23875" w14:textId="77777777" w:rsidR="00283F45" w:rsidRDefault="00283F45" w:rsidP="00283F45">
      <w:pPr>
        <w:pStyle w:val="Heading1"/>
      </w:pPr>
      <w:r>
        <w:t>Questions</w:t>
      </w:r>
    </w:p>
    <w:p w14:paraId="0E9CC403" w14:textId="77777777" w:rsidR="008E6A8B" w:rsidRPr="008E6A8B" w:rsidRDefault="008E61C4" w:rsidP="008E6A8B">
      <w:r w:rsidRPr="008E61C4">
        <w:t>What factor(s) may account for the species-area relationship? What other factors may come into play in determining the number of species on an island?</w:t>
      </w:r>
    </w:p>
    <w:p w14:paraId="2F1862F5" w14:textId="77777777" w:rsidR="00283F45" w:rsidRDefault="00283F45" w:rsidP="00283F45">
      <w:pPr>
        <w:pStyle w:val="Heading1"/>
      </w:pPr>
      <w:r>
        <w:t>Variables</w:t>
      </w:r>
    </w:p>
    <w:tbl>
      <w:tblPr>
        <w:tblW w:w="36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439"/>
        <w:gridCol w:w="3206"/>
      </w:tblGrid>
      <w:tr w:rsidR="003E2622" w:rsidRPr="003E2622" w14:paraId="2B4E5F25" w14:textId="77777777" w:rsidTr="003E2622">
        <w:trPr>
          <w:tblCellSpacing w:w="15" w:type="dxa"/>
        </w:trPr>
        <w:tc>
          <w:tcPr>
            <w:tcW w:w="450" w:type="pct"/>
            <w:shd w:val="clear" w:color="auto" w:fill="FFFFFF"/>
            <w:hideMark/>
          </w:tcPr>
          <w:p w14:paraId="55992FDD" w14:textId="77777777" w:rsidR="003E2622" w:rsidRPr="003E2622" w:rsidRDefault="003E2622" w:rsidP="003E2622">
            <w:pPr>
              <w:pStyle w:val="TableContent"/>
              <w:rPr>
                <w:lang w:eastAsia="zh-CN"/>
              </w:rPr>
            </w:pPr>
            <w:r w:rsidRPr="003E2622">
              <w:rPr>
                <w:lang w:eastAsia="zh-CN"/>
              </w:rPr>
              <w:t>S</w:t>
            </w:r>
          </w:p>
        </w:tc>
        <w:tc>
          <w:tcPr>
            <w:tcW w:w="4550" w:type="pct"/>
            <w:shd w:val="clear" w:color="auto" w:fill="FFFFFF"/>
            <w:hideMark/>
          </w:tcPr>
          <w:p w14:paraId="70CE0979" w14:textId="77777777" w:rsidR="003E2622" w:rsidRPr="003E2622" w:rsidRDefault="003E2622" w:rsidP="003E2622">
            <w:pPr>
              <w:pStyle w:val="TableContent"/>
              <w:rPr>
                <w:lang w:eastAsia="zh-CN"/>
              </w:rPr>
            </w:pPr>
            <w:r w:rsidRPr="003E2622">
              <w:rPr>
                <w:lang w:eastAsia="zh-CN"/>
              </w:rPr>
              <w:t>number of species</w:t>
            </w:r>
          </w:p>
        </w:tc>
      </w:tr>
      <w:tr w:rsidR="003E2622" w:rsidRPr="003E2622" w14:paraId="0132C1DC" w14:textId="77777777" w:rsidTr="003E2622">
        <w:trPr>
          <w:tblCellSpacing w:w="15" w:type="dxa"/>
        </w:trPr>
        <w:tc>
          <w:tcPr>
            <w:tcW w:w="450" w:type="pct"/>
            <w:shd w:val="clear" w:color="auto" w:fill="FFFFFF"/>
            <w:hideMark/>
          </w:tcPr>
          <w:p w14:paraId="78A4CF67" w14:textId="77777777" w:rsidR="003E2622" w:rsidRPr="003E2622" w:rsidRDefault="003E2622" w:rsidP="003E2622">
            <w:pPr>
              <w:pStyle w:val="TableContent"/>
              <w:rPr>
                <w:lang w:eastAsia="zh-CN"/>
              </w:rPr>
            </w:pPr>
            <w:r w:rsidRPr="003E2622">
              <w:rPr>
                <w:lang w:eastAsia="zh-CN"/>
              </w:rPr>
              <w:t>C</w:t>
            </w:r>
          </w:p>
        </w:tc>
        <w:tc>
          <w:tcPr>
            <w:tcW w:w="4550" w:type="pct"/>
            <w:shd w:val="clear" w:color="auto" w:fill="FFFFFF"/>
            <w:hideMark/>
          </w:tcPr>
          <w:p w14:paraId="65B58EC3" w14:textId="77777777" w:rsidR="003E2622" w:rsidRPr="003E2622" w:rsidRDefault="003E2622" w:rsidP="003E2622">
            <w:pPr>
              <w:pStyle w:val="TableContent"/>
              <w:rPr>
                <w:lang w:eastAsia="zh-CN"/>
              </w:rPr>
            </w:pPr>
            <w:r w:rsidRPr="003E2622">
              <w:rPr>
                <w:lang w:eastAsia="zh-CN"/>
              </w:rPr>
              <w:t>fitted constant</w:t>
            </w:r>
          </w:p>
        </w:tc>
      </w:tr>
      <w:tr w:rsidR="003E2622" w:rsidRPr="003E2622" w14:paraId="7385C6A0" w14:textId="77777777" w:rsidTr="003E2622">
        <w:trPr>
          <w:tblCellSpacing w:w="15" w:type="dxa"/>
        </w:trPr>
        <w:tc>
          <w:tcPr>
            <w:tcW w:w="450" w:type="pct"/>
            <w:shd w:val="clear" w:color="auto" w:fill="FFFFFF"/>
            <w:hideMark/>
          </w:tcPr>
          <w:p w14:paraId="1343C16F" w14:textId="77777777" w:rsidR="003E2622" w:rsidRPr="003E2622" w:rsidRDefault="003E2622" w:rsidP="003E2622">
            <w:pPr>
              <w:pStyle w:val="TableContent"/>
              <w:rPr>
                <w:lang w:eastAsia="zh-CN"/>
              </w:rPr>
            </w:pPr>
            <w:r w:rsidRPr="003E2622">
              <w:rPr>
                <w:lang w:eastAsia="zh-CN"/>
              </w:rPr>
              <w:t>A</w:t>
            </w:r>
          </w:p>
        </w:tc>
        <w:tc>
          <w:tcPr>
            <w:tcW w:w="4550" w:type="pct"/>
            <w:shd w:val="clear" w:color="auto" w:fill="FFFFFF"/>
            <w:hideMark/>
          </w:tcPr>
          <w:p w14:paraId="29606EC2" w14:textId="77777777" w:rsidR="003E2622" w:rsidRPr="003E2622" w:rsidRDefault="003E2622" w:rsidP="003E2622">
            <w:pPr>
              <w:pStyle w:val="TableContent"/>
              <w:rPr>
                <w:lang w:eastAsia="zh-CN"/>
              </w:rPr>
            </w:pPr>
            <w:r w:rsidRPr="003E2622">
              <w:rPr>
                <w:lang w:eastAsia="zh-CN"/>
              </w:rPr>
              <w:t>area of the island</w:t>
            </w:r>
          </w:p>
        </w:tc>
      </w:tr>
      <w:tr w:rsidR="003E2622" w:rsidRPr="003E2622" w14:paraId="02BB7C25" w14:textId="77777777" w:rsidTr="003E2622">
        <w:trPr>
          <w:tblCellSpacing w:w="15" w:type="dxa"/>
        </w:trPr>
        <w:tc>
          <w:tcPr>
            <w:tcW w:w="450" w:type="pct"/>
            <w:shd w:val="clear" w:color="auto" w:fill="FFFFFF"/>
            <w:hideMark/>
          </w:tcPr>
          <w:p w14:paraId="6E21EEE2" w14:textId="77777777" w:rsidR="003E2622" w:rsidRPr="003E2622" w:rsidRDefault="003E2622" w:rsidP="003E2622">
            <w:pPr>
              <w:pStyle w:val="TableContent"/>
              <w:rPr>
                <w:lang w:eastAsia="zh-CN"/>
              </w:rPr>
            </w:pPr>
            <w:r w:rsidRPr="003E2622">
              <w:rPr>
                <w:lang w:eastAsia="zh-CN"/>
              </w:rPr>
              <w:t>z</w:t>
            </w:r>
          </w:p>
        </w:tc>
        <w:tc>
          <w:tcPr>
            <w:tcW w:w="4550" w:type="pct"/>
            <w:shd w:val="clear" w:color="auto" w:fill="FFFFFF"/>
            <w:hideMark/>
          </w:tcPr>
          <w:p w14:paraId="26D634FC" w14:textId="77777777" w:rsidR="003E2622" w:rsidRPr="003E2622" w:rsidRDefault="003E2622" w:rsidP="003E2622">
            <w:pPr>
              <w:pStyle w:val="TableContent"/>
              <w:rPr>
                <w:lang w:eastAsia="zh-CN"/>
              </w:rPr>
            </w:pPr>
            <w:r w:rsidRPr="003E2622">
              <w:rPr>
                <w:lang w:eastAsia="zh-CN"/>
              </w:rPr>
              <w:t>fitted constant</w:t>
            </w:r>
          </w:p>
        </w:tc>
      </w:tr>
    </w:tbl>
    <w:p w14:paraId="6D964DB0" w14:textId="77777777" w:rsidR="008E6A8B" w:rsidRPr="008E6A8B" w:rsidRDefault="008E6A8B" w:rsidP="008E6A8B"/>
    <w:p w14:paraId="3A2F4643" w14:textId="77777777" w:rsidR="00283F45" w:rsidRDefault="00283F45" w:rsidP="00283F45">
      <w:pPr>
        <w:pStyle w:val="Heading1"/>
      </w:pPr>
      <w:r>
        <w:t>Methods</w:t>
      </w:r>
    </w:p>
    <w:p w14:paraId="42A74358" w14:textId="77777777" w:rsidR="008E6A8B" w:rsidRDefault="004322FE" w:rsidP="004322FE">
      <w:r w:rsidRPr="004322FE">
        <w:t xml:space="preserve">MacArthur and Wilson proposed the "equilibrium model of island biogeography" in the 1960ís. The basic idea of the model is that the number of species on an island is determined by the immigration of new species and the extinction of species already present; when these two rates balance one another, the species number is at equilibrium. An important assumption of the model is that the population sizes for each species are proportional to island size. All other things being equal (habitat diversity and distance to the mainland or source of colonizing species), if we have two islands with the same immigration rates, we would expect extinction rates on large </w:t>
      </w:r>
      <w:r w:rsidRPr="004322FE">
        <w:lastRenderedPageBreak/>
        <w:t>islands to be lower because of their larger population sizes. Therefore, larger islands, at equilibrium, would have a greater number of species. On the other hand, if we have two islands equal in size and habitat diversity but at different distances from the source, then extinction rates would be expected to be the same, but immigration rates would be higher for the nearer island, and at equilibrium the near island would have more species.</w:t>
      </w:r>
    </w:p>
    <w:p w14:paraId="25CF59FE" w14:textId="77777777" w:rsidR="004322FE" w:rsidRDefault="004322FE" w:rsidP="004322FE">
      <w:r w:rsidRPr="004322FE">
        <w:t>The species-area relationship can be approximated by a power function of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22FE" w14:paraId="69585530" w14:textId="77777777" w:rsidTr="009842FF">
        <w:tc>
          <w:tcPr>
            <w:tcW w:w="4675" w:type="dxa"/>
            <w:vAlign w:val="center"/>
          </w:tcPr>
          <w:p w14:paraId="1EBC22A4" w14:textId="77777777" w:rsidR="004322FE" w:rsidRDefault="004322FE" w:rsidP="009842FF">
            <m:oMathPara>
              <m:oMath>
                <m:r>
                  <w:rPr>
                    <w:rFonts w:ascii="Cambria Math" w:hAnsi="Cambria Math"/>
                  </w:rPr>
                  <m:t>S</m:t>
                </m:r>
                <m:r>
                  <m:rPr>
                    <m:sty m:val="p"/>
                  </m:rPr>
                  <w:rPr>
                    <w:rFonts w:ascii="Cambria Math" w:hAnsi="Cambria Math"/>
                  </w:rPr>
                  <m:t>=</m:t>
                </m:r>
                <m:r>
                  <w:rPr>
                    <w:rFonts w:ascii="Cambria Math" w:hAnsi="Cambria Math"/>
                  </w:rPr>
                  <m:t>C</m:t>
                </m:r>
                <m:sSup>
                  <m:sSupPr>
                    <m:ctrlPr>
                      <w:rPr>
                        <w:rFonts w:ascii="Cambria Math" w:hAnsi="Cambria Math"/>
                      </w:rPr>
                    </m:ctrlPr>
                  </m:sSupPr>
                  <m:e>
                    <m:r>
                      <w:rPr>
                        <w:rFonts w:ascii="Cambria Math" w:hAnsi="Cambria Math"/>
                      </w:rPr>
                      <m:t>A</m:t>
                    </m:r>
                  </m:e>
                  <m:sup>
                    <m:r>
                      <w:rPr>
                        <w:rFonts w:ascii="Cambria Math" w:hAnsi="Cambria Math"/>
                      </w:rPr>
                      <m:t>z</m:t>
                    </m:r>
                  </m:sup>
                </m:sSup>
              </m:oMath>
            </m:oMathPara>
          </w:p>
        </w:tc>
        <w:tc>
          <w:tcPr>
            <w:tcW w:w="4675" w:type="dxa"/>
            <w:vAlign w:val="center"/>
          </w:tcPr>
          <w:p w14:paraId="3289BE5A" w14:textId="77777777" w:rsidR="004322FE" w:rsidRDefault="004322FE" w:rsidP="009842FF">
            <w:r>
              <w:t xml:space="preserve">LaTeX Code: </w:t>
            </w:r>
            <w:proofErr w:type="gramStart"/>
            <w:r>
              <w:t>\[</w:t>
            </w:r>
            <w:proofErr w:type="gramEnd"/>
            <w:r>
              <w:t xml:space="preserve"> S = S </w:t>
            </w:r>
            <w:proofErr w:type="spellStart"/>
            <w:r>
              <w:t>A^</w:t>
            </w:r>
            <w:r w:rsidR="00402784">
              <w:t>z</w:t>
            </w:r>
            <w:proofErr w:type="spellEnd"/>
            <w:r>
              <w:t xml:space="preserve"> \]</w:t>
            </w:r>
          </w:p>
        </w:tc>
      </w:tr>
    </w:tbl>
    <w:p w14:paraId="7CC9121D" w14:textId="77777777" w:rsidR="004322FE" w:rsidRPr="004322FE" w:rsidRDefault="004322FE" w:rsidP="004322FE">
      <w:pPr>
        <w:rPr>
          <w:lang w:eastAsia="zh-CN"/>
        </w:rPr>
      </w:pPr>
      <w:r w:rsidRPr="004322FE">
        <w:rPr>
          <w:lang w:eastAsia="zh-CN"/>
        </w:rPr>
        <w:t>which is often presented in linear form: log</w:t>
      </w:r>
      <w:r w:rsidRPr="004322FE">
        <w:rPr>
          <w:vertAlign w:val="subscript"/>
          <w:lang w:eastAsia="zh-CN"/>
        </w:rPr>
        <w:t>10</w:t>
      </w:r>
      <w:r w:rsidRPr="004322FE">
        <w:rPr>
          <w:i/>
          <w:iCs/>
          <w:lang w:eastAsia="zh-CN"/>
        </w:rPr>
        <w:t>S</w:t>
      </w:r>
      <w:r w:rsidR="002F6E06">
        <w:rPr>
          <w:lang w:eastAsia="zh-CN"/>
        </w:rPr>
        <w:t xml:space="preserve"> </w:t>
      </w:r>
      <w:r w:rsidRPr="004322FE">
        <w:rPr>
          <w:lang w:eastAsia="zh-CN"/>
        </w:rPr>
        <w:t>= log</w:t>
      </w:r>
      <w:r w:rsidRPr="004322FE">
        <w:rPr>
          <w:vertAlign w:val="subscript"/>
          <w:lang w:eastAsia="zh-CN"/>
        </w:rPr>
        <w:t>10</w:t>
      </w:r>
      <w:r w:rsidR="002F6E06">
        <w:rPr>
          <w:lang w:eastAsia="zh-CN"/>
        </w:rPr>
        <w:t xml:space="preserve"> </w:t>
      </w:r>
      <w:r w:rsidRPr="004322FE">
        <w:rPr>
          <w:i/>
          <w:iCs/>
          <w:lang w:eastAsia="zh-CN"/>
        </w:rPr>
        <w:t>C</w:t>
      </w:r>
      <w:r w:rsidR="002F6E06">
        <w:rPr>
          <w:lang w:eastAsia="zh-CN"/>
        </w:rPr>
        <w:t xml:space="preserve"> </w:t>
      </w:r>
      <w:r w:rsidRPr="004322FE">
        <w:rPr>
          <w:lang w:eastAsia="zh-CN"/>
        </w:rPr>
        <w:t>+</w:t>
      </w:r>
      <w:r w:rsidR="002F6E06">
        <w:rPr>
          <w:lang w:eastAsia="zh-CN"/>
        </w:rPr>
        <w:t xml:space="preserve"> </w:t>
      </w:r>
      <w:r w:rsidRPr="004322FE">
        <w:rPr>
          <w:i/>
          <w:iCs/>
          <w:lang w:eastAsia="zh-CN"/>
        </w:rPr>
        <w:t>z</w:t>
      </w:r>
      <w:r w:rsidR="002F6E06">
        <w:rPr>
          <w:lang w:eastAsia="zh-CN"/>
        </w:rPr>
        <w:t xml:space="preserve"> </w:t>
      </w:r>
      <w:r w:rsidRPr="004322FE">
        <w:rPr>
          <w:lang w:eastAsia="zh-CN"/>
        </w:rPr>
        <w:t>log</w:t>
      </w:r>
      <w:r w:rsidRPr="004322FE">
        <w:rPr>
          <w:vertAlign w:val="subscript"/>
          <w:lang w:eastAsia="zh-CN"/>
        </w:rPr>
        <w:t>10</w:t>
      </w:r>
      <w:r w:rsidR="002F6E06">
        <w:rPr>
          <w:lang w:eastAsia="zh-CN"/>
        </w:rPr>
        <w:t xml:space="preserve"> </w:t>
      </w:r>
      <w:r w:rsidRPr="004322FE">
        <w:rPr>
          <w:i/>
          <w:iCs/>
          <w:lang w:eastAsia="zh-CN"/>
        </w:rPr>
        <w:t>A</w:t>
      </w:r>
      <w:r w:rsidRPr="004322FE">
        <w:rPr>
          <w:lang w:eastAsia="zh-CN"/>
        </w:rPr>
        <w:t>. The constants</w:t>
      </w:r>
      <w:r w:rsidR="00A44B9E">
        <w:rPr>
          <w:lang w:eastAsia="zh-CN"/>
        </w:rPr>
        <w:t xml:space="preserve"> </w:t>
      </w:r>
      <w:r w:rsidRPr="004322FE">
        <w:rPr>
          <w:i/>
          <w:iCs/>
          <w:lang w:eastAsia="zh-CN"/>
        </w:rPr>
        <w:t>C</w:t>
      </w:r>
      <w:r w:rsidR="00A44B9E">
        <w:rPr>
          <w:lang w:eastAsia="zh-CN"/>
        </w:rPr>
        <w:t xml:space="preserve"> </w:t>
      </w:r>
      <w:r w:rsidRPr="004322FE">
        <w:rPr>
          <w:lang w:eastAsia="zh-CN"/>
        </w:rPr>
        <w:t>and</w:t>
      </w:r>
      <w:r w:rsidR="00A44B9E">
        <w:rPr>
          <w:lang w:eastAsia="zh-CN"/>
        </w:rPr>
        <w:t xml:space="preserve"> </w:t>
      </w:r>
      <w:r w:rsidRPr="004322FE">
        <w:rPr>
          <w:i/>
          <w:iCs/>
          <w:lang w:eastAsia="zh-CN"/>
        </w:rPr>
        <w:t>z</w:t>
      </w:r>
      <w:r w:rsidR="00A44B9E">
        <w:rPr>
          <w:lang w:eastAsia="zh-CN"/>
        </w:rPr>
        <w:t xml:space="preserve"> </w:t>
      </w:r>
      <w:r w:rsidRPr="004322FE">
        <w:rPr>
          <w:lang w:eastAsia="zh-CN"/>
        </w:rPr>
        <w:t>are fitted from the data on island area and number of species, and so are specific to a data set.</w:t>
      </w:r>
    </w:p>
    <w:p w14:paraId="48C8D028" w14:textId="77777777" w:rsidR="004322FE" w:rsidRPr="004322FE" w:rsidRDefault="004322FE" w:rsidP="004322FE">
      <w:pPr>
        <w:rPr>
          <w:lang w:eastAsia="zh-CN"/>
        </w:rPr>
      </w:pPr>
      <w:r w:rsidRPr="004322FE">
        <w:rPr>
          <w:lang w:eastAsia="zh-CN"/>
        </w:rPr>
        <w:t>Browne and Peck (1996) used long-horned beetles (</w:t>
      </w:r>
      <w:proofErr w:type="spellStart"/>
      <w:r w:rsidRPr="004322FE">
        <w:rPr>
          <w:lang w:eastAsia="zh-CN"/>
        </w:rPr>
        <w:t>Cerambycidae</w:t>
      </w:r>
      <w:proofErr w:type="spellEnd"/>
      <w:r w:rsidRPr="004322FE">
        <w:rPr>
          <w:lang w:eastAsia="zh-CN"/>
        </w:rPr>
        <w:t xml:space="preserve">: </w:t>
      </w:r>
      <w:proofErr w:type="spellStart"/>
      <w:r w:rsidRPr="004322FE">
        <w:rPr>
          <w:lang w:eastAsia="zh-CN"/>
        </w:rPr>
        <w:t>Coleoptera</w:t>
      </w:r>
      <w:proofErr w:type="spellEnd"/>
      <w:r w:rsidRPr="004322FE">
        <w:rPr>
          <w:lang w:eastAsia="zh-CN"/>
        </w:rPr>
        <w:t>) to investigate the species-area relationship in the Florida Keys and mainland. Their data are plotted below, using the log</w:t>
      </w:r>
      <w:r w:rsidRPr="004322FE">
        <w:rPr>
          <w:vertAlign w:val="subscript"/>
          <w:lang w:eastAsia="zh-CN"/>
        </w:rPr>
        <w:t>10</w:t>
      </w:r>
      <w:r w:rsidRPr="004322FE">
        <w:rPr>
          <w:lang w:eastAsia="zh-CN"/>
        </w:rPr>
        <w:t> of the area and species number. The two data points furthest to the right represent, from left to right, South Florida (the area south of Lake Okeechobee) and the entire state of Florida. All other data points are from the Keys.</w:t>
      </w:r>
    </w:p>
    <w:p w14:paraId="5AE65E7A" w14:textId="77777777" w:rsidR="004322FE" w:rsidRPr="004322FE" w:rsidRDefault="004322FE" w:rsidP="00FF0BC6">
      <w:pPr>
        <w:jc w:val="center"/>
        <w:rPr>
          <w:lang w:eastAsia="zh-CN"/>
        </w:rPr>
      </w:pPr>
      <w:r w:rsidRPr="004322FE">
        <w:rPr>
          <w:lang w:eastAsia="zh-CN"/>
        </w:rPr>
        <w:fldChar w:fldCharType="begin"/>
      </w:r>
      <w:r w:rsidRPr="004322FE">
        <w:rPr>
          <w:lang w:eastAsia="zh-CN"/>
        </w:rPr>
        <w:instrText xml:space="preserve"> INCLUDEPICTURE "http://www.tiem.utk.edu/~gross/bioed/bealsmodules/spec_area1.gif" \* MERGEFORMATINET </w:instrText>
      </w:r>
      <w:r w:rsidRPr="004322FE">
        <w:rPr>
          <w:lang w:eastAsia="zh-CN"/>
        </w:rPr>
        <w:fldChar w:fldCharType="separate"/>
      </w:r>
      <w:r w:rsidRPr="004322FE">
        <w:rPr>
          <w:noProof/>
          <w:lang w:eastAsia="zh-CN"/>
        </w:rPr>
        <w:drawing>
          <wp:inline distT="0" distB="0" distL="0" distR="0" wp14:anchorId="1CE20CCA" wp14:editId="27116A37">
            <wp:extent cx="3657600" cy="2228607"/>
            <wp:effectExtent l="0" t="0" r="0" b="0"/>
            <wp:docPr id="2" name="Picture 2" descr="http://www.tiem.utk.edu/~gross/bioed/bealsmodules/spec_are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em.utk.edu/~gross/bioed/bealsmodules/spec_area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228607"/>
                    </a:xfrm>
                    <a:prstGeom prst="rect">
                      <a:avLst/>
                    </a:prstGeom>
                    <a:noFill/>
                    <a:ln>
                      <a:noFill/>
                    </a:ln>
                  </pic:spPr>
                </pic:pic>
              </a:graphicData>
            </a:graphic>
          </wp:inline>
        </w:drawing>
      </w:r>
      <w:r w:rsidRPr="004322FE">
        <w:rPr>
          <w:lang w:eastAsia="zh-CN"/>
        </w:rPr>
        <w:fldChar w:fldCharType="end"/>
      </w:r>
    </w:p>
    <w:p w14:paraId="52C36741" w14:textId="77777777" w:rsidR="004322FE" w:rsidRPr="004322FE" w:rsidRDefault="004322FE" w:rsidP="004322FE">
      <w:pPr>
        <w:rPr>
          <w:color w:val="auto"/>
          <w:sz w:val="24"/>
          <w:szCs w:val="24"/>
          <w:lang w:eastAsia="zh-CN"/>
        </w:rPr>
      </w:pPr>
      <w:r w:rsidRPr="004322FE">
        <w:rPr>
          <w:lang w:eastAsia="zh-CN"/>
        </w:rPr>
        <w:t>The equation of the line is</w:t>
      </w:r>
      <w:r w:rsidR="00FB4993">
        <w:rPr>
          <w:lang w:eastAsia="zh-CN"/>
        </w:rPr>
        <w:t xml:space="preserve"> </w:t>
      </w:r>
      <w:r w:rsidRPr="004322FE">
        <w:rPr>
          <w:i/>
          <w:iCs/>
          <w:lang w:eastAsia="zh-CN"/>
        </w:rPr>
        <w:t>y</w:t>
      </w:r>
      <w:r w:rsidR="00FB4993">
        <w:rPr>
          <w:lang w:eastAsia="zh-CN"/>
        </w:rPr>
        <w:t xml:space="preserve"> </w:t>
      </w:r>
      <w:r w:rsidRPr="004322FE">
        <w:rPr>
          <w:lang w:eastAsia="zh-CN"/>
        </w:rPr>
        <w:t>= 0.9202 + 0.2864</w:t>
      </w:r>
      <w:r w:rsidRPr="004322FE">
        <w:rPr>
          <w:i/>
          <w:iCs/>
          <w:lang w:eastAsia="zh-CN"/>
        </w:rPr>
        <w:t>x</w:t>
      </w:r>
      <w:r w:rsidRPr="004322FE">
        <w:rPr>
          <w:lang w:eastAsia="zh-CN"/>
        </w:rPr>
        <w:t>, with</w:t>
      </w:r>
      <w:r w:rsidR="00627163">
        <w:rPr>
          <w:lang w:eastAsia="zh-CN"/>
        </w:rPr>
        <w:t xml:space="preserve"> </w:t>
      </w:r>
      <w:r w:rsidRPr="004322FE">
        <w:rPr>
          <w:i/>
          <w:iCs/>
          <w:lang w:eastAsia="zh-CN"/>
        </w:rPr>
        <w:t>y</w:t>
      </w:r>
      <w:r w:rsidR="00627163">
        <w:rPr>
          <w:lang w:eastAsia="zh-CN"/>
        </w:rPr>
        <w:t xml:space="preserve"> </w:t>
      </w:r>
      <w:r w:rsidRPr="004322FE">
        <w:rPr>
          <w:lang w:eastAsia="zh-CN"/>
        </w:rPr>
        <w:t>representing log</w:t>
      </w:r>
      <w:r w:rsidRPr="004322FE">
        <w:rPr>
          <w:vertAlign w:val="subscript"/>
          <w:lang w:eastAsia="zh-CN"/>
        </w:rPr>
        <w:t>10</w:t>
      </w:r>
      <w:r w:rsidR="00627163">
        <w:rPr>
          <w:lang w:eastAsia="zh-CN"/>
        </w:rPr>
        <w:t xml:space="preserve"> </w:t>
      </w:r>
      <w:r w:rsidRPr="004322FE">
        <w:rPr>
          <w:i/>
          <w:iCs/>
          <w:lang w:eastAsia="zh-CN"/>
        </w:rPr>
        <w:t>S</w:t>
      </w:r>
      <w:r w:rsidR="00627163">
        <w:rPr>
          <w:lang w:eastAsia="zh-CN"/>
        </w:rPr>
        <w:t xml:space="preserve"> </w:t>
      </w:r>
      <w:r w:rsidRPr="004322FE">
        <w:rPr>
          <w:lang w:eastAsia="zh-CN"/>
        </w:rPr>
        <w:t>(species number),</w:t>
      </w:r>
      <w:r w:rsidR="00CA50A3">
        <w:rPr>
          <w:lang w:eastAsia="zh-CN"/>
        </w:rPr>
        <w:t xml:space="preserve"> </w:t>
      </w:r>
      <w:r w:rsidRPr="004322FE">
        <w:rPr>
          <w:i/>
          <w:iCs/>
          <w:lang w:eastAsia="zh-CN"/>
        </w:rPr>
        <w:t>x</w:t>
      </w:r>
      <w:r w:rsidR="00CA50A3">
        <w:rPr>
          <w:lang w:eastAsia="zh-CN"/>
        </w:rPr>
        <w:t xml:space="preserve"> </w:t>
      </w:r>
      <w:r w:rsidRPr="004322FE">
        <w:rPr>
          <w:lang w:eastAsia="zh-CN"/>
        </w:rPr>
        <w:t>representing log</w:t>
      </w:r>
      <w:r w:rsidRPr="004322FE">
        <w:rPr>
          <w:vertAlign w:val="subscript"/>
          <w:lang w:eastAsia="zh-CN"/>
        </w:rPr>
        <w:t>10</w:t>
      </w:r>
      <w:r w:rsidR="00FB4993">
        <w:rPr>
          <w:lang w:eastAsia="zh-CN"/>
        </w:rPr>
        <w:t xml:space="preserve"> </w:t>
      </w:r>
      <w:r w:rsidRPr="004322FE">
        <w:rPr>
          <w:i/>
          <w:iCs/>
          <w:lang w:eastAsia="zh-CN"/>
        </w:rPr>
        <w:t>A</w:t>
      </w:r>
      <w:r w:rsidR="00FB4993">
        <w:rPr>
          <w:lang w:eastAsia="zh-CN"/>
        </w:rPr>
        <w:t xml:space="preserve"> </w:t>
      </w:r>
      <w:r w:rsidRPr="004322FE">
        <w:rPr>
          <w:lang w:eastAsia="zh-CN"/>
        </w:rPr>
        <w:t>(island area), and 0.9202 and 0.2864 being the fitted values of log</w:t>
      </w:r>
      <w:r w:rsidRPr="004322FE">
        <w:rPr>
          <w:vertAlign w:val="subscript"/>
          <w:lang w:eastAsia="zh-CN"/>
        </w:rPr>
        <w:t>10</w:t>
      </w:r>
      <w:r w:rsidR="00CA50A3">
        <w:rPr>
          <w:lang w:eastAsia="zh-CN"/>
        </w:rPr>
        <w:t xml:space="preserve"> </w:t>
      </w:r>
      <w:r w:rsidRPr="004322FE">
        <w:rPr>
          <w:i/>
          <w:iCs/>
          <w:lang w:eastAsia="zh-CN"/>
        </w:rPr>
        <w:t>C</w:t>
      </w:r>
      <w:r w:rsidR="00CA50A3">
        <w:rPr>
          <w:lang w:eastAsia="zh-CN"/>
        </w:rPr>
        <w:t xml:space="preserve"> </w:t>
      </w:r>
      <w:r w:rsidRPr="004322FE">
        <w:rPr>
          <w:lang w:eastAsia="zh-CN"/>
        </w:rPr>
        <w:t>and</w:t>
      </w:r>
      <w:r w:rsidR="00CA50A3">
        <w:rPr>
          <w:lang w:eastAsia="zh-CN"/>
        </w:rPr>
        <w:t xml:space="preserve"> </w:t>
      </w:r>
      <w:r w:rsidRPr="004322FE">
        <w:rPr>
          <w:i/>
          <w:iCs/>
          <w:lang w:eastAsia="zh-CN"/>
        </w:rPr>
        <w:t>z</w:t>
      </w:r>
      <w:r w:rsidRPr="004322FE">
        <w:rPr>
          <w:lang w:eastAsia="zh-CN"/>
        </w:rPr>
        <w:t>, respectively.</w:t>
      </w:r>
    </w:p>
    <w:p w14:paraId="2D5D08E6" w14:textId="77777777" w:rsidR="004322FE" w:rsidRPr="004322FE" w:rsidRDefault="004322FE" w:rsidP="004322FE">
      <w:pPr>
        <w:rPr>
          <w:lang w:eastAsia="zh-CN"/>
        </w:rPr>
      </w:pPr>
      <w:r w:rsidRPr="004322FE">
        <w:rPr>
          <w:lang w:eastAsia="zh-CN"/>
        </w:rPr>
        <w:t>We can also plot the log</w:t>
      </w:r>
      <w:r w:rsidRPr="004322FE">
        <w:rPr>
          <w:vertAlign w:val="subscript"/>
          <w:lang w:eastAsia="zh-CN"/>
        </w:rPr>
        <w:t>10</w:t>
      </w:r>
      <w:r w:rsidR="001B5DC4">
        <w:rPr>
          <w:lang w:eastAsia="zh-CN"/>
        </w:rPr>
        <w:t xml:space="preserve"> </w:t>
      </w:r>
      <w:r w:rsidRPr="004322FE">
        <w:rPr>
          <w:lang w:eastAsia="zh-CN"/>
        </w:rPr>
        <w:t>of species number against the log</w:t>
      </w:r>
      <w:r w:rsidRPr="004322FE">
        <w:rPr>
          <w:vertAlign w:val="subscript"/>
          <w:lang w:eastAsia="zh-CN"/>
        </w:rPr>
        <w:t>10</w:t>
      </w:r>
      <w:r w:rsidR="00E54251">
        <w:rPr>
          <w:lang w:eastAsia="zh-CN"/>
        </w:rPr>
        <w:t xml:space="preserve"> </w:t>
      </w:r>
      <w:r w:rsidRPr="004322FE">
        <w:rPr>
          <w:lang w:eastAsia="zh-CN"/>
        </w:rPr>
        <w:t>of the distance of the islands from the Florida mainland.</w:t>
      </w:r>
    </w:p>
    <w:p w14:paraId="652B22B0" w14:textId="77777777" w:rsidR="004322FE" w:rsidRPr="008E6A8B" w:rsidRDefault="004322FE" w:rsidP="003D7127">
      <w:pPr>
        <w:jc w:val="center"/>
        <w:rPr>
          <w:lang w:eastAsia="zh-CN"/>
        </w:rPr>
      </w:pPr>
      <w:r w:rsidRPr="004322FE">
        <w:rPr>
          <w:lang w:eastAsia="zh-CN"/>
        </w:rPr>
        <w:lastRenderedPageBreak/>
        <w:fldChar w:fldCharType="begin"/>
      </w:r>
      <w:r w:rsidRPr="004322FE">
        <w:rPr>
          <w:lang w:eastAsia="zh-CN"/>
        </w:rPr>
        <w:instrText xml:space="preserve"> INCLUDEPICTURE "http://www.tiem.utk.edu/~gross/bioed/bealsmodules/spec_area2.gif" \* MERGEFORMATINET </w:instrText>
      </w:r>
      <w:r w:rsidRPr="004322FE">
        <w:rPr>
          <w:lang w:eastAsia="zh-CN"/>
        </w:rPr>
        <w:fldChar w:fldCharType="separate"/>
      </w:r>
      <w:r w:rsidRPr="004322FE">
        <w:rPr>
          <w:noProof/>
          <w:lang w:eastAsia="zh-CN"/>
        </w:rPr>
        <w:drawing>
          <wp:inline distT="0" distB="0" distL="0" distR="0" wp14:anchorId="622488BC" wp14:editId="2E9E7C73">
            <wp:extent cx="3657600" cy="2334578"/>
            <wp:effectExtent l="0" t="0" r="0" b="0"/>
            <wp:docPr id="1" name="Picture 1" descr="http://www.tiem.utk.edu/~gross/bioed/bealsmodules/spec_are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bealsmodules/spec_area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334578"/>
                    </a:xfrm>
                    <a:prstGeom prst="rect">
                      <a:avLst/>
                    </a:prstGeom>
                    <a:noFill/>
                    <a:ln>
                      <a:noFill/>
                    </a:ln>
                  </pic:spPr>
                </pic:pic>
              </a:graphicData>
            </a:graphic>
          </wp:inline>
        </w:drawing>
      </w:r>
      <w:r w:rsidRPr="004322FE">
        <w:rPr>
          <w:lang w:eastAsia="zh-CN"/>
        </w:rPr>
        <w:fldChar w:fldCharType="end"/>
      </w:r>
    </w:p>
    <w:p w14:paraId="42DEB08D" w14:textId="77777777" w:rsidR="00283F45" w:rsidRDefault="00283F45" w:rsidP="00283F45">
      <w:pPr>
        <w:pStyle w:val="Heading1"/>
      </w:pPr>
      <w:r w:rsidRPr="00283F45">
        <w:t>Interpretation</w:t>
      </w:r>
    </w:p>
    <w:p w14:paraId="7427D94D" w14:textId="77777777" w:rsidR="002D7C54" w:rsidRDefault="002D7C54" w:rsidP="002D7C54">
      <w:pPr>
        <w:rPr>
          <w:lang w:eastAsia="zh-CN"/>
        </w:rPr>
      </w:pPr>
      <w:r>
        <w:t>The relationship between the log</w:t>
      </w:r>
      <w:r>
        <w:rPr>
          <w:vertAlign w:val="subscript"/>
        </w:rPr>
        <w:t>10</w:t>
      </w:r>
      <w:r w:rsidR="008060BF">
        <w:t xml:space="preserve"> </w:t>
      </w:r>
      <w:r>
        <w:t>of the species number and the log</w:t>
      </w:r>
      <w:r>
        <w:rPr>
          <w:vertAlign w:val="subscript"/>
        </w:rPr>
        <w:t>10</w:t>
      </w:r>
      <w:r w:rsidR="00A36081">
        <w:t xml:space="preserve"> </w:t>
      </w:r>
      <w:r>
        <w:t xml:space="preserve">of island area clearly shows an increasing </w:t>
      </w:r>
      <w:r w:rsidR="008060BF">
        <w:t>trend and</w:t>
      </w:r>
      <w:r>
        <w:t xml:space="preserve"> is well-approximated by the linear form of the model. Similarly, a decreasing trend of species number with island</w:t>
      </w:r>
    </w:p>
    <w:p w14:paraId="37C85523" w14:textId="77777777" w:rsidR="008E6A8B" w:rsidRPr="008E6A8B" w:rsidRDefault="002D7C54" w:rsidP="008E6A8B">
      <w:r>
        <w:t>distance can be seen from the second graph. Whether or not the number of species is at equilibrium is less clear; interpretation of the data regarding this question is made more difficult by uncertainty about the history of sea-level changes over the past 10,000 years.</w:t>
      </w:r>
    </w:p>
    <w:p w14:paraId="1B76E46D" w14:textId="77777777" w:rsidR="00283F45" w:rsidRDefault="00283F45" w:rsidP="00283F45">
      <w:pPr>
        <w:pStyle w:val="Heading1"/>
      </w:pPr>
      <w:r>
        <w:t>Conclusion</w:t>
      </w:r>
    </w:p>
    <w:p w14:paraId="3B25F2BA" w14:textId="77777777" w:rsidR="008E6A8B" w:rsidRPr="008E6A8B" w:rsidRDefault="00BC388E" w:rsidP="008E6A8B">
      <w:r w:rsidRPr="00BC388E">
        <w:t>Both island size and distance from the mainland are associated with the number of species present. In general, it has been found that the relationship between island area and number of species present is fairly constant for islands in a given geographic region. In this way it is possible to make potentially useful predictions about the number of species on islands (or habitat islands) when little information other than size is available. For conservation planning, knowledge of this relationship is of utmost importance.</w:t>
      </w:r>
    </w:p>
    <w:p w14:paraId="39DDAE33" w14:textId="77777777" w:rsidR="008E6A8B" w:rsidRDefault="008E6A8B" w:rsidP="00283F45">
      <w:pPr>
        <w:pStyle w:val="Heading1"/>
      </w:pPr>
      <w:r>
        <w:t>Additional Questions</w:t>
      </w:r>
    </w:p>
    <w:p w14:paraId="0870B232" w14:textId="77777777" w:rsidR="008E6A8B" w:rsidRPr="004478EE" w:rsidRDefault="004478EE" w:rsidP="004478EE">
      <w:pPr>
        <w:rPr>
          <w:lang w:eastAsia="zh-CN"/>
        </w:rPr>
      </w:pPr>
      <w:r w:rsidRPr="004478EE">
        <w:rPr>
          <w:lang w:eastAsia="zh-CN"/>
        </w:rPr>
        <w:t>1. Estimate the equation for a line fitting the data in the graph of log</w:t>
      </w:r>
      <w:r w:rsidRPr="004478EE">
        <w:rPr>
          <w:vertAlign w:val="subscript"/>
          <w:lang w:eastAsia="zh-CN"/>
        </w:rPr>
        <w:t>10</w:t>
      </w:r>
      <w:r>
        <w:rPr>
          <w:lang w:eastAsia="zh-CN"/>
        </w:rPr>
        <w:t xml:space="preserve"> </w:t>
      </w:r>
      <w:r w:rsidRPr="004478EE">
        <w:rPr>
          <w:lang w:eastAsia="zh-CN"/>
        </w:rPr>
        <w:t>species number by log</w:t>
      </w:r>
      <w:r w:rsidRPr="004478EE">
        <w:rPr>
          <w:vertAlign w:val="subscript"/>
          <w:lang w:eastAsia="zh-CN"/>
        </w:rPr>
        <w:t>10</w:t>
      </w:r>
      <w:r>
        <w:rPr>
          <w:lang w:eastAsia="zh-CN"/>
        </w:rPr>
        <w:t xml:space="preserve"> </w:t>
      </w:r>
      <w:r w:rsidRPr="004478EE">
        <w:rPr>
          <w:lang w:eastAsia="zh-CN"/>
        </w:rPr>
        <w:t>distance.</w:t>
      </w:r>
    </w:p>
    <w:p w14:paraId="6670EF92" w14:textId="77777777" w:rsidR="00283F45" w:rsidRDefault="00283F45" w:rsidP="00283F45">
      <w:pPr>
        <w:pStyle w:val="Heading1"/>
      </w:pPr>
      <w:r>
        <w:t>Source</w:t>
      </w:r>
    </w:p>
    <w:p w14:paraId="15A391DA" w14:textId="77777777" w:rsidR="00D84DD6" w:rsidRDefault="00D84DD6" w:rsidP="00D84DD6">
      <w:r>
        <w:lastRenderedPageBreak/>
        <w:t>Browne, J. B. and S. B. Peck. 1996. The long-horned beetles of south Florida (</w:t>
      </w:r>
      <w:proofErr w:type="spellStart"/>
      <w:r>
        <w:t>Cerambycidae</w:t>
      </w:r>
      <w:proofErr w:type="spellEnd"/>
      <w:r>
        <w:t xml:space="preserve">: </w:t>
      </w:r>
      <w:proofErr w:type="spellStart"/>
      <w:r>
        <w:t>Coleoptera</w:t>
      </w:r>
      <w:proofErr w:type="spellEnd"/>
      <w:r>
        <w:t xml:space="preserve">): biogeography and relationships with the Bahama Islands and Cuba. </w:t>
      </w:r>
      <w:r w:rsidRPr="008374F8">
        <w:rPr>
          <w:i/>
        </w:rPr>
        <w:t>Canadian Journal of Zoology 74</w:t>
      </w:r>
      <w:r>
        <w:t>:2154-2169.</w:t>
      </w:r>
    </w:p>
    <w:p w14:paraId="3F1F1B8E" w14:textId="77777777" w:rsidR="00D84DD6" w:rsidRDefault="00D84DD6" w:rsidP="00D84DD6">
      <w:proofErr w:type="spellStart"/>
      <w:r>
        <w:t>Gotelli</w:t>
      </w:r>
      <w:proofErr w:type="spellEnd"/>
      <w:r>
        <w:t xml:space="preserve">, N. J. 1998. </w:t>
      </w:r>
      <w:r w:rsidRPr="008374F8">
        <w:rPr>
          <w:i/>
        </w:rPr>
        <w:t>A Primer of Ecology, 2nd edition</w:t>
      </w:r>
      <w:r>
        <w:t>. Sinauer Associates, Inc., Sunderland, MA.</w:t>
      </w:r>
    </w:p>
    <w:p w14:paraId="2770FBBE" w14:textId="77777777" w:rsidR="008E6A8B" w:rsidRDefault="00D84DD6" w:rsidP="00D84DD6">
      <w:r>
        <w:t xml:space="preserve">MacArthur, R. H. and E. O. Wilson. 1967. </w:t>
      </w:r>
      <w:r w:rsidRPr="008374F8">
        <w:rPr>
          <w:i/>
        </w:rPr>
        <w:t>The Theory of Island Biogeography</w:t>
      </w:r>
      <w:r>
        <w:t>. Princeton University Press, Princeton, NJ.</w:t>
      </w:r>
    </w:p>
    <w:p w14:paraId="347663BE" w14:textId="77777777" w:rsidR="00A207B5" w:rsidRPr="00283F45" w:rsidRDefault="00A207B5" w:rsidP="00283F45">
      <w:pPr>
        <w:pStyle w:val="Heading1"/>
      </w:pPr>
      <w:r w:rsidRPr="00283F45">
        <w:t>About this Resource</w:t>
      </w:r>
    </w:p>
    <w:p w14:paraId="3CDD40F2"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0F11645A"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29437B68"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B09E3" w14:textId="77777777" w:rsidR="000C7A5B" w:rsidRDefault="000C7A5B" w:rsidP="00A207B5">
      <w:r>
        <w:separator/>
      </w:r>
    </w:p>
  </w:endnote>
  <w:endnote w:type="continuationSeparator" w:id="0">
    <w:p w14:paraId="501449BB" w14:textId="77777777" w:rsidR="000C7A5B" w:rsidRDefault="000C7A5B" w:rsidP="00A207B5">
      <w:r>
        <w:continuationSeparator/>
      </w:r>
    </w:p>
  </w:endnote>
  <w:endnote w:id="1">
    <w:p w14:paraId="0DE1EFBD" w14:textId="77777777" w:rsidR="00A207B5" w:rsidRDefault="00A207B5" w:rsidP="00A207B5">
      <w:pPr>
        <w:pStyle w:val="EndnoteText"/>
      </w:pPr>
      <w:r>
        <w:rPr>
          <w:rStyle w:val="EndnoteReference"/>
        </w:rPr>
        <w:endnoteRef/>
      </w:r>
      <w:r>
        <w:t xml:space="preserve"> http://www.tiem.utk.edu/~gross/bioed/</w:t>
      </w:r>
    </w:p>
  </w:endnote>
  <w:endnote w:id="2">
    <w:p w14:paraId="2FB6D5EA" w14:textId="77777777" w:rsidR="00A207B5" w:rsidRDefault="00A207B5" w:rsidP="00A207B5">
      <w:pPr>
        <w:pStyle w:val="EndnoteText"/>
      </w:pPr>
      <w:r>
        <w:rPr>
          <w:rStyle w:val="EndnoteReference"/>
        </w:rPr>
        <w:endnoteRef/>
      </w:r>
      <w:r>
        <w:t xml:space="preserve"> https://qubeshub.org/community/groups/quantbioatcc/</w:t>
      </w:r>
    </w:p>
  </w:endnote>
  <w:endnote w:id="3">
    <w:p w14:paraId="14394AF3"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74FD170E" w14:textId="08826AB5" w:rsidR="00A207B5" w:rsidRDefault="00A207B5" w:rsidP="00A207B5">
      <w:pPr>
        <w:pStyle w:val="EndnoteText"/>
      </w:pPr>
      <w:r>
        <w:rPr>
          <w:rStyle w:val="EndnoteReference"/>
        </w:rPr>
        <w:endnoteRef/>
      </w:r>
      <w:r>
        <w:t xml:space="preserve"> </w:t>
      </w:r>
      <w:r w:rsidRPr="00B50C5B">
        <w:t>https://qubeshub.org/qubesresources/publications/</w:t>
      </w:r>
      <w:r w:rsidR="005A6926">
        <w:t>1064</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886C" w14:textId="77777777" w:rsidR="000C7A5B" w:rsidRDefault="000C7A5B" w:rsidP="00A207B5">
      <w:r>
        <w:separator/>
      </w:r>
    </w:p>
  </w:footnote>
  <w:footnote w:type="continuationSeparator" w:id="0">
    <w:p w14:paraId="57B53E4C" w14:textId="77777777" w:rsidR="000C7A5B" w:rsidRDefault="000C7A5B"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A9"/>
    <w:rsid w:val="00090F8D"/>
    <w:rsid w:val="000C7A5B"/>
    <w:rsid w:val="000D79DD"/>
    <w:rsid w:val="001A005B"/>
    <w:rsid w:val="001B5DC4"/>
    <w:rsid w:val="001E2492"/>
    <w:rsid w:val="001E3A64"/>
    <w:rsid w:val="00283F45"/>
    <w:rsid w:val="002D7C54"/>
    <w:rsid w:val="002F6E06"/>
    <w:rsid w:val="003607A8"/>
    <w:rsid w:val="003D7127"/>
    <w:rsid w:val="003E2622"/>
    <w:rsid w:val="00402784"/>
    <w:rsid w:val="004322FE"/>
    <w:rsid w:val="004478EE"/>
    <w:rsid w:val="005A6926"/>
    <w:rsid w:val="00621462"/>
    <w:rsid w:val="00627163"/>
    <w:rsid w:val="007909A9"/>
    <w:rsid w:val="007F0B29"/>
    <w:rsid w:val="008060BF"/>
    <w:rsid w:val="008374F8"/>
    <w:rsid w:val="00893506"/>
    <w:rsid w:val="00897E96"/>
    <w:rsid w:val="008E61C4"/>
    <w:rsid w:val="008E6A8B"/>
    <w:rsid w:val="009842FF"/>
    <w:rsid w:val="009F2F12"/>
    <w:rsid w:val="00A207B5"/>
    <w:rsid w:val="00A36081"/>
    <w:rsid w:val="00A44B9E"/>
    <w:rsid w:val="00A8461F"/>
    <w:rsid w:val="00BC388E"/>
    <w:rsid w:val="00BE3B85"/>
    <w:rsid w:val="00C95D6F"/>
    <w:rsid w:val="00CA50A3"/>
    <w:rsid w:val="00CD3585"/>
    <w:rsid w:val="00D84DD6"/>
    <w:rsid w:val="00DB5A46"/>
    <w:rsid w:val="00E54251"/>
    <w:rsid w:val="00FB4993"/>
    <w:rsid w:val="00FF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B8514E"/>
  <w15:chartTrackingRefBased/>
  <w15:docId w15:val="{6EEF22EF-0E35-7744-B937-DA79AEB4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table" w:styleId="TableGrid">
    <w:name w:val="Table Grid"/>
    <w:basedOn w:val="TableNormal"/>
    <w:uiPriority w:val="39"/>
    <w:rsid w:val="00432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22FE"/>
    <w:rPr>
      <w:color w:val="808080"/>
    </w:rPr>
  </w:style>
  <w:style w:type="paragraph" w:styleId="NormalWeb">
    <w:name w:val="Normal (Web)"/>
    <w:basedOn w:val="Normal"/>
    <w:uiPriority w:val="99"/>
    <w:semiHidden/>
    <w:unhideWhenUsed/>
    <w:rsid w:val="004322FE"/>
    <w:pPr>
      <w:spacing w:before="100" w:beforeAutospacing="1" w:after="100" w:afterAutospacing="1" w:line="240" w:lineRule="auto"/>
    </w:pPr>
    <w:rPr>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81882">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291011716">
      <w:bodyDiv w:val="1"/>
      <w:marLeft w:val="0"/>
      <w:marRight w:val="0"/>
      <w:marTop w:val="0"/>
      <w:marBottom w:val="0"/>
      <w:divBdr>
        <w:top w:val="none" w:sz="0" w:space="0" w:color="auto"/>
        <w:left w:val="none" w:sz="0" w:space="0" w:color="auto"/>
        <w:bottom w:val="none" w:sz="0" w:space="0" w:color="auto"/>
        <w:right w:val="none" w:sz="0" w:space="0" w:color="auto"/>
      </w:divBdr>
    </w:div>
    <w:div w:id="1580749306">
      <w:bodyDiv w:val="1"/>
      <w:marLeft w:val="0"/>
      <w:marRight w:val="0"/>
      <w:marTop w:val="0"/>
      <w:marBottom w:val="0"/>
      <w:divBdr>
        <w:top w:val="none" w:sz="0" w:space="0" w:color="auto"/>
        <w:left w:val="none" w:sz="0" w:space="0" w:color="auto"/>
        <w:bottom w:val="none" w:sz="0" w:space="0" w:color="auto"/>
        <w:right w:val="none" w:sz="0" w:space="0" w:color="auto"/>
      </w:divBdr>
    </w:div>
    <w:div w:id="1583176618">
      <w:bodyDiv w:val="1"/>
      <w:marLeft w:val="0"/>
      <w:marRight w:val="0"/>
      <w:marTop w:val="0"/>
      <w:marBottom w:val="0"/>
      <w:divBdr>
        <w:top w:val="none" w:sz="0" w:space="0" w:color="auto"/>
        <w:left w:val="none" w:sz="0" w:space="0" w:color="auto"/>
        <w:bottom w:val="none" w:sz="0" w:space="0" w:color="auto"/>
        <w:right w:val="none" w:sz="0" w:space="0" w:color="auto"/>
      </w:divBdr>
    </w:div>
    <w:div w:id="1624923658">
      <w:bodyDiv w:val="1"/>
      <w:marLeft w:val="0"/>
      <w:marRight w:val="0"/>
      <w:marTop w:val="0"/>
      <w:marBottom w:val="0"/>
      <w:divBdr>
        <w:top w:val="none" w:sz="0" w:space="0" w:color="auto"/>
        <w:left w:val="none" w:sz="0" w:space="0" w:color="auto"/>
        <w:bottom w:val="none" w:sz="0" w:space="0" w:color="auto"/>
        <w:right w:val="none" w:sz="0" w:space="0" w:color="auto"/>
      </w:divBdr>
    </w:div>
    <w:div w:id="16631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6</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28</cp:revision>
  <dcterms:created xsi:type="dcterms:W3CDTF">2019-01-01T00:39:00Z</dcterms:created>
  <dcterms:modified xsi:type="dcterms:W3CDTF">2019-02-06T07:57:00Z</dcterms:modified>
</cp:coreProperties>
</file>