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0BD3" w:rsidRDefault="004F0BD3" w:rsidP="004F0BD3">
      <w:pPr>
        <w:jc w:val="right"/>
      </w:pPr>
      <w:r>
        <w:t>Name</w:t>
      </w:r>
      <w:r>
        <w:br/>
        <w:t>Date</w:t>
      </w:r>
      <w:r>
        <w:br/>
        <w:t>Math 214</w:t>
      </w:r>
      <w:r>
        <w:br/>
      </w:r>
    </w:p>
    <w:p w:rsidR="004F0BD3" w:rsidRDefault="0004211F" w:rsidP="00AC6612">
      <w:pPr>
        <w:jc w:val="center"/>
        <w:rPr>
          <w:b/>
        </w:rPr>
      </w:pPr>
      <w:r>
        <w:rPr>
          <w:b/>
        </w:rPr>
        <w:t>Lab 0</w:t>
      </w:r>
      <w:r w:rsidR="007062B0">
        <w:rPr>
          <w:b/>
        </w:rPr>
        <w:t>6</w:t>
      </w:r>
    </w:p>
    <w:p w:rsidR="0004211F" w:rsidRDefault="007062B0" w:rsidP="0004211F">
      <w:pPr>
        <w:rPr>
          <w:rStyle w:val="IntenseEmphasis"/>
          <w:color w:val="auto"/>
        </w:rPr>
      </w:pPr>
      <w:r>
        <w:rPr>
          <w:rStyle w:val="IntenseEmphasis"/>
          <w:color w:val="auto"/>
        </w:rPr>
        <w:t>Loggerhead Sea Turtle Subpopulations</w:t>
      </w:r>
      <w:r w:rsidR="0025361F">
        <w:rPr>
          <w:rStyle w:val="IntenseEmphasis"/>
          <w:color w:val="auto"/>
        </w:rPr>
        <w:t xml:space="preserve"> – Fill in the </w:t>
      </w:r>
      <w:r>
        <w:rPr>
          <w:rStyle w:val="IntenseEmphasis"/>
          <w:color w:val="auto"/>
        </w:rPr>
        <w:t>yearly proportional increase in each of the loggerhead sea turtle subpopulations with both current and past abundances given (from</w:t>
      </w:r>
      <w:r w:rsidR="0025361F">
        <w:rPr>
          <w:rStyle w:val="IntenseEmphasis"/>
          <w:color w:val="auto"/>
        </w:rPr>
        <w:t xml:space="preserve"> Checkpoint Exercise</w:t>
      </w:r>
      <w:r>
        <w:rPr>
          <w:rStyle w:val="IntenseEmphasis"/>
          <w:color w:val="auto"/>
        </w:rPr>
        <w:t>).</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975"/>
        <w:gridCol w:w="2340"/>
        <w:gridCol w:w="3060"/>
      </w:tblGrid>
      <w:tr w:rsidR="007062B0" w:rsidTr="007062B0">
        <w:tc>
          <w:tcPr>
            <w:tcW w:w="1975" w:type="dxa"/>
          </w:tcPr>
          <w:p w:rsidR="007062B0" w:rsidRPr="007062B0" w:rsidRDefault="007062B0" w:rsidP="0004211F">
            <w:pPr>
              <w:rPr>
                <w:rStyle w:val="IntenseEmphasis"/>
                <w:b/>
                <w:i w:val="0"/>
                <w:color w:val="auto"/>
              </w:rPr>
            </w:pPr>
            <w:r w:rsidRPr="007062B0">
              <w:rPr>
                <w:rStyle w:val="IntenseEmphasis"/>
                <w:b/>
                <w:i w:val="0"/>
                <w:color w:val="auto"/>
              </w:rPr>
              <w:t>Subpopulation</w:t>
            </w:r>
          </w:p>
        </w:tc>
        <w:tc>
          <w:tcPr>
            <w:tcW w:w="2340" w:type="dxa"/>
            <w:vAlign w:val="center"/>
          </w:tcPr>
          <w:p w:rsidR="007062B0" w:rsidRPr="007062B0" w:rsidRDefault="007062B0" w:rsidP="007062B0">
            <w:pPr>
              <w:jc w:val="center"/>
              <w:rPr>
                <w:rStyle w:val="IntenseEmphasis"/>
                <w:b/>
                <w:i w:val="0"/>
                <w:color w:val="auto"/>
              </w:rPr>
            </w:pPr>
            <w:r w:rsidRPr="007062B0">
              <w:rPr>
                <w:rStyle w:val="IntenseEmphasis"/>
                <w:b/>
                <w:i w:val="0"/>
                <w:color w:val="auto"/>
              </w:rPr>
              <w:t>3-Generation Change</w:t>
            </w:r>
          </w:p>
        </w:tc>
        <w:tc>
          <w:tcPr>
            <w:tcW w:w="3060" w:type="dxa"/>
            <w:vAlign w:val="center"/>
          </w:tcPr>
          <w:p w:rsidR="007062B0" w:rsidRPr="007062B0" w:rsidRDefault="007062B0" w:rsidP="007062B0">
            <w:pPr>
              <w:jc w:val="center"/>
              <w:rPr>
                <w:rStyle w:val="IntenseEmphasis"/>
                <w:b/>
                <w:i w:val="0"/>
                <w:color w:val="auto"/>
              </w:rPr>
            </w:pPr>
            <w:r w:rsidRPr="007062B0">
              <w:rPr>
                <w:rStyle w:val="IntenseEmphasis"/>
                <w:b/>
                <w:i w:val="0"/>
                <w:color w:val="auto"/>
              </w:rPr>
              <w:t>Yearly Proportional Change</w:t>
            </w: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NW Atlantic</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0.02</w:t>
            </w:r>
          </w:p>
        </w:tc>
        <w:tc>
          <w:tcPr>
            <w:tcW w:w="3060" w:type="dxa"/>
            <w:vAlign w:val="center"/>
          </w:tcPr>
          <w:p w:rsidR="007062B0" w:rsidRDefault="007062B0" w:rsidP="007062B0">
            <w:pPr>
              <w:jc w:val="center"/>
              <w:rPr>
                <w:rStyle w:val="IntenseEmphasis"/>
                <w:i w:val="0"/>
                <w:color w:val="auto"/>
              </w:rPr>
            </w:pP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SW Atlantic</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0.70</w:t>
            </w:r>
          </w:p>
        </w:tc>
        <w:tc>
          <w:tcPr>
            <w:tcW w:w="3060" w:type="dxa"/>
            <w:vAlign w:val="center"/>
          </w:tcPr>
          <w:p w:rsidR="007062B0" w:rsidRDefault="007062B0" w:rsidP="007062B0">
            <w:pPr>
              <w:jc w:val="center"/>
              <w:rPr>
                <w:rStyle w:val="IntenseEmphasis"/>
                <w:i w:val="0"/>
                <w:color w:val="auto"/>
              </w:rPr>
            </w:pP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Mediterranean</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0.07</w:t>
            </w:r>
          </w:p>
        </w:tc>
        <w:tc>
          <w:tcPr>
            <w:tcW w:w="3060" w:type="dxa"/>
            <w:vAlign w:val="center"/>
          </w:tcPr>
          <w:p w:rsidR="007062B0" w:rsidRDefault="007062B0" w:rsidP="007062B0">
            <w:pPr>
              <w:jc w:val="center"/>
              <w:rPr>
                <w:rStyle w:val="IntenseEmphasis"/>
                <w:i w:val="0"/>
                <w:color w:val="auto"/>
              </w:rPr>
            </w:pP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NW Indian</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-0.71</w:t>
            </w:r>
          </w:p>
        </w:tc>
        <w:tc>
          <w:tcPr>
            <w:tcW w:w="3060" w:type="dxa"/>
            <w:vAlign w:val="center"/>
          </w:tcPr>
          <w:p w:rsidR="007062B0" w:rsidRDefault="007062B0" w:rsidP="007062B0">
            <w:pPr>
              <w:jc w:val="center"/>
              <w:rPr>
                <w:rStyle w:val="IntenseEmphasis"/>
                <w:i w:val="0"/>
                <w:color w:val="auto"/>
              </w:rPr>
            </w:pP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SW Indian</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3.19</w:t>
            </w:r>
          </w:p>
        </w:tc>
        <w:tc>
          <w:tcPr>
            <w:tcW w:w="3060" w:type="dxa"/>
            <w:vAlign w:val="center"/>
          </w:tcPr>
          <w:p w:rsidR="007062B0" w:rsidRDefault="007062B0" w:rsidP="007062B0">
            <w:pPr>
              <w:jc w:val="center"/>
              <w:rPr>
                <w:rStyle w:val="IntenseEmphasis"/>
                <w:i w:val="0"/>
                <w:color w:val="auto"/>
              </w:rPr>
            </w:pPr>
          </w:p>
        </w:tc>
      </w:tr>
      <w:tr w:rsidR="007062B0" w:rsidTr="007062B0">
        <w:tc>
          <w:tcPr>
            <w:tcW w:w="1975" w:type="dxa"/>
          </w:tcPr>
          <w:p w:rsidR="007062B0" w:rsidRDefault="007062B0" w:rsidP="0004211F">
            <w:pPr>
              <w:rPr>
                <w:rStyle w:val="IntenseEmphasis"/>
                <w:i w:val="0"/>
                <w:color w:val="auto"/>
              </w:rPr>
            </w:pPr>
            <w:r>
              <w:rPr>
                <w:rStyle w:val="IntenseEmphasis"/>
                <w:i w:val="0"/>
                <w:color w:val="auto"/>
              </w:rPr>
              <w:t>N Pacific</w:t>
            </w:r>
          </w:p>
        </w:tc>
        <w:tc>
          <w:tcPr>
            <w:tcW w:w="2340" w:type="dxa"/>
            <w:vAlign w:val="center"/>
          </w:tcPr>
          <w:p w:rsidR="007062B0" w:rsidRDefault="007062B0" w:rsidP="007062B0">
            <w:pPr>
              <w:jc w:val="center"/>
              <w:rPr>
                <w:rStyle w:val="IntenseEmphasis"/>
                <w:i w:val="0"/>
                <w:color w:val="auto"/>
              </w:rPr>
            </w:pPr>
            <w:r>
              <w:rPr>
                <w:rStyle w:val="IntenseEmphasis"/>
                <w:i w:val="0"/>
                <w:color w:val="auto"/>
              </w:rPr>
              <w:t>1.69</w:t>
            </w:r>
          </w:p>
        </w:tc>
        <w:tc>
          <w:tcPr>
            <w:tcW w:w="3060" w:type="dxa"/>
            <w:vAlign w:val="center"/>
          </w:tcPr>
          <w:p w:rsidR="007062B0" w:rsidRDefault="007062B0" w:rsidP="007062B0">
            <w:pPr>
              <w:jc w:val="center"/>
              <w:rPr>
                <w:rStyle w:val="IntenseEmphasis"/>
                <w:i w:val="0"/>
                <w:color w:val="auto"/>
              </w:rPr>
            </w:pPr>
          </w:p>
        </w:tc>
      </w:tr>
    </w:tbl>
    <w:p w:rsidR="007062B0" w:rsidRPr="008727FE" w:rsidRDefault="007062B0" w:rsidP="0004211F">
      <w:pPr>
        <w:rPr>
          <w:rStyle w:val="IntenseEmphasis"/>
          <w:i w:val="0"/>
          <w:color w:val="auto"/>
        </w:rPr>
      </w:pPr>
    </w:p>
    <w:p w:rsidR="008727FE" w:rsidRDefault="0025361F" w:rsidP="0004211F">
      <w:pPr>
        <w:rPr>
          <w:rStyle w:val="IntenseEmphasis"/>
          <w:color w:val="auto"/>
        </w:rPr>
      </w:pPr>
      <w:r>
        <w:rPr>
          <w:rStyle w:val="IntenseEmphasis"/>
          <w:color w:val="auto"/>
        </w:rPr>
        <w:t xml:space="preserve">What are the dominant eigenvalue and associated normalized eigenvector for the </w:t>
      </w:r>
      <w:r w:rsidR="00410D07">
        <w:rPr>
          <w:rStyle w:val="IntenseEmphasis"/>
          <w:color w:val="auto"/>
        </w:rPr>
        <w:t>Leslie</w:t>
      </w:r>
      <w:r>
        <w:rPr>
          <w:rStyle w:val="IntenseEmphasis"/>
          <w:color w:val="auto"/>
        </w:rPr>
        <w:t xml:space="preserve"> matrix </w:t>
      </w:r>
      <w:r w:rsidR="00410D07">
        <w:rPr>
          <w:rStyle w:val="IntenseEmphasis"/>
          <w:color w:val="auto"/>
        </w:rPr>
        <w:t>for the loggerhead sea turtle given in the Lab Assignment</w:t>
      </w:r>
      <w:r>
        <w:rPr>
          <w:rStyle w:val="IntenseEmphasis"/>
          <w:color w:val="auto"/>
        </w:rPr>
        <w:t xml:space="preserve">? </w:t>
      </w:r>
    </w:p>
    <w:tbl>
      <w:tblPr>
        <w:tblStyle w:val="TableGrid"/>
        <w:tblW w:w="9355" w:type="dxa"/>
        <w:tblCellMar>
          <w:top w:w="43" w:type="dxa"/>
          <w:left w:w="115" w:type="dxa"/>
          <w:bottom w:w="43" w:type="dxa"/>
          <w:right w:w="115" w:type="dxa"/>
        </w:tblCellMar>
        <w:tblLook w:val="04A0" w:firstRow="1" w:lastRow="0" w:firstColumn="1" w:lastColumn="0" w:noHBand="0" w:noVBand="1"/>
      </w:tblPr>
      <w:tblGrid>
        <w:gridCol w:w="2335"/>
        <w:gridCol w:w="2610"/>
        <w:gridCol w:w="4410"/>
      </w:tblGrid>
      <w:tr w:rsidR="00410D07" w:rsidTr="00410D07">
        <w:tc>
          <w:tcPr>
            <w:tcW w:w="2335" w:type="dxa"/>
            <w:vAlign w:val="center"/>
          </w:tcPr>
          <w:p w:rsidR="00410D07" w:rsidRPr="0025361F" w:rsidRDefault="00410D07" w:rsidP="0025361F">
            <w:pPr>
              <w:jc w:val="center"/>
              <w:rPr>
                <w:rStyle w:val="IntenseEmphasis"/>
                <w:b/>
                <w:i w:val="0"/>
                <w:color w:val="auto"/>
              </w:rPr>
            </w:pPr>
            <w:r>
              <w:rPr>
                <w:rStyle w:val="IntenseEmphasis"/>
                <w:b/>
                <w:i w:val="0"/>
                <w:color w:val="auto"/>
              </w:rPr>
              <w:t>Dominant Eigenvalue</w:t>
            </w:r>
          </w:p>
        </w:tc>
        <w:tc>
          <w:tcPr>
            <w:tcW w:w="2610" w:type="dxa"/>
          </w:tcPr>
          <w:p w:rsidR="00410D07" w:rsidRPr="0025361F" w:rsidRDefault="00410D07" w:rsidP="0004211F">
            <w:pPr>
              <w:rPr>
                <w:rStyle w:val="IntenseEmphasis"/>
                <w:b/>
                <w:i w:val="0"/>
                <w:color w:val="auto"/>
              </w:rPr>
            </w:pPr>
            <w:r>
              <w:rPr>
                <w:rStyle w:val="IntenseEmphasis"/>
                <w:b/>
                <w:i w:val="0"/>
                <w:color w:val="auto"/>
              </w:rPr>
              <w:t xml:space="preserve">Normalized Eigenvector </w:t>
            </w:r>
          </w:p>
        </w:tc>
        <w:tc>
          <w:tcPr>
            <w:tcW w:w="4410" w:type="dxa"/>
            <w:vMerge w:val="restart"/>
          </w:tcPr>
          <w:p w:rsidR="00410D07" w:rsidRPr="00410D07" w:rsidRDefault="00410D07" w:rsidP="0004211F">
            <w:pPr>
              <w:rPr>
                <w:rStyle w:val="IntenseEmphasis"/>
                <w:b/>
                <w:color w:val="auto"/>
              </w:rPr>
            </w:pPr>
            <w:r>
              <w:rPr>
                <w:rStyle w:val="IntenseEmphasis"/>
                <w:b/>
                <w:color w:val="auto"/>
              </w:rPr>
              <w:t>What proportion of the loggerhead sea turtle population will be in one of the three breeding classes at the structural equilibrium?</w:t>
            </w:r>
          </w:p>
        </w:tc>
      </w:tr>
      <w:tr w:rsidR="00410D07" w:rsidTr="00410D07">
        <w:trPr>
          <w:trHeight w:val="797"/>
        </w:trPr>
        <w:tc>
          <w:tcPr>
            <w:tcW w:w="2335" w:type="dxa"/>
            <w:vMerge w:val="restart"/>
            <w:vAlign w:val="center"/>
          </w:tcPr>
          <w:p w:rsidR="00410D07" w:rsidRDefault="00410D07" w:rsidP="0025361F">
            <w:pPr>
              <w:jc w:val="center"/>
              <w:rPr>
                <w:rStyle w:val="IntenseEmphasis"/>
                <w:i w:val="0"/>
                <w:color w:val="auto"/>
              </w:rPr>
            </w:pPr>
            <m:oMathPara>
              <m:oMath>
                <m:r>
                  <m:rPr>
                    <m:sty m:val="p"/>
                  </m:rPr>
                  <w:rPr>
                    <w:rStyle w:val="IntenseEmphasis"/>
                    <w:rFonts w:ascii="Cambria Math" w:hAnsi="Cambria Math"/>
                    <w:color w:val="auto"/>
                  </w:rPr>
                  <m:t>λ=</m:t>
                </m:r>
              </m:oMath>
            </m:oMathPara>
          </w:p>
        </w:tc>
        <w:tc>
          <w:tcPr>
            <w:tcW w:w="2610" w:type="dxa"/>
            <w:vMerge w:val="restart"/>
          </w:tcPr>
          <w:p w:rsidR="00410D07" w:rsidRDefault="00944F6B" w:rsidP="0004211F">
            <w:pPr>
              <w:rPr>
                <w:rStyle w:val="IntenseEmphasis"/>
                <w:i w:val="0"/>
                <w:color w:val="auto"/>
              </w:rPr>
            </w:pPr>
            <m:oMathPara>
              <m:oMath>
                <m:sSup>
                  <m:sSupPr>
                    <m:ctrlPr>
                      <w:rPr>
                        <w:rFonts w:ascii="Cambria Math" w:hAnsi="Cambria Math"/>
                        <w:iCs/>
                      </w:rPr>
                    </m:ctrlPr>
                  </m:sSupPr>
                  <m:e>
                    <m:r>
                      <m:rPr>
                        <m:sty m:val="b"/>
                      </m:rPr>
                      <w:rPr>
                        <w:rFonts w:ascii="Cambria Math" w:hAnsi="Cambria Math"/>
                      </w:rPr>
                      <m:t>x</m:t>
                    </m:r>
                  </m:e>
                  <m:sup>
                    <m:r>
                      <m:rPr>
                        <m:sty m:val="p"/>
                      </m:rPr>
                      <w:rPr>
                        <w:rFonts w:ascii="Cambria Math" w:hAnsi="Cambria Math"/>
                      </w:rPr>
                      <m:t>*</m:t>
                    </m:r>
                  </m:sup>
                </m:sSup>
                <m:r>
                  <w:rPr>
                    <w:rFonts w:ascii="Cambria Math"/>
                  </w:rPr>
                  <m:t>=</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mr>
                      <m:m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mr>
                    </m:m>
                  </m:e>
                </m:d>
              </m:oMath>
            </m:oMathPara>
          </w:p>
        </w:tc>
        <w:tc>
          <w:tcPr>
            <w:tcW w:w="4410" w:type="dxa"/>
            <w:vMerge/>
          </w:tcPr>
          <w:p w:rsidR="00410D07" w:rsidRDefault="00410D07" w:rsidP="0004211F">
            <w:pPr>
              <w:rPr>
                <w:rFonts w:ascii="Times New Roman" w:eastAsia="Times New Roman" w:hAnsi="Times New Roman" w:cs="Times New Roman"/>
                <w:i/>
                <w:iCs/>
              </w:rPr>
            </w:pPr>
          </w:p>
        </w:tc>
      </w:tr>
      <w:tr w:rsidR="00410D07" w:rsidTr="00410D07">
        <w:trPr>
          <w:trHeight w:val="796"/>
        </w:trPr>
        <w:tc>
          <w:tcPr>
            <w:tcW w:w="2335" w:type="dxa"/>
            <w:vMerge/>
            <w:vAlign w:val="center"/>
          </w:tcPr>
          <w:p w:rsidR="00410D07" w:rsidRDefault="00410D07" w:rsidP="0025361F">
            <w:pPr>
              <w:jc w:val="center"/>
              <w:rPr>
                <w:rStyle w:val="IntenseEmphasis"/>
                <w:rFonts w:ascii="Times New Roman" w:eastAsia="Times New Roman" w:hAnsi="Times New Roman" w:cs="Times New Roman"/>
                <w:i w:val="0"/>
                <w:iCs w:val="0"/>
                <w:color w:val="auto"/>
              </w:rPr>
            </w:pPr>
          </w:p>
        </w:tc>
        <w:tc>
          <w:tcPr>
            <w:tcW w:w="2610" w:type="dxa"/>
            <w:vMerge/>
          </w:tcPr>
          <w:p w:rsidR="00410D07" w:rsidRDefault="00410D07" w:rsidP="0004211F">
            <w:pPr>
              <w:rPr>
                <w:rFonts w:ascii="Times New Roman" w:eastAsia="Times New Roman" w:hAnsi="Times New Roman" w:cs="Times New Roman"/>
                <w:iCs/>
              </w:rPr>
            </w:pPr>
          </w:p>
        </w:tc>
        <w:tc>
          <w:tcPr>
            <w:tcW w:w="4410" w:type="dxa"/>
          </w:tcPr>
          <w:p w:rsidR="00410D07" w:rsidRDefault="00410D07" w:rsidP="0004211F">
            <w:pPr>
              <w:rPr>
                <w:rFonts w:ascii="Times New Roman" w:eastAsia="Times New Roman" w:hAnsi="Times New Roman" w:cs="Times New Roman"/>
                <w:i/>
                <w:iCs/>
              </w:rPr>
            </w:pPr>
          </w:p>
        </w:tc>
      </w:tr>
    </w:tbl>
    <w:p w:rsidR="00612D71" w:rsidRDefault="00612D71" w:rsidP="0004211F">
      <w:pPr>
        <w:rPr>
          <w:rStyle w:val="IntenseEmphasis"/>
          <w:color w:val="auto"/>
        </w:rPr>
      </w:pPr>
      <w:r>
        <w:rPr>
          <w:rStyle w:val="IntenseEmphasis"/>
          <w:color w:val="auto"/>
        </w:rPr>
        <w:br/>
        <w:t xml:space="preserve">What </w:t>
      </w:r>
      <w:r w:rsidR="00410D07">
        <w:rPr>
          <w:rStyle w:val="IntenseEmphasis"/>
          <w:color w:val="auto"/>
        </w:rPr>
        <w:t>is the index of imprimitivity</w:t>
      </w:r>
      <w:r>
        <w:rPr>
          <w:rStyle w:val="IntenseEmphasis"/>
          <w:color w:val="auto"/>
        </w:rPr>
        <w:t>?</w:t>
      </w:r>
      <w:r w:rsidR="00410D07">
        <w:rPr>
          <w:rStyle w:val="IntenseEmphasis"/>
          <w:color w:val="auto"/>
        </w:rPr>
        <w:t xml:space="preserve"> Will the loggerhead sea turtle population oscillate? If so, what is its period of oscillation?</w:t>
      </w:r>
    </w:p>
    <w:p w:rsidR="00612D71" w:rsidRPr="00410D07" w:rsidRDefault="00612D71" w:rsidP="00410D07">
      <w:pPr>
        <w:pBdr>
          <w:top w:val="single" w:sz="4" w:space="1" w:color="auto"/>
          <w:left w:val="single" w:sz="4" w:space="4" w:color="auto"/>
          <w:bottom w:val="single" w:sz="4" w:space="1" w:color="auto"/>
          <w:right w:val="single" w:sz="4" w:space="4" w:color="auto"/>
        </w:pBdr>
        <w:rPr>
          <w:rStyle w:val="IntenseEmphasis"/>
          <w:i w:val="0"/>
          <w:color w:val="auto"/>
        </w:rPr>
      </w:pPr>
      <w:r w:rsidRPr="00410D07">
        <w:rPr>
          <w:rStyle w:val="IntenseEmphasis"/>
          <w:i w:val="0"/>
          <w:color w:val="auto"/>
        </w:rPr>
        <w:t xml:space="preserve"> </w:t>
      </w:r>
    </w:p>
    <w:p w:rsidR="00410D07" w:rsidRPr="00410D07" w:rsidRDefault="00410D07" w:rsidP="00410D07">
      <w:pPr>
        <w:pBdr>
          <w:top w:val="single" w:sz="4" w:space="1" w:color="auto"/>
          <w:left w:val="single" w:sz="4" w:space="4" w:color="auto"/>
          <w:bottom w:val="single" w:sz="4" w:space="1" w:color="auto"/>
          <w:right w:val="single" w:sz="4" w:space="4" w:color="auto"/>
        </w:pBdr>
        <w:rPr>
          <w:rStyle w:val="IntenseEmphasis"/>
          <w:i w:val="0"/>
          <w:color w:val="auto"/>
        </w:rPr>
      </w:pPr>
    </w:p>
    <w:p w:rsidR="00612D71" w:rsidRDefault="00612D71">
      <w:pPr>
        <w:rPr>
          <w:rStyle w:val="IntenseEmphasis"/>
          <w:color w:val="auto"/>
        </w:rPr>
      </w:pPr>
      <w:r>
        <w:rPr>
          <w:rStyle w:val="IntenseEmphasis"/>
          <w:color w:val="auto"/>
        </w:rPr>
        <w:br w:type="page"/>
      </w:r>
    </w:p>
    <w:p w:rsidR="0004211F" w:rsidRDefault="00612D71" w:rsidP="0004211F">
      <w:pPr>
        <w:rPr>
          <w:rStyle w:val="IntenseEmphasis"/>
          <w:rFonts w:eastAsiaTheme="minorEastAsia"/>
          <w:iCs w:val="0"/>
          <w:color w:val="auto"/>
        </w:rPr>
      </w:pPr>
      <w:r>
        <w:rPr>
          <w:rStyle w:val="IntenseEmphasis"/>
          <w:color w:val="auto"/>
        </w:rPr>
        <w:lastRenderedPageBreak/>
        <w:t>Results from model simulation</w:t>
      </w:r>
      <w:r w:rsidR="00410D07">
        <w:rPr>
          <w:rStyle w:val="IntenseEmphasis"/>
          <w:color w:val="auto"/>
        </w:rPr>
        <w:t xml:space="preserve"> that increases hatchling survival</w:t>
      </w:r>
      <w:r w:rsidR="0031301A">
        <w:rPr>
          <w:rStyle w:val="IntenseEmphasis"/>
          <w:rFonts w:eastAsiaTheme="minorEastAsia"/>
          <w:iCs w:val="0"/>
          <w:color w:val="auto"/>
        </w:rPr>
        <w:t>.</w:t>
      </w:r>
    </w:p>
    <w:p w:rsidR="0031301A" w:rsidRDefault="00410D07" w:rsidP="0004211F">
      <w:pPr>
        <w:rPr>
          <w:rStyle w:val="IntenseEmphasis"/>
          <w:rFonts w:eastAsiaTheme="minorEastAsia"/>
          <w:iCs w:val="0"/>
          <w:color w:val="auto"/>
        </w:rPr>
      </w:pPr>
      <w:r>
        <w:rPr>
          <w:rStyle w:val="IntenseEmphasis"/>
          <w:rFonts w:eastAsiaTheme="minorEastAsia"/>
          <w:iCs w:val="0"/>
          <w:color w:val="auto"/>
        </w:rPr>
        <w:t>Modified matrix:</w:t>
      </w:r>
    </w:p>
    <w:p w:rsidR="004F0BD3" w:rsidRDefault="00944F6B" w:rsidP="004F0BD3">
      <w:pPr>
        <w:rPr>
          <w:b/>
        </w:rPr>
      </w:pPr>
      <m:oMathPara>
        <m:oMath>
          <m:r>
            <m:rPr>
              <m:sty m:val="bi"/>
            </m:rPr>
            <w:rPr>
              <w:rFonts w:ascii="Cambria Math" w:hAnsi="Cambria Math"/>
            </w:rPr>
            <m:t>A=</m:t>
          </m:r>
          <m:d>
            <m:dPr>
              <m:begChr m:val="["/>
              <m:endChr m:val="]"/>
              <m:ctrlPr>
                <w:rPr>
                  <w:rFonts w:ascii="Cambria Math" w:hAnsi="Cambria Math"/>
                  <w:b/>
                  <w:i/>
                </w:rPr>
              </m:ctrlPr>
            </m:dPr>
            <m:e>
              <m:m>
                <m:mPr>
                  <m:mcs>
                    <m:mc>
                      <m:mcPr>
                        <m:count m:val="7"/>
                        <m:mcJc m:val="center"/>
                      </m:mcPr>
                    </m:mc>
                  </m:mcs>
                  <m:ctrlPr>
                    <w:rPr>
                      <w:rFonts w:ascii="Cambria Math" w:hAnsi="Cambria Math"/>
                      <w:i/>
                      <w:iCs/>
                    </w:rPr>
                  </m:ctrlPr>
                </m:mPr>
                <m:m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mr>
              </m:m>
            </m:e>
          </m:d>
        </m:oMath>
      </m:oMathPara>
    </w:p>
    <w:p w:rsidR="00944F6B" w:rsidRDefault="00944F6B" w:rsidP="00944F6B">
      <w:pPr>
        <w:rPr>
          <w:rStyle w:val="IntenseEmphasis"/>
          <w:color w:val="auto"/>
        </w:rPr>
      </w:pPr>
      <w:r>
        <w:rPr>
          <w:rStyle w:val="IntenseEmphasis"/>
          <w:color w:val="auto"/>
        </w:rPr>
        <w:t xml:space="preserve">What are the dominant eigenvalue and associated normalized eigenvector for the Leslie matrix for the loggerhead sea turtle given in the Lab Assignment? </w:t>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2213"/>
        <w:gridCol w:w="2465"/>
        <w:gridCol w:w="2336"/>
        <w:gridCol w:w="2336"/>
      </w:tblGrid>
      <w:tr w:rsidR="00944F6B" w:rsidTr="000E71F0">
        <w:tc>
          <w:tcPr>
            <w:tcW w:w="2213" w:type="dxa"/>
            <w:vAlign w:val="center"/>
          </w:tcPr>
          <w:p w:rsidR="00944F6B" w:rsidRPr="0025361F" w:rsidRDefault="00944F6B" w:rsidP="00944F6B">
            <w:pPr>
              <w:jc w:val="center"/>
              <w:rPr>
                <w:rStyle w:val="IntenseEmphasis"/>
                <w:b/>
                <w:i w:val="0"/>
                <w:color w:val="auto"/>
              </w:rPr>
            </w:pPr>
            <w:r>
              <w:rPr>
                <w:rStyle w:val="IntenseEmphasis"/>
                <w:b/>
                <w:i w:val="0"/>
                <w:color w:val="auto"/>
              </w:rPr>
              <w:t>Dominant Eigenvalue</w:t>
            </w:r>
          </w:p>
        </w:tc>
        <w:tc>
          <w:tcPr>
            <w:tcW w:w="2465" w:type="dxa"/>
            <w:vAlign w:val="center"/>
          </w:tcPr>
          <w:p w:rsidR="00944F6B" w:rsidRPr="0025361F" w:rsidRDefault="00944F6B" w:rsidP="00944F6B">
            <w:pPr>
              <w:jc w:val="center"/>
              <w:rPr>
                <w:rStyle w:val="IntenseEmphasis"/>
                <w:b/>
                <w:i w:val="0"/>
                <w:color w:val="auto"/>
              </w:rPr>
            </w:pPr>
            <w:r>
              <w:rPr>
                <w:rStyle w:val="IntenseEmphasis"/>
                <w:b/>
                <w:i w:val="0"/>
                <w:color w:val="auto"/>
              </w:rPr>
              <w:t>Normalized Eigenvector</w:t>
            </w:r>
          </w:p>
        </w:tc>
        <w:tc>
          <w:tcPr>
            <w:tcW w:w="4672" w:type="dxa"/>
            <w:gridSpan w:val="2"/>
            <w:vAlign w:val="center"/>
          </w:tcPr>
          <w:p w:rsidR="00944F6B" w:rsidRDefault="00944F6B" w:rsidP="00944F6B">
            <w:pPr>
              <w:jc w:val="center"/>
              <w:rPr>
                <w:rStyle w:val="IntenseEmphasis"/>
                <w:b/>
                <w:i w:val="0"/>
                <w:color w:val="auto"/>
              </w:rPr>
            </w:pPr>
            <w:r>
              <w:rPr>
                <w:rStyle w:val="IntenseEmphasis"/>
                <w:b/>
                <w:i w:val="0"/>
                <w:color w:val="auto"/>
              </w:rPr>
              <w:t xml:space="preserve">Total Population Size After </w:t>
            </w:r>
          </w:p>
        </w:tc>
      </w:tr>
      <w:tr w:rsidR="00944F6B" w:rsidTr="00944F6B">
        <w:trPr>
          <w:trHeight w:val="797"/>
        </w:trPr>
        <w:tc>
          <w:tcPr>
            <w:tcW w:w="2213" w:type="dxa"/>
            <w:vMerge w:val="restart"/>
            <w:vAlign w:val="center"/>
          </w:tcPr>
          <w:p w:rsidR="00944F6B" w:rsidRDefault="00944F6B" w:rsidP="00944F6B">
            <w:pPr>
              <w:jc w:val="center"/>
              <w:rPr>
                <w:rStyle w:val="IntenseEmphasis"/>
                <w:i w:val="0"/>
                <w:color w:val="auto"/>
              </w:rPr>
            </w:pPr>
            <m:oMathPara>
              <m:oMath>
                <m:r>
                  <m:rPr>
                    <m:sty m:val="p"/>
                  </m:rPr>
                  <w:rPr>
                    <w:rStyle w:val="IntenseEmphasis"/>
                    <w:rFonts w:ascii="Cambria Math" w:hAnsi="Cambria Math"/>
                    <w:color w:val="auto"/>
                  </w:rPr>
                  <m:t>λ=</m:t>
                </m:r>
              </m:oMath>
            </m:oMathPara>
          </w:p>
        </w:tc>
        <w:tc>
          <w:tcPr>
            <w:tcW w:w="2465" w:type="dxa"/>
            <w:vMerge w:val="restart"/>
            <w:vAlign w:val="center"/>
          </w:tcPr>
          <w:p w:rsidR="00944F6B" w:rsidRDefault="00944F6B" w:rsidP="00944F6B">
            <w:pPr>
              <w:jc w:val="center"/>
              <w:rPr>
                <w:rStyle w:val="IntenseEmphasis"/>
                <w:i w:val="0"/>
                <w:color w:val="auto"/>
              </w:rPr>
            </w:pPr>
            <m:oMathPara>
              <m:oMath>
                <m:sSup>
                  <m:sSupPr>
                    <m:ctrlPr>
                      <w:rPr>
                        <w:rFonts w:ascii="Cambria Math" w:hAnsi="Cambria Math"/>
                        <w:iCs/>
                      </w:rPr>
                    </m:ctrlPr>
                  </m:sSupPr>
                  <m:e>
                    <m:r>
                      <m:rPr>
                        <m:sty m:val="b"/>
                      </m:rPr>
                      <w:rPr>
                        <w:rFonts w:ascii="Cambria Math" w:hAnsi="Cambria Math"/>
                      </w:rPr>
                      <m:t>x</m:t>
                    </m:r>
                  </m:e>
                  <m:sup>
                    <m:r>
                      <m:rPr>
                        <m:sty m:val="p"/>
                      </m:rPr>
                      <w:rPr>
                        <w:rFonts w:ascii="Cambria Math" w:hAnsi="Cambria Math"/>
                      </w:rPr>
                      <m:t>*</m:t>
                    </m:r>
                  </m:sup>
                </m:sSup>
                <m:r>
                  <w:rPr>
                    <w:rFonts w:ascii="Cambria Math"/>
                  </w:rPr>
                  <m:t>=</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mr>
                      <m:m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mr>
                    </m:m>
                  </m:e>
                </m:d>
              </m:oMath>
            </m:oMathPara>
          </w:p>
        </w:tc>
        <w:tc>
          <w:tcPr>
            <w:tcW w:w="2336" w:type="dxa"/>
            <w:vAlign w:val="center"/>
          </w:tcPr>
          <w:p w:rsidR="00944F6B" w:rsidRPr="00944F6B" w:rsidRDefault="00944F6B" w:rsidP="00944F6B">
            <w:pPr>
              <w:jc w:val="center"/>
              <w:rPr>
                <w:rFonts w:ascii="Times New Roman" w:eastAsia="Times New Roman" w:hAnsi="Times New Roman" w:cs="Times New Roman"/>
                <w:b/>
                <w:iCs/>
              </w:rPr>
            </w:pPr>
            <w:r>
              <w:rPr>
                <w:rFonts w:ascii="Times New Roman" w:eastAsia="Times New Roman" w:hAnsi="Times New Roman" w:cs="Times New Roman"/>
                <w:b/>
                <w:iCs/>
              </w:rPr>
              <w:t>5 Decades</w:t>
            </w:r>
          </w:p>
        </w:tc>
        <w:tc>
          <w:tcPr>
            <w:tcW w:w="2336" w:type="dxa"/>
            <w:vAlign w:val="center"/>
          </w:tcPr>
          <w:p w:rsidR="00944F6B" w:rsidRDefault="00944F6B" w:rsidP="00944F6B">
            <w:pPr>
              <w:jc w:val="center"/>
              <w:rPr>
                <w:rFonts w:ascii="Times New Roman" w:eastAsia="Times New Roman" w:hAnsi="Times New Roman" w:cs="Times New Roman"/>
                <w:i/>
                <w:iCs/>
              </w:rPr>
            </w:pPr>
          </w:p>
        </w:tc>
      </w:tr>
      <w:tr w:rsidR="00944F6B" w:rsidTr="00944F6B">
        <w:trPr>
          <w:trHeight w:val="796"/>
        </w:trPr>
        <w:tc>
          <w:tcPr>
            <w:tcW w:w="2213" w:type="dxa"/>
            <w:vMerge/>
            <w:vAlign w:val="center"/>
          </w:tcPr>
          <w:p w:rsidR="00944F6B" w:rsidRDefault="00944F6B" w:rsidP="00944F6B">
            <w:pPr>
              <w:jc w:val="center"/>
              <w:rPr>
                <w:rStyle w:val="IntenseEmphasis"/>
                <w:rFonts w:ascii="Times New Roman" w:eastAsia="Times New Roman" w:hAnsi="Times New Roman" w:cs="Times New Roman"/>
                <w:i w:val="0"/>
                <w:iCs w:val="0"/>
                <w:color w:val="auto"/>
              </w:rPr>
            </w:pPr>
          </w:p>
        </w:tc>
        <w:tc>
          <w:tcPr>
            <w:tcW w:w="2465" w:type="dxa"/>
            <w:vMerge/>
            <w:vAlign w:val="center"/>
          </w:tcPr>
          <w:p w:rsidR="00944F6B" w:rsidRDefault="00944F6B" w:rsidP="00944F6B">
            <w:pPr>
              <w:jc w:val="center"/>
              <w:rPr>
                <w:rFonts w:ascii="Times New Roman" w:eastAsia="Times New Roman" w:hAnsi="Times New Roman" w:cs="Times New Roman"/>
                <w:iCs/>
              </w:rPr>
            </w:pPr>
          </w:p>
        </w:tc>
        <w:tc>
          <w:tcPr>
            <w:tcW w:w="2336" w:type="dxa"/>
            <w:vAlign w:val="center"/>
          </w:tcPr>
          <w:p w:rsidR="00944F6B" w:rsidRPr="00944F6B" w:rsidRDefault="00944F6B" w:rsidP="00944F6B">
            <w:pPr>
              <w:jc w:val="center"/>
              <w:rPr>
                <w:rFonts w:ascii="Times New Roman" w:eastAsia="Times New Roman" w:hAnsi="Times New Roman" w:cs="Times New Roman"/>
                <w:b/>
                <w:iCs/>
              </w:rPr>
            </w:pPr>
            <w:r>
              <w:rPr>
                <w:rFonts w:ascii="Times New Roman" w:eastAsia="Times New Roman" w:hAnsi="Times New Roman" w:cs="Times New Roman"/>
                <w:b/>
                <w:iCs/>
              </w:rPr>
              <w:t>10 Decades</w:t>
            </w:r>
          </w:p>
        </w:tc>
        <w:tc>
          <w:tcPr>
            <w:tcW w:w="2336" w:type="dxa"/>
            <w:vAlign w:val="center"/>
          </w:tcPr>
          <w:p w:rsidR="00944F6B" w:rsidRDefault="00944F6B" w:rsidP="00944F6B">
            <w:pPr>
              <w:jc w:val="center"/>
              <w:rPr>
                <w:rFonts w:ascii="Times New Roman" w:eastAsia="Times New Roman" w:hAnsi="Times New Roman" w:cs="Times New Roman"/>
                <w:iCs/>
              </w:rPr>
            </w:pPr>
          </w:p>
        </w:tc>
      </w:tr>
    </w:tbl>
    <w:p w:rsidR="00944F6B" w:rsidRDefault="00944F6B">
      <w:pPr>
        <w:rPr>
          <w:i/>
        </w:rPr>
      </w:pPr>
    </w:p>
    <w:p w:rsidR="00AB5B25" w:rsidRDefault="00AF37A8">
      <w:pPr>
        <w:rPr>
          <w:rFonts w:eastAsiaTheme="minorEastAsia"/>
          <w:i/>
        </w:rPr>
      </w:pPr>
      <w:r>
        <w:rPr>
          <w:i/>
        </w:rPr>
        <w:t>Place image A here</w:t>
      </w:r>
      <w:r w:rsidR="00AB5B25">
        <w:rPr>
          <w:rFonts w:eastAsiaTheme="minorEastAsia"/>
          <w:i/>
        </w:rPr>
        <w:t>.</w:t>
      </w:r>
    </w:p>
    <w:p w:rsidR="005950D4" w:rsidRPr="005950D4" w:rsidRDefault="005950D4" w:rsidP="00AB5B25">
      <w:pPr>
        <w:pBdr>
          <w:top w:val="single" w:sz="4" w:space="1" w:color="auto"/>
          <w:left w:val="single" w:sz="4" w:space="4" w:color="auto"/>
          <w:bottom w:val="single" w:sz="4" w:space="1" w:color="auto"/>
          <w:right w:val="single" w:sz="4" w:space="4" w:color="auto"/>
        </w:pBdr>
      </w:pPr>
    </w:p>
    <w:p w:rsidR="005950D4" w:rsidRPr="005950D4" w:rsidRDefault="005950D4" w:rsidP="00AB5B25">
      <w:pPr>
        <w:pBdr>
          <w:top w:val="single" w:sz="4" w:space="1" w:color="auto"/>
          <w:left w:val="single" w:sz="4" w:space="4" w:color="auto"/>
          <w:bottom w:val="single" w:sz="4" w:space="1" w:color="auto"/>
          <w:right w:val="single" w:sz="4" w:space="4" w:color="auto"/>
        </w:pBdr>
      </w:pPr>
    </w:p>
    <w:p w:rsidR="00944F6B" w:rsidRDefault="00944F6B" w:rsidP="00AF37A8">
      <w:pPr>
        <w:rPr>
          <w:i/>
        </w:rPr>
      </w:pPr>
    </w:p>
    <w:p w:rsidR="00944F6B" w:rsidRDefault="005950D4" w:rsidP="00944F6B">
      <w:pPr>
        <w:rPr>
          <w:rStyle w:val="IntenseEmphasis"/>
          <w:rFonts w:eastAsiaTheme="minorEastAsia"/>
          <w:iCs w:val="0"/>
          <w:color w:val="auto"/>
        </w:rPr>
      </w:pPr>
      <w:r>
        <w:rPr>
          <w:i/>
        </w:rPr>
        <w:br w:type="page"/>
      </w:r>
      <w:r w:rsidR="00944F6B">
        <w:rPr>
          <w:rStyle w:val="IntenseEmphasis"/>
          <w:color w:val="auto"/>
        </w:rPr>
        <w:lastRenderedPageBreak/>
        <w:t xml:space="preserve">Results from model simulation </w:t>
      </w:r>
      <w:r w:rsidR="00944F6B">
        <w:rPr>
          <w:rStyle w:val="IntenseEmphasis"/>
          <w:color w:val="auto"/>
        </w:rPr>
        <w:t>that factor in the use of turtle excluder devices (TEDs) in shrimp trawling nets</w:t>
      </w:r>
      <w:r w:rsidR="00944F6B">
        <w:rPr>
          <w:rStyle w:val="IntenseEmphasis"/>
          <w:rFonts w:eastAsiaTheme="minorEastAsia"/>
          <w:iCs w:val="0"/>
          <w:color w:val="auto"/>
        </w:rPr>
        <w:t>.</w:t>
      </w:r>
    </w:p>
    <w:p w:rsidR="00944F6B" w:rsidRDefault="00944F6B" w:rsidP="00944F6B">
      <w:pPr>
        <w:rPr>
          <w:rStyle w:val="IntenseEmphasis"/>
          <w:rFonts w:eastAsiaTheme="minorEastAsia"/>
          <w:iCs w:val="0"/>
          <w:color w:val="auto"/>
        </w:rPr>
      </w:pPr>
      <w:r>
        <w:rPr>
          <w:rStyle w:val="IntenseEmphasis"/>
          <w:rFonts w:eastAsiaTheme="minorEastAsia"/>
          <w:iCs w:val="0"/>
          <w:color w:val="auto"/>
        </w:rPr>
        <w:t>Modified matrix:</w:t>
      </w:r>
    </w:p>
    <w:p w:rsidR="00944F6B" w:rsidRDefault="00944F6B" w:rsidP="00944F6B">
      <w:pPr>
        <w:rPr>
          <w:b/>
        </w:rPr>
      </w:pPr>
      <m:oMathPara>
        <m:oMath>
          <m:r>
            <m:rPr>
              <m:sty m:val="bi"/>
            </m:rPr>
            <w:rPr>
              <w:rFonts w:ascii="Cambria Math" w:hAnsi="Cambria Math"/>
            </w:rPr>
            <m:t>A=</m:t>
          </m:r>
          <m:d>
            <m:dPr>
              <m:begChr m:val="["/>
              <m:endChr m:val="]"/>
              <m:ctrlPr>
                <w:rPr>
                  <w:rFonts w:ascii="Cambria Math" w:hAnsi="Cambria Math"/>
                  <w:b/>
                  <w:i/>
                </w:rPr>
              </m:ctrlPr>
            </m:dPr>
            <m:e>
              <m:m>
                <m:mPr>
                  <m:mcs>
                    <m:mc>
                      <m:mcPr>
                        <m:count m:val="7"/>
                        <m:mcJc m:val="center"/>
                      </m:mcPr>
                    </m:mc>
                  </m:mcs>
                  <m:ctrlPr>
                    <w:rPr>
                      <w:rFonts w:ascii="Cambria Math" w:hAnsi="Cambria Math"/>
                      <w:i/>
                      <w:iCs/>
                    </w:rPr>
                  </m:ctrlPr>
                </m:mPr>
                <m:m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mr>
                <m:mr>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ctrlPr>
                      <w:rPr>
                        <w:rFonts w:ascii="Cambria Math" w:eastAsia="Cambria Math" w:hAnsi="Cambria Math" w:cs="Cambria Math"/>
                        <w:i/>
                        <w:iCs/>
                      </w:rPr>
                    </m:ctrlPr>
                  </m:e>
                  <m:e/>
                </m:mr>
              </m:m>
            </m:e>
          </m:d>
        </m:oMath>
      </m:oMathPara>
    </w:p>
    <w:p w:rsidR="00944F6B" w:rsidRDefault="00944F6B" w:rsidP="00944F6B">
      <w:pPr>
        <w:rPr>
          <w:rStyle w:val="IntenseEmphasis"/>
          <w:color w:val="auto"/>
        </w:rPr>
      </w:pPr>
      <w:r>
        <w:rPr>
          <w:rStyle w:val="IntenseEmphasis"/>
          <w:color w:val="auto"/>
        </w:rPr>
        <w:t xml:space="preserve">What are the dominant eigenvalue and associated normalized eigenvector for the Leslie matrix for the loggerhead sea turtle given in the Lab Assignment? </w:t>
      </w:r>
    </w:p>
    <w:tbl>
      <w:tblPr>
        <w:tblStyle w:val="TableGrid"/>
        <w:tblW w:w="9350" w:type="dxa"/>
        <w:tblCellMar>
          <w:top w:w="43" w:type="dxa"/>
          <w:left w:w="115" w:type="dxa"/>
          <w:bottom w:w="43" w:type="dxa"/>
          <w:right w:w="115" w:type="dxa"/>
        </w:tblCellMar>
        <w:tblLook w:val="04A0" w:firstRow="1" w:lastRow="0" w:firstColumn="1" w:lastColumn="0" w:noHBand="0" w:noVBand="1"/>
      </w:tblPr>
      <w:tblGrid>
        <w:gridCol w:w="2213"/>
        <w:gridCol w:w="2465"/>
        <w:gridCol w:w="2336"/>
        <w:gridCol w:w="2336"/>
      </w:tblGrid>
      <w:tr w:rsidR="00944F6B" w:rsidTr="00237AE4">
        <w:tc>
          <w:tcPr>
            <w:tcW w:w="2213" w:type="dxa"/>
            <w:vAlign w:val="center"/>
          </w:tcPr>
          <w:p w:rsidR="00944F6B" w:rsidRPr="0025361F" w:rsidRDefault="00944F6B" w:rsidP="00237AE4">
            <w:pPr>
              <w:jc w:val="center"/>
              <w:rPr>
                <w:rStyle w:val="IntenseEmphasis"/>
                <w:b/>
                <w:i w:val="0"/>
                <w:color w:val="auto"/>
              </w:rPr>
            </w:pPr>
            <w:r>
              <w:rPr>
                <w:rStyle w:val="IntenseEmphasis"/>
                <w:b/>
                <w:i w:val="0"/>
                <w:color w:val="auto"/>
              </w:rPr>
              <w:t>Dominant Eigenvalue</w:t>
            </w:r>
          </w:p>
        </w:tc>
        <w:tc>
          <w:tcPr>
            <w:tcW w:w="2465" w:type="dxa"/>
            <w:vAlign w:val="center"/>
          </w:tcPr>
          <w:p w:rsidR="00944F6B" w:rsidRPr="0025361F" w:rsidRDefault="00944F6B" w:rsidP="00237AE4">
            <w:pPr>
              <w:jc w:val="center"/>
              <w:rPr>
                <w:rStyle w:val="IntenseEmphasis"/>
                <w:b/>
                <w:i w:val="0"/>
                <w:color w:val="auto"/>
              </w:rPr>
            </w:pPr>
            <w:r>
              <w:rPr>
                <w:rStyle w:val="IntenseEmphasis"/>
                <w:b/>
                <w:i w:val="0"/>
                <w:color w:val="auto"/>
              </w:rPr>
              <w:t>Normalized Eigenvector</w:t>
            </w:r>
          </w:p>
        </w:tc>
        <w:tc>
          <w:tcPr>
            <w:tcW w:w="4672" w:type="dxa"/>
            <w:gridSpan w:val="2"/>
            <w:vAlign w:val="center"/>
          </w:tcPr>
          <w:p w:rsidR="00944F6B" w:rsidRDefault="00944F6B" w:rsidP="00237AE4">
            <w:pPr>
              <w:jc w:val="center"/>
              <w:rPr>
                <w:rStyle w:val="IntenseEmphasis"/>
                <w:b/>
                <w:i w:val="0"/>
                <w:color w:val="auto"/>
              </w:rPr>
            </w:pPr>
            <w:r>
              <w:rPr>
                <w:rStyle w:val="IntenseEmphasis"/>
                <w:b/>
                <w:i w:val="0"/>
                <w:color w:val="auto"/>
              </w:rPr>
              <w:t xml:space="preserve">Total Population Size After </w:t>
            </w:r>
          </w:p>
        </w:tc>
      </w:tr>
      <w:tr w:rsidR="00944F6B" w:rsidTr="00237AE4">
        <w:trPr>
          <w:trHeight w:val="797"/>
        </w:trPr>
        <w:tc>
          <w:tcPr>
            <w:tcW w:w="2213" w:type="dxa"/>
            <w:vMerge w:val="restart"/>
            <w:vAlign w:val="center"/>
          </w:tcPr>
          <w:p w:rsidR="00944F6B" w:rsidRDefault="00944F6B" w:rsidP="00237AE4">
            <w:pPr>
              <w:jc w:val="center"/>
              <w:rPr>
                <w:rStyle w:val="IntenseEmphasis"/>
                <w:i w:val="0"/>
                <w:color w:val="auto"/>
              </w:rPr>
            </w:pPr>
            <m:oMathPara>
              <m:oMath>
                <m:r>
                  <m:rPr>
                    <m:sty m:val="p"/>
                  </m:rPr>
                  <w:rPr>
                    <w:rStyle w:val="IntenseEmphasis"/>
                    <w:rFonts w:ascii="Cambria Math" w:hAnsi="Cambria Math"/>
                    <w:color w:val="auto"/>
                  </w:rPr>
                  <m:t>λ=</m:t>
                </m:r>
              </m:oMath>
            </m:oMathPara>
          </w:p>
        </w:tc>
        <w:tc>
          <w:tcPr>
            <w:tcW w:w="2465" w:type="dxa"/>
            <w:vMerge w:val="restart"/>
            <w:vAlign w:val="center"/>
          </w:tcPr>
          <w:p w:rsidR="00944F6B" w:rsidRDefault="00944F6B" w:rsidP="00237AE4">
            <w:pPr>
              <w:jc w:val="center"/>
              <w:rPr>
                <w:rStyle w:val="IntenseEmphasis"/>
                <w:i w:val="0"/>
                <w:color w:val="auto"/>
              </w:rPr>
            </w:pPr>
            <m:oMathPara>
              <m:oMath>
                <m:sSup>
                  <m:sSupPr>
                    <m:ctrlPr>
                      <w:rPr>
                        <w:rFonts w:ascii="Cambria Math" w:hAnsi="Cambria Math"/>
                        <w:iCs/>
                      </w:rPr>
                    </m:ctrlPr>
                  </m:sSupPr>
                  <m:e>
                    <m:r>
                      <m:rPr>
                        <m:sty m:val="b"/>
                      </m:rPr>
                      <w:rPr>
                        <w:rFonts w:ascii="Cambria Math" w:hAnsi="Cambria Math"/>
                      </w:rPr>
                      <m:t>x</m:t>
                    </m:r>
                  </m:e>
                  <m:sup>
                    <m:r>
                      <m:rPr>
                        <m:sty m:val="p"/>
                      </m:rPr>
                      <w:rPr>
                        <w:rFonts w:ascii="Cambria Math" w:hAnsi="Cambria Math"/>
                      </w:rPr>
                      <m:t>*</m:t>
                    </m:r>
                  </m:sup>
                </m:sSup>
                <m:r>
                  <w:rPr>
                    <w:rFonts w:ascii="Cambria Math"/>
                  </w:rPr>
                  <m:t>=</m:t>
                </m:r>
                <m:d>
                  <m:dPr>
                    <m:begChr m:val="["/>
                    <m:endChr m:val="]"/>
                    <m:ctrlPr>
                      <w:rPr>
                        <w:rFonts w:ascii="Cambria Math" w:hAnsi="Cambria Math"/>
                        <w:i/>
                        <w:iCs/>
                      </w:rPr>
                    </m:ctrlPr>
                  </m:dPr>
                  <m:e>
                    <m:m>
                      <m:mPr>
                        <m:mcs>
                          <m:mc>
                            <m:mcPr>
                              <m:count m:val="1"/>
                              <m:mcJc m:val="center"/>
                            </m:mcPr>
                          </m:mc>
                        </m:mcs>
                        <m:ctrlPr>
                          <w:rPr>
                            <w:rFonts w:ascii="Cambria Math" w:hAnsi="Cambria Math"/>
                            <w:i/>
                            <w:iCs/>
                          </w:rPr>
                        </m:ctrlPr>
                      </m:mPr>
                      <m:mr>
                        <m:e/>
                      </m:mr>
                      <m:m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ctrlPr>
                            <w:rPr>
                              <w:rFonts w:ascii="Cambria Math" w:eastAsia="Cambria Math" w:hAnsi="Cambria Math" w:cs="Cambria Math"/>
                              <w:i/>
                              <w:iCs/>
                            </w:rPr>
                          </m:ctrlPr>
                        </m:e>
                      </m:mr>
                      <m:mr>
                        <m:e/>
                      </m:mr>
                    </m:m>
                  </m:e>
                </m:d>
              </m:oMath>
            </m:oMathPara>
          </w:p>
        </w:tc>
        <w:tc>
          <w:tcPr>
            <w:tcW w:w="2336" w:type="dxa"/>
            <w:vAlign w:val="center"/>
          </w:tcPr>
          <w:p w:rsidR="00944F6B" w:rsidRPr="00944F6B" w:rsidRDefault="00944F6B" w:rsidP="00237AE4">
            <w:pPr>
              <w:jc w:val="center"/>
              <w:rPr>
                <w:rFonts w:ascii="Times New Roman" w:eastAsia="Times New Roman" w:hAnsi="Times New Roman" w:cs="Times New Roman"/>
                <w:b/>
                <w:iCs/>
              </w:rPr>
            </w:pPr>
            <w:r>
              <w:rPr>
                <w:rFonts w:ascii="Times New Roman" w:eastAsia="Times New Roman" w:hAnsi="Times New Roman" w:cs="Times New Roman"/>
                <w:b/>
                <w:iCs/>
              </w:rPr>
              <w:t>5 Decades</w:t>
            </w:r>
          </w:p>
        </w:tc>
        <w:tc>
          <w:tcPr>
            <w:tcW w:w="2336" w:type="dxa"/>
            <w:vAlign w:val="center"/>
          </w:tcPr>
          <w:p w:rsidR="00944F6B" w:rsidRDefault="00944F6B" w:rsidP="00237AE4">
            <w:pPr>
              <w:jc w:val="center"/>
              <w:rPr>
                <w:rFonts w:ascii="Times New Roman" w:eastAsia="Times New Roman" w:hAnsi="Times New Roman" w:cs="Times New Roman"/>
                <w:i/>
                <w:iCs/>
              </w:rPr>
            </w:pPr>
          </w:p>
        </w:tc>
      </w:tr>
      <w:tr w:rsidR="00944F6B" w:rsidTr="00237AE4">
        <w:trPr>
          <w:trHeight w:val="796"/>
        </w:trPr>
        <w:tc>
          <w:tcPr>
            <w:tcW w:w="2213" w:type="dxa"/>
            <w:vMerge/>
            <w:vAlign w:val="center"/>
          </w:tcPr>
          <w:p w:rsidR="00944F6B" w:rsidRDefault="00944F6B" w:rsidP="00237AE4">
            <w:pPr>
              <w:jc w:val="center"/>
              <w:rPr>
                <w:rStyle w:val="IntenseEmphasis"/>
                <w:rFonts w:ascii="Times New Roman" w:eastAsia="Times New Roman" w:hAnsi="Times New Roman" w:cs="Times New Roman"/>
                <w:i w:val="0"/>
                <w:iCs w:val="0"/>
                <w:color w:val="auto"/>
              </w:rPr>
            </w:pPr>
          </w:p>
        </w:tc>
        <w:tc>
          <w:tcPr>
            <w:tcW w:w="2465" w:type="dxa"/>
            <w:vMerge/>
            <w:vAlign w:val="center"/>
          </w:tcPr>
          <w:p w:rsidR="00944F6B" w:rsidRDefault="00944F6B" w:rsidP="00237AE4">
            <w:pPr>
              <w:jc w:val="center"/>
              <w:rPr>
                <w:rFonts w:ascii="Times New Roman" w:eastAsia="Times New Roman" w:hAnsi="Times New Roman" w:cs="Times New Roman"/>
                <w:iCs/>
              </w:rPr>
            </w:pPr>
          </w:p>
        </w:tc>
        <w:tc>
          <w:tcPr>
            <w:tcW w:w="2336" w:type="dxa"/>
            <w:vAlign w:val="center"/>
          </w:tcPr>
          <w:p w:rsidR="00944F6B" w:rsidRPr="00944F6B" w:rsidRDefault="00944F6B" w:rsidP="00237AE4">
            <w:pPr>
              <w:jc w:val="center"/>
              <w:rPr>
                <w:rFonts w:ascii="Times New Roman" w:eastAsia="Times New Roman" w:hAnsi="Times New Roman" w:cs="Times New Roman"/>
                <w:b/>
                <w:iCs/>
              </w:rPr>
            </w:pPr>
            <w:r>
              <w:rPr>
                <w:rFonts w:ascii="Times New Roman" w:eastAsia="Times New Roman" w:hAnsi="Times New Roman" w:cs="Times New Roman"/>
                <w:b/>
                <w:iCs/>
              </w:rPr>
              <w:t>10 Decades</w:t>
            </w:r>
          </w:p>
        </w:tc>
        <w:tc>
          <w:tcPr>
            <w:tcW w:w="2336" w:type="dxa"/>
            <w:vAlign w:val="center"/>
          </w:tcPr>
          <w:p w:rsidR="00944F6B" w:rsidRDefault="00944F6B" w:rsidP="00237AE4">
            <w:pPr>
              <w:jc w:val="center"/>
              <w:rPr>
                <w:rFonts w:ascii="Times New Roman" w:eastAsia="Times New Roman" w:hAnsi="Times New Roman" w:cs="Times New Roman"/>
                <w:iCs/>
              </w:rPr>
            </w:pPr>
          </w:p>
        </w:tc>
      </w:tr>
    </w:tbl>
    <w:p w:rsidR="00944F6B" w:rsidRDefault="00944F6B" w:rsidP="00944F6B">
      <w:pPr>
        <w:rPr>
          <w:i/>
        </w:rPr>
      </w:pPr>
    </w:p>
    <w:p w:rsidR="00944F6B" w:rsidRDefault="00944F6B" w:rsidP="00944F6B">
      <w:pPr>
        <w:rPr>
          <w:rFonts w:eastAsiaTheme="minorEastAsia"/>
          <w:i/>
        </w:rPr>
      </w:pPr>
      <w:r>
        <w:rPr>
          <w:i/>
        </w:rPr>
        <w:t xml:space="preserve">Place image </w:t>
      </w:r>
      <w:r>
        <w:rPr>
          <w:i/>
        </w:rPr>
        <w:t>B</w:t>
      </w:r>
      <w:r>
        <w:rPr>
          <w:i/>
        </w:rPr>
        <w:t xml:space="preserve"> here</w:t>
      </w:r>
      <w:r>
        <w:rPr>
          <w:rFonts w:eastAsiaTheme="minorEastAsia"/>
          <w:i/>
        </w:rPr>
        <w:t>.</w:t>
      </w:r>
    </w:p>
    <w:p w:rsidR="00944F6B" w:rsidRPr="005950D4" w:rsidRDefault="00944F6B" w:rsidP="00944F6B">
      <w:pPr>
        <w:pBdr>
          <w:top w:val="single" w:sz="4" w:space="1" w:color="auto"/>
          <w:left w:val="single" w:sz="4" w:space="4" w:color="auto"/>
          <w:bottom w:val="single" w:sz="4" w:space="1" w:color="auto"/>
          <w:right w:val="single" w:sz="4" w:space="4" w:color="auto"/>
        </w:pBdr>
      </w:pPr>
    </w:p>
    <w:p w:rsidR="00944F6B" w:rsidRPr="005950D4" w:rsidRDefault="00944F6B" w:rsidP="00944F6B">
      <w:pPr>
        <w:pBdr>
          <w:top w:val="single" w:sz="4" w:space="1" w:color="auto"/>
          <w:left w:val="single" w:sz="4" w:space="4" w:color="auto"/>
          <w:bottom w:val="single" w:sz="4" w:space="1" w:color="auto"/>
          <w:right w:val="single" w:sz="4" w:space="4" w:color="auto"/>
        </w:pBdr>
      </w:pPr>
    </w:p>
    <w:p w:rsidR="00AF37A8" w:rsidRDefault="00944F6B" w:rsidP="00944F6B">
      <w:pPr>
        <w:rPr>
          <w:i/>
        </w:rPr>
      </w:pPr>
      <w:r>
        <w:rPr>
          <w:i/>
        </w:rPr>
        <w:br w:type="page"/>
      </w:r>
      <w:r>
        <w:rPr>
          <w:i/>
        </w:rPr>
        <w:lastRenderedPageBreak/>
        <w:t>Comparing the impact of two conservation methods.</w:t>
      </w:r>
    </w:p>
    <w:p w:rsidR="00944F6B" w:rsidRDefault="00944F6B" w:rsidP="00944F6B">
      <w:pPr>
        <w:rPr>
          <w:rFonts w:eastAsiaTheme="minorEastAsia"/>
          <w:i/>
        </w:rPr>
      </w:pPr>
      <w:r>
        <w:rPr>
          <w:i/>
        </w:rPr>
        <w:t xml:space="preserve">Suppose you were overseeing the conservation of the population of loggerhead sea turtles modeled by the original matrix </w:t>
      </w:r>
      <m:oMath>
        <m:r>
          <m:rPr>
            <m:sty m:val="bi"/>
          </m:rPr>
          <w:rPr>
            <w:rFonts w:ascii="Cambria Math" w:hAnsi="Cambria Math"/>
          </w:rPr>
          <m:t>A</m:t>
        </m:r>
      </m:oMath>
      <w:r>
        <w:rPr>
          <w:rFonts w:eastAsiaTheme="minorEastAsia"/>
          <w:b/>
          <w:i/>
        </w:rPr>
        <w:t xml:space="preserve"> </w:t>
      </w:r>
      <w:r>
        <w:rPr>
          <w:rFonts w:eastAsiaTheme="minorEastAsia"/>
          <w:i/>
        </w:rPr>
        <w:t>presented in the Lab Assignment. Assuming you only have funding to implement one conservation strategy (either to increase the hatching survival rate or to incorporate the use of TEDs in shrimp trawling nets)</w:t>
      </w:r>
      <w:r w:rsidR="00851442">
        <w:rPr>
          <w:rFonts w:eastAsiaTheme="minorEastAsia"/>
          <w:i/>
        </w:rPr>
        <w:t>, which method would you choose. Write a sentence or two to mathematically justify your choice.</w:t>
      </w:r>
    </w:p>
    <w:p w:rsidR="00851442" w:rsidRDefault="00851442" w:rsidP="00851442">
      <w:pPr>
        <w:pBdr>
          <w:top w:val="single" w:sz="4" w:space="1" w:color="auto"/>
          <w:left w:val="single" w:sz="4" w:space="4" w:color="auto"/>
          <w:bottom w:val="single" w:sz="4" w:space="1" w:color="auto"/>
          <w:right w:val="single" w:sz="4" w:space="4" w:color="auto"/>
        </w:pBdr>
      </w:pPr>
    </w:p>
    <w:p w:rsidR="00851442" w:rsidRPr="00851442" w:rsidRDefault="00851442" w:rsidP="00851442">
      <w:pPr>
        <w:pBdr>
          <w:top w:val="single" w:sz="4" w:space="1" w:color="auto"/>
          <w:left w:val="single" w:sz="4" w:space="4" w:color="auto"/>
          <w:bottom w:val="single" w:sz="4" w:space="1" w:color="auto"/>
          <w:right w:val="single" w:sz="4" w:space="4" w:color="auto"/>
        </w:pBdr>
      </w:pPr>
      <w:bookmarkStart w:id="0" w:name="_GoBack"/>
      <w:bookmarkEnd w:id="0"/>
    </w:p>
    <w:sectPr w:rsidR="00851442" w:rsidRPr="008514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9AB" w:rsidRDefault="00B539AB" w:rsidP="00AC6612">
      <w:pPr>
        <w:spacing w:after="0" w:line="240" w:lineRule="auto"/>
      </w:pPr>
      <w:r>
        <w:separator/>
      </w:r>
    </w:p>
  </w:endnote>
  <w:endnote w:type="continuationSeparator" w:id="0">
    <w:p w:rsidR="00B539AB" w:rsidRDefault="00B539AB" w:rsidP="00AC6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9AB" w:rsidRDefault="00B539AB" w:rsidP="00AC6612">
      <w:pPr>
        <w:spacing w:after="0" w:line="240" w:lineRule="auto"/>
      </w:pPr>
      <w:r>
        <w:separator/>
      </w:r>
    </w:p>
  </w:footnote>
  <w:footnote w:type="continuationSeparator" w:id="0">
    <w:p w:rsidR="00B539AB" w:rsidRDefault="00B539AB" w:rsidP="00AC6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D3"/>
    <w:rsid w:val="00036BB0"/>
    <w:rsid w:val="0004211F"/>
    <w:rsid w:val="000E546D"/>
    <w:rsid w:val="0025361F"/>
    <w:rsid w:val="002904FB"/>
    <w:rsid w:val="0031301A"/>
    <w:rsid w:val="003B58CA"/>
    <w:rsid w:val="00410D07"/>
    <w:rsid w:val="004F0BD3"/>
    <w:rsid w:val="0051448D"/>
    <w:rsid w:val="00541C74"/>
    <w:rsid w:val="005950D4"/>
    <w:rsid w:val="00612D71"/>
    <w:rsid w:val="007062B0"/>
    <w:rsid w:val="00811211"/>
    <w:rsid w:val="00820E94"/>
    <w:rsid w:val="00851442"/>
    <w:rsid w:val="00872612"/>
    <w:rsid w:val="008727FE"/>
    <w:rsid w:val="00911223"/>
    <w:rsid w:val="00934EE0"/>
    <w:rsid w:val="00944F6B"/>
    <w:rsid w:val="009A494D"/>
    <w:rsid w:val="009E7D0D"/>
    <w:rsid w:val="00AB5B25"/>
    <w:rsid w:val="00AC6612"/>
    <w:rsid w:val="00AF37A8"/>
    <w:rsid w:val="00B539AB"/>
    <w:rsid w:val="00B662EC"/>
    <w:rsid w:val="00E7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B8D9F"/>
  <w15:chartTrackingRefBased/>
  <w15:docId w15:val="{55CA9B05-1A5F-4833-8AE2-38ABC69A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0B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BD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F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6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612"/>
  </w:style>
  <w:style w:type="paragraph" w:styleId="Footer">
    <w:name w:val="footer"/>
    <w:basedOn w:val="Normal"/>
    <w:link w:val="FooterChar"/>
    <w:uiPriority w:val="99"/>
    <w:unhideWhenUsed/>
    <w:rsid w:val="00AC6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612"/>
  </w:style>
  <w:style w:type="character" w:styleId="PlaceholderText">
    <w:name w:val="Placeholder Text"/>
    <w:basedOn w:val="DefaultParagraphFont"/>
    <w:uiPriority w:val="99"/>
    <w:semiHidden/>
    <w:rsid w:val="0004211F"/>
    <w:rPr>
      <w:color w:val="808080"/>
    </w:rPr>
  </w:style>
  <w:style w:type="character" w:styleId="IntenseEmphasis">
    <w:name w:val="Intense Emphasis"/>
    <w:basedOn w:val="DefaultParagraphFont"/>
    <w:uiPriority w:val="21"/>
    <w:qFormat/>
    <w:rsid w:val="0004211F"/>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653D-B990-4BA2-931F-4BD50FA94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Bodine_Erin</dc:creator>
  <cp:keywords/>
  <dc:description/>
  <cp:lastModifiedBy>Erin Bodine</cp:lastModifiedBy>
  <cp:revision>11</cp:revision>
  <dcterms:created xsi:type="dcterms:W3CDTF">2018-01-02T20:55:00Z</dcterms:created>
  <dcterms:modified xsi:type="dcterms:W3CDTF">2018-04-17T03:24:00Z</dcterms:modified>
</cp:coreProperties>
</file>