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5" w:rsidRPr="00A207B5" w:rsidRDefault="00BF6CFB" w:rsidP="00A207B5">
      <w:pPr>
        <w:pStyle w:val="Title"/>
      </w:pPr>
      <w:r>
        <w:t>Gibb’s Free Energy and the Nature of Chemical Reactions</w:t>
      </w:r>
    </w:p>
    <w:p w:rsidR="00A207B5" w:rsidRPr="00283F45" w:rsidRDefault="00A207B5" w:rsidP="00283F45">
      <w:pPr>
        <w:pStyle w:val="Heading1"/>
      </w:pPr>
      <w:r w:rsidRPr="00283F45">
        <w:t>Introduction</w:t>
      </w:r>
    </w:p>
    <w:p w:rsidR="00283F45" w:rsidRPr="00BF6CFB" w:rsidRDefault="00BF6CFB" w:rsidP="00BF6CFB">
      <w:r w:rsidRPr="00BF6CFB">
        <w:rPr>
          <w:shd w:val="clear" w:color="auto" w:fill="FFFFFF"/>
        </w:rPr>
        <w:t>In a chemical reaction, some bonds are broken in the reactants in order to form bonds in the products. Some product molecules will participate in the reverse reaction in order to reform reactants. The initial rate of product formation depends on the initial concentrations of reactants and products. As product concentration increases, the rate of the reverse reaction increases. Eventually, the rate of forward and reverse reactions become equal. Under these circumstances, the concentrations of reactants and products are constant, and the mixture is said to be in chemical equilibrium. Since breaking bonds requires energy and forming bonds releases energy, the net energy of a chemical reaction will depend on the sum of energy absorbed and generated. Eventually, the difference in energy between the reactants and products decreases as equilibrium is achieved.</w:t>
      </w:r>
    </w:p>
    <w:p w:rsidR="00283F45" w:rsidRDefault="00283F45" w:rsidP="00283F45">
      <w:pPr>
        <w:pStyle w:val="Heading1"/>
      </w:pPr>
      <w:r w:rsidRPr="00283F45">
        <w:t>Importance</w:t>
      </w:r>
    </w:p>
    <w:p w:rsidR="00283F45" w:rsidRPr="00BF6CFB" w:rsidRDefault="00BF6CFB" w:rsidP="00BF6CFB">
      <w:r w:rsidRPr="00BF6CFB">
        <w:rPr>
          <w:shd w:val="clear" w:color="auto" w:fill="FFFFFF"/>
        </w:rPr>
        <w:t>We can look at the energy of a chemical reaction to predict the net direction of a chemical reaction and understand how changes in energy are related to achieving chemical equilibrium. By quantifying the free energy of reactants and products we can estimate the direction and nature of a chemical reaction.</w:t>
      </w:r>
    </w:p>
    <w:p w:rsidR="00283F45" w:rsidRDefault="00283F45" w:rsidP="00283F45">
      <w:pPr>
        <w:pStyle w:val="Heading1"/>
      </w:pPr>
      <w:r>
        <w:t>Questions</w:t>
      </w:r>
    </w:p>
    <w:p w:rsidR="00BF6CFB" w:rsidRPr="00BF6CFB" w:rsidRDefault="00BF6CFB" w:rsidP="00BF6CFB">
      <w:r w:rsidRPr="00BF6CFB">
        <w:rPr>
          <w:shd w:val="clear" w:color="auto" w:fill="FFFFFF"/>
        </w:rPr>
        <w:t>How can we measure the energy of a chemical reaction? How can we predict the direction of a chemical reaction? How do properties of the reactants and products affect the net result of a chemical reaction?</w:t>
      </w:r>
    </w:p>
    <w:p w:rsidR="00283F45" w:rsidRDefault="00283F45" w:rsidP="00283F45">
      <w:pPr>
        <w:pStyle w:val="Heading1"/>
      </w:pPr>
      <w:r>
        <w:t>Variables</w:t>
      </w:r>
    </w:p>
    <w:tbl>
      <w:tblPr>
        <w:tblW w:w="6015"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697"/>
        <w:gridCol w:w="4318"/>
      </w:tblGrid>
      <w:tr w:rsidR="00BF6CFB" w:rsidRPr="00BF6CFB" w:rsidTr="00BF6CFB">
        <w:trPr>
          <w:tblCellSpacing w:w="10" w:type="dxa"/>
        </w:trPr>
        <w:tc>
          <w:tcPr>
            <w:tcW w:w="1400" w:type="pct"/>
            <w:hideMark/>
          </w:tcPr>
          <w:p w:rsidR="00BF6CFB" w:rsidRPr="00BF6CFB" w:rsidRDefault="00BF6CFB" w:rsidP="00BF6CFB">
            <w:pPr>
              <w:pStyle w:val="TableContent"/>
              <w:rPr>
                <w:lang w:eastAsia="zh-CN"/>
              </w:rPr>
            </w:pPr>
            <w:r w:rsidRPr="00BF6CFB">
              <w:rPr>
                <w:lang w:eastAsia="zh-CN"/>
              </w:rPr>
              <w:t>G</w:t>
            </w:r>
          </w:p>
        </w:tc>
        <w:tc>
          <w:tcPr>
            <w:tcW w:w="3600" w:type="pct"/>
            <w:hideMark/>
          </w:tcPr>
          <w:p w:rsidR="00BF6CFB" w:rsidRPr="00BF6CFB" w:rsidRDefault="00BF6CFB" w:rsidP="00BF6CFB">
            <w:pPr>
              <w:pStyle w:val="TableContent"/>
              <w:rPr>
                <w:lang w:eastAsia="zh-CN"/>
              </w:rPr>
            </w:pPr>
            <w:r w:rsidRPr="00BF6CFB">
              <w:rPr>
                <w:lang w:eastAsia="zh-CN"/>
              </w:rPr>
              <w:t>Gibb's free energy (kcal/</w:t>
            </w:r>
            <w:proofErr w:type="spellStart"/>
            <w:r w:rsidRPr="00BF6CFB">
              <w:rPr>
                <w:lang w:eastAsia="zh-CN"/>
              </w:rPr>
              <w:t>mol</w:t>
            </w:r>
            <w:proofErr w:type="spellEnd"/>
            <w:r w:rsidRPr="00BF6CFB">
              <w:rPr>
                <w:lang w:eastAsia="zh-CN"/>
              </w:rPr>
              <w:t>)</w:t>
            </w:r>
          </w:p>
        </w:tc>
      </w:tr>
      <w:tr w:rsidR="00BF6CFB" w:rsidRPr="00BF6CFB" w:rsidTr="00BF6CFB">
        <w:trPr>
          <w:tblCellSpacing w:w="10" w:type="dxa"/>
        </w:trPr>
        <w:tc>
          <w:tcPr>
            <w:tcW w:w="1400" w:type="pct"/>
            <w:hideMark/>
          </w:tcPr>
          <w:p w:rsidR="00BF6CFB" w:rsidRPr="00BF6CFB" w:rsidRDefault="00BF6CFB" w:rsidP="00BF6CFB">
            <w:pPr>
              <w:pStyle w:val="TableContent"/>
              <w:rPr>
                <w:lang w:eastAsia="zh-CN"/>
              </w:rPr>
            </w:pPr>
            <w:r w:rsidRPr="00BF6CFB">
              <w:rPr>
                <w:rFonts w:ascii="Symbol" w:hAnsi="Symbol"/>
                <w:lang w:eastAsia="zh-CN"/>
              </w:rPr>
              <w:t></w:t>
            </w:r>
            <w:r w:rsidRPr="00BF6CFB">
              <w:rPr>
                <w:lang w:eastAsia="zh-CN"/>
              </w:rPr>
              <w:t>G</w:t>
            </w:r>
            <w:r w:rsidRPr="00BF6CFB">
              <w:rPr>
                <w:vertAlign w:val="superscript"/>
                <w:lang w:eastAsia="zh-CN"/>
              </w:rPr>
              <w:t>o</w:t>
            </w:r>
            <w:r w:rsidRPr="00BF6CFB">
              <w:rPr>
                <w:lang w:eastAsia="zh-CN"/>
              </w:rPr>
              <w:t>'</w:t>
            </w:r>
          </w:p>
        </w:tc>
        <w:tc>
          <w:tcPr>
            <w:tcW w:w="3600" w:type="pct"/>
            <w:hideMark/>
          </w:tcPr>
          <w:p w:rsidR="00BF6CFB" w:rsidRPr="00BF6CFB" w:rsidRDefault="00BF6CFB" w:rsidP="00BF6CFB">
            <w:pPr>
              <w:pStyle w:val="TableContent"/>
              <w:rPr>
                <w:lang w:eastAsia="zh-CN"/>
              </w:rPr>
            </w:pPr>
            <w:r w:rsidRPr="00BF6CFB">
              <w:rPr>
                <w:lang w:eastAsia="zh-CN"/>
              </w:rPr>
              <w:t>Standard free energy (kcal/</w:t>
            </w:r>
            <w:proofErr w:type="spellStart"/>
            <w:r w:rsidRPr="00BF6CFB">
              <w:rPr>
                <w:lang w:eastAsia="zh-CN"/>
              </w:rPr>
              <w:t>mol</w:t>
            </w:r>
            <w:proofErr w:type="spellEnd"/>
            <w:r w:rsidRPr="00BF6CFB">
              <w:rPr>
                <w:lang w:eastAsia="zh-CN"/>
              </w:rPr>
              <w:t>)</w:t>
            </w:r>
          </w:p>
        </w:tc>
      </w:tr>
      <w:tr w:rsidR="00BF6CFB" w:rsidRPr="00BF6CFB" w:rsidTr="00BF6CFB">
        <w:trPr>
          <w:tblCellSpacing w:w="10" w:type="dxa"/>
        </w:trPr>
        <w:tc>
          <w:tcPr>
            <w:tcW w:w="1400" w:type="pct"/>
            <w:hideMark/>
          </w:tcPr>
          <w:p w:rsidR="00BF6CFB" w:rsidRPr="00BF6CFB" w:rsidRDefault="00BF6CFB" w:rsidP="00BF6CFB">
            <w:pPr>
              <w:pStyle w:val="TableContent"/>
              <w:rPr>
                <w:lang w:eastAsia="zh-CN"/>
              </w:rPr>
            </w:pPr>
            <w:r w:rsidRPr="00BF6CFB">
              <w:rPr>
                <w:lang w:eastAsia="zh-CN"/>
              </w:rPr>
              <w:t>H</w:t>
            </w:r>
          </w:p>
        </w:tc>
        <w:tc>
          <w:tcPr>
            <w:tcW w:w="3600" w:type="pct"/>
            <w:hideMark/>
          </w:tcPr>
          <w:p w:rsidR="00BF6CFB" w:rsidRPr="00BF6CFB" w:rsidRDefault="00BF6CFB" w:rsidP="00BF6CFB">
            <w:pPr>
              <w:pStyle w:val="TableContent"/>
              <w:rPr>
                <w:lang w:eastAsia="zh-CN"/>
              </w:rPr>
            </w:pPr>
            <w:r w:rsidRPr="00BF6CFB">
              <w:rPr>
                <w:lang w:eastAsia="zh-CN"/>
              </w:rPr>
              <w:t>heat energy (kcal/</w:t>
            </w:r>
            <w:proofErr w:type="spellStart"/>
            <w:r w:rsidRPr="00BF6CFB">
              <w:rPr>
                <w:lang w:eastAsia="zh-CN"/>
              </w:rPr>
              <w:t>mol</w:t>
            </w:r>
            <w:proofErr w:type="spellEnd"/>
            <w:r w:rsidRPr="00BF6CFB">
              <w:rPr>
                <w:lang w:eastAsia="zh-CN"/>
              </w:rPr>
              <w:t>)</w:t>
            </w:r>
          </w:p>
        </w:tc>
      </w:tr>
      <w:tr w:rsidR="00BF6CFB" w:rsidRPr="00BF6CFB" w:rsidTr="00BF6CFB">
        <w:trPr>
          <w:tblCellSpacing w:w="10" w:type="dxa"/>
        </w:trPr>
        <w:tc>
          <w:tcPr>
            <w:tcW w:w="1400" w:type="pct"/>
            <w:hideMark/>
          </w:tcPr>
          <w:p w:rsidR="00BF6CFB" w:rsidRPr="00BF6CFB" w:rsidRDefault="00BF6CFB" w:rsidP="00BF6CFB">
            <w:pPr>
              <w:pStyle w:val="TableContent"/>
              <w:rPr>
                <w:lang w:eastAsia="zh-CN"/>
              </w:rPr>
            </w:pPr>
            <w:r w:rsidRPr="00BF6CFB">
              <w:rPr>
                <w:lang w:eastAsia="zh-CN"/>
              </w:rPr>
              <w:t>T</w:t>
            </w:r>
          </w:p>
        </w:tc>
        <w:tc>
          <w:tcPr>
            <w:tcW w:w="3600" w:type="pct"/>
            <w:hideMark/>
          </w:tcPr>
          <w:p w:rsidR="00BF6CFB" w:rsidRPr="00BF6CFB" w:rsidRDefault="00BF6CFB" w:rsidP="00BF6CFB">
            <w:pPr>
              <w:pStyle w:val="TableContent"/>
              <w:rPr>
                <w:lang w:eastAsia="zh-CN"/>
              </w:rPr>
            </w:pPr>
            <w:r w:rsidRPr="00BF6CFB">
              <w:rPr>
                <w:lang w:eastAsia="zh-CN"/>
              </w:rPr>
              <w:t>temperature (Kelvin)</w:t>
            </w:r>
          </w:p>
        </w:tc>
      </w:tr>
      <w:tr w:rsidR="00BF6CFB" w:rsidRPr="00BF6CFB" w:rsidTr="00BF6CFB">
        <w:trPr>
          <w:tblCellSpacing w:w="10" w:type="dxa"/>
        </w:trPr>
        <w:tc>
          <w:tcPr>
            <w:tcW w:w="1400" w:type="pct"/>
            <w:hideMark/>
          </w:tcPr>
          <w:p w:rsidR="00BF6CFB" w:rsidRPr="00BF6CFB" w:rsidRDefault="00BF6CFB" w:rsidP="00BF6CFB">
            <w:pPr>
              <w:pStyle w:val="TableContent"/>
              <w:rPr>
                <w:lang w:eastAsia="zh-CN"/>
              </w:rPr>
            </w:pPr>
            <w:r w:rsidRPr="00BF6CFB">
              <w:rPr>
                <w:lang w:eastAsia="zh-CN"/>
              </w:rPr>
              <w:t>S</w:t>
            </w:r>
          </w:p>
        </w:tc>
        <w:tc>
          <w:tcPr>
            <w:tcW w:w="3600" w:type="pct"/>
            <w:hideMark/>
          </w:tcPr>
          <w:p w:rsidR="00BF6CFB" w:rsidRPr="00BF6CFB" w:rsidRDefault="00BF6CFB" w:rsidP="00BF6CFB">
            <w:pPr>
              <w:pStyle w:val="TableContent"/>
              <w:rPr>
                <w:lang w:eastAsia="zh-CN"/>
              </w:rPr>
            </w:pPr>
            <w:r w:rsidRPr="00BF6CFB">
              <w:rPr>
                <w:lang w:eastAsia="zh-CN"/>
              </w:rPr>
              <w:t>entropy (kcal/</w:t>
            </w:r>
            <w:proofErr w:type="spellStart"/>
            <w:r w:rsidRPr="00BF6CFB">
              <w:rPr>
                <w:lang w:eastAsia="zh-CN"/>
              </w:rPr>
              <w:t>mol</w:t>
            </w:r>
            <w:proofErr w:type="spellEnd"/>
            <w:r w:rsidRPr="00BF6CFB">
              <w:rPr>
                <w:lang w:eastAsia="zh-CN"/>
              </w:rPr>
              <w:t xml:space="preserve"> K)</w:t>
            </w:r>
          </w:p>
        </w:tc>
      </w:tr>
      <w:tr w:rsidR="00BF6CFB" w:rsidRPr="00BF6CFB" w:rsidTr="00BF6CFB">
        <w:trPr>
          <w:tblCellSpacing w:w="10" w:type="dxa"/>
        </w:trPr>
        <w:tc>
          <w:tcPr>
            <w:tcW w:w="1400" w:type="pct"/>
            <w:hideMark/>
          </w:tcPr>
          <w:p w:rsidR="00BF6CFB" w:rsidRPr="00BF6CFB" w:rsidRDefault="00BF6CFB" w:rsidP="00BF6CFB">
            <w:pPr>
              <w:pStyle w:val="TableContent"/>
              <w:rPr>
                <w:lang w:eastAsia="zh-CN"/>
              </w:rPr>
            </w:pPr>
            <w:r w:rsidRPr="00BF6CFB">
              <w:rPr>
                <w:lang w:eastAsia="zh-CN"/>
              </w:rPr>
              <w:t>R</w:t>
            </w:r>
          </w:p>
        </w:tc>
        <w:tc>
          <w:tcPr>
            <w:tcW w:w="3600" w:type="pct"/>
            <w:hideMark/>
          </w:tcPr>
          <w:p w:rsidR="00BF6CFB" w:rsidRPr="00BF6CFB" w:rsidRDefault="00BF6CFB" w:rsidP="00BF6CFB">
            <w:pPr>
              <w:pStyle w:val="TableContent"/>
              <w:rPr>
                <w:lang w:eastAsia="zh-CN"/>
              </w:rPr>
            </w:pPr>
            <w:r w:rsidRPr="00BF6CFB">
              <w:rPr>
                <w:lang w:eastAsia="zh-CN"/>
              </w:rPr>
              <w:t xml:space="preserve">universal gas constant (1.987 </w:t>
            </w:r>
            <w:proofErr w:type="spellStart"/>
            <w:r w:rsidRPr="00BF6CFB">
              <w:rPr>
                <w:lang w:eastAsia="zh-CN"/>
              </w:rPr>
              <w:t>cal</w:t>
            </w:r>
            <w:proofErr w:type="spellEnd"/>
            <w:r w:rsidRPr="00BF6CFB">
              <w:rPr>
                <w:lang w:eastAsia="zh-CN"/>
              </w:rPr>
              <w:t>/</w:t>
            </w:r>
            <w:proofErr w:type="spellStart"/>
            <w:r w:rsidRPr="00BF6CFB">
              <w:rPr>
                <w:lang w:eastAsia="zh-CN"/>
              </w:rPr>
              <w:t>mol</w:t>
            </w:r>
            <w:proofErr w:type="spellEnd"/>
            <w:r w:rsidRPr="00BF6CFB">
              <w:rPr>
                <w:lang w:eastAsia="zh-CN"/>
              </w:rPr>
              <w:t xml:space="preserve"> K)</w:t>
            </w:r>
          </w:p>
        </w:tc>
      </w:tr>
      <w:tr w:rsidR="00BF6CFB" w:rsidRPr="00BF6CFB" w:rsidTr="00BF6CFB">
        <w:trPr>
          <w:tblCellSpacing w:w="10" w:type="dxa"/>
        </w:trPr>
        <w:tc>
          <w:tcPr>
            <w:tcW w:w="1400" w:type="pct"/>
            <w:hideMark/>
          </w:tcPr>
          <w:p w:rsidR="00BF6CFB" w:rsidRPr="00BF6CFB" w:rsidRDefault="00BF6CFB" w:rsidP="00BF6CFB">
            <w:pPr>
              <w:pStyle w:val="TableContent"/>
              <w:rPr>
                <w:lang w:eastAsia="zh-CN"/>
              </w:rPr>
            </w:pPr>
            <w:proofErr w:type="spellStart"/>
            <w:r w:rsidRPr="00BF6CFB">
              <w:rPr>
                <w:lang w:eastAsia="zh-CN"/>
              </w:rPr>
              <w:t>c</w:t>
            </w:r>
            <w:r w:rsidRPr="00BF6CFB">
              <w:rPr>
                <w:vertAlign w:val="subscript"/>
                <w:lang w:eastAsia="zh-CN"/>
              </w:rPr>
              <w:t>product</w:t>
            </w:r>
            <w:proofErr w:type="spellEnd"/>
            <w:r w:rsidRPr="00BF6CFB">
              <w:rPr>
                <w:lang w:eastAsia="zh-CN"/>
              </w:rPr>
              <w:t xml:space="preserve">, </w:t>
            </w:r>
            <w:proofErr w:type="spellStart"/>
            <w:r w:rsidRPr="00BF6CFB">
              <w:rPr>
                <w:lang w:eastAsia="zh-CN"/>
              </w:rPr>
              <w:t>c</w:t>
            </w:r>
            <w:r w:rsidRPr="00BF6CFB">
              <w:rPr>
                <w:vertAlign w:val="subscript"/>
                <w:lang w:eastAsia="zh-CN"/>
              </w:rPr>
              <w:t>reactant</w:t>
            </w:r>
            <w:proofErr w:type="spellEnd"/>
          </w:p>
        </w:tc>
        <w:tc>
          <w:tcPr>
            <w:tcW w:w="3600" w:type="pct"/>
            <w:hideMark/>
          </w:tcPr>
          <w:p w:rsidR="00BF6CFB" w:rsidRPr="00BF6CFB" w:rsidRDefault="00BF6CFB" w:rsidP="00BF6CFB">
            <w:pPr>
              <w:pStyle w:val="TableContent"/>
              <w:rPr>
                <w:lang w:eastAsia="zh-CN"/>
              </w:rPr>
            </w:pPr>
            <w:r w:rsidRPr="00BF6CFB">
              <w:rPr>
                <w:lang w:eastAsia="zh-CN"/>
              </w:rPr>
              <w:t>concentration of product, reactant (M)</w:t>
            </w:r>
          </w:p>
        </w:tc>
      </w:tr>
      <w:tr w:rsidR="00BF6CFB" w:rsidRPr="00BF6CFB" w:rsidTr="00BF6CFB">
        <w:trPr>
          <w:tblCellSpacing w:w="10" w:type="dxa"/>
        </w:trPr>
        <w:tc>
          <w:tcPr>
            <w:tcW w:w="1400" w:type="pct"/>
            <w:hideMark/>
          </w:tcPr>
          <w:p w:rsidR="00BF6CFB" w:rsidRPr="003D6978" w:rsidRDefault="00BF6CFB" w:rsidP="003D6978">
            <w:pPr>
              <w:pStyle w:val="TableContent"/>
            </w:pPr>
            <w:proofErr w:type="spellStart"/>
            <w:r w:rsidRPr="003D6978">
              <w:lastRenderedPageBreak/>
              <w:t>K</w:t>
            </w:r>
            <w:r w:rsidRPr="003D6978">
              <w:rPr>
                <w:vertAlign w:val="subscript"/>
              </w:rPr>
              <w:t>eq</w:t>
            </w:r>
            <w:proofErr w:type="spellEnd"/>
          </w:p>
        </w:tc>
        <w:tc>
          <w:tcPr>
            <w:tcW w:w="3600" w:type="pct"/>
            <w:hideMark/>
          </w:tcPr>
          <w:p w:rsidR="00BF6CFB" w:rsidRPr="00BF6CFB" w:rsidRDefault="00BF6CFB" w:rsidP="00BF6CFB">
            <w:pPr>
              <w:pStyle w:val="TableContent"/>
              <w:rPr>
                <w:lang w:eastAsia="zh-CN"/>
              </w:rPr>
            </w:pPr>
            <w:r w:rsidRPr="00BF6CFB">
              <w:rPr>
                <w:lang w:eastAsia="zh-CN"/>
              </w:rPr>
              <w:t>equilibrium constant</w:t>
            </w:r>
          </w:p>
        </w:tc>
      </w:tr>
    </w:tbl>
    <w:p w:rsidR="00BF6CFB" w:rsidRPr="00BF6CFB" w:rsidRDefault="00BF6CFB" w:rsidP="00BF6CFB">
      <w:pPr>
        <w:spacing w:after="0" w:line="240" w:lineRule="auto"/>
      </w:pPr>
    </w:p>
    <w:p w:rsidR="00283F45" w:rsidRDefault="00283F45" w:rsidP="00283F45">
      <w:pPr>
        <w:pStyle w:val="Heading1"/>
      </w:pPr>
      <w:r>
        <w:t>Method</w:t>
      </w:r>
    </w:p>
    <w:p w:rsidR="00BF6CFB" w:rsidRDefault="00BF6CFB" w:rsidP="00BF6CFB">
      <w:r>
        <w:t>A measure of free energy, the potential energy of a reaction, can be used to predict properties of chemical reactions. In the late 1800's, J. W. Gibbs showed that free energy (G) of a system can be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F6CFB" w:rsidTr="00BF6CFB">
        <w:tc>
          <w:tcPr>
            <w:tcW w:w="4675" w:type="dxa"/>
          </w:tcPr>
          <w:p w:rsidR="00BF6CFB" w:rsidRDefault="00BF6CFB" w:rsidP="00BF6CFB">
            <w:pPr>
              <w:jc w:val="center"/>
            </w:pPr>
            <m:oMathPara>
              <m:oMath>
                <m:r>
                  <w:rPr>
                    <w:rFonts w:ascii="Cambria Math" w:hAnsi="Cambria Math"/>
                  </w:rPr>
                  <m:t>G=H-TS</m:t>
                </m:r>
              </m:oMath>
            </m:oMathPara>
          </w:p>
        </w:tc>
        <w:tc>
          <w:tcPr>
            <w:tcW w:w="4675" w:type="dxa"/>
          </w:tcPr>
          <w:p w:rsidR="00BF6CFB" w:rsidRDefault="00BF6CFB" w:rsidP="00BF6CFB">
            <w:pPr>
              <w:jc w:val="center"/>
            </w:pPr>
            <w:r>
              <w:t xml:space="preserve">LaTeX Code: </w:t>
            </w:r>
            <w:proofErr w:type="gramStart"/>
            <w:r>
              <w:t>\[</w:t>
            </w:r>
            <w:proofErr w:type="gramEnd"/>
            <w:r>
              <w:t xml:space="preserve"> G = H - TS \]</w:t>
            </w:r>
          </w:p>
        </w:tc>
      </w:tr>
    </w:tbl>
    <w:p w:rsidR="00BF6CFB" w:rsidRDefault="00BF6CFB" w:rsidP="00E57ECE">
      <w:r>
        <w:t>where H is the heat energy of the system, T is the temperature, and S is entropy. Heat energy (H) is a measure of the energy in a chemical bond: tightly bound molecules have higher heat energy. Entropy (S) is a measure of the disorder in a system. Molecules distributed randomly have high entropy (large S) while ordered molecules have low entropy (small S).</w:t>
      </w:r>
    </w:p>
    <w:p w:rsidR="00BF6CFB" w:rsidRDefault="00BF6CFB" w:rsidP="00E57ECE">
      <w:r>
        <w:t xml:space="preserve">Every chemical reaction </w:t>
      </w:r>
      <w:r w:rsidR="00561200">
        <w:t>result</w:t>
      </w:r>
      <w:r>
        <w:t xml:space="preserve"> in a change in free energy which we can measure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0EC1" w:rsidTr="00D87F83">
        <w:tc>
          <w:tcPr>
            <w:tcW w:w="4675" w:type="dxa"/>
            <w:vAlign w:val="center"/>
          </w:tcPr>
          <w:p w:rsidR="00CB0EC1" w:rsidRDefault="00CB0EC1" w:rsidP="00CB0EC1">
            <w:pPr>
              <w:jc w:val="center"/>
            </w:pPr>
            <m:oMathPara>
              <m:oMath>
                <m:r>
                  <w:rPr>
                    <w:rFonts w:ascii="Cambria Math" w:hAnsi="Cambria Math"/>
                  </w:rPr>
                  <m:t>ΔG</m:t>
                </m:r>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products</m:t>
                    </m:r>
                  </m:sub>
                </m:sSub>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reactants</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products</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reactants</m:t>
                    </m:r>
                  </m:sub>
                </m:sSub>
                <m:r>
                  <m:rPr>
                    <m:sty m:val="p"/>
                  </m:rPr>
                  <w:rPr>
                    <w:rFonts w:ascii="Cambria Math" w:hAnsi="Cambria Math"/>
                  </w:rPr>
                  <m:t>-</m:t>
                </m:r>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products</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reactants</m:t>
                        </m:r>
                      </m:sub>
                    </m:sSub>
                  </m:e>
                </m:d>
                <m:r>
                  <m:rPr>
                    <m:sty m:val="p"/>
                  </m:rPr>
                  <w:rPr>
                    <w:rFonts w:ascii="Cambria Math" w:hAnsi="Cambria Math"/>
                  </w:rPr>
                  <m:t>=</m:t>
                </m:r>
                <m:r>
                  <w:rPr>
                    <w:rFonts w:ascii="Cambria Math" w:hAnsi="Cambria Math"/>
                  </w:rPr>
                  <m:t>ΔH</m:t>
                </m:r>
                <m:r>
                  <m:rPr>
                    <m:sty m:val="p"/>
                  </m:rPr>
                  <w:rPr>
                    <w:rFonts w:ascii="Cambria Math" w:hAnsi="Cambria Math"/>
                  </w:rPr>
                  <m:t>-</m:t>
                </m:r>
                <m:r>
                  <w:rPr>
                    <w:rFonts w:ascii="Cambria Math" w:hAnsi="Cambria Math"/>
                  </w:rPr>
                  <m:t>TΔS</m:t>
                </m:r>
              </m:oMath>
            </m:oMathPara>
          </w:p>
        </w:tc>
        <w:tc>
          <w:tcPr>
            <w:tcW w:w="4675" w:type="dxa"/>
            <w:vAlign w:val="center"/>
          </w:tcPr>
          <w:p w:rsidR="00CB0EC1" w:rsidRDefault="00CB0EC1" w:rsidP="00CB0EC1">
            <w:r>
              <w:t xml:space="preserve">LaTeX Code: </w:t>
            </w:r>
            <w:proofErr w:type="gramStart"/>
            <w:r w:rsidRPr="00803A36">
              <w:t>\[</w:t>
            </w:r>
            <w:proofErr w:type="gramEnd"/>
            <w:r w:rsidRPr="00803A36">
              <w:t xml:space="preserve"> \Delta G = G_{products} – G_{reactants} = H_{products} – H_{reactants} – T(S_{products} – S_{reactants}) = \Delta H – T \Delta S \]</w:t>
            </w:r>
          </w:p>
        </w:tc>
      </w:tr>
    </w:tbl>
    <w:p w:rsidR="00BF6CFB" w:rsidRDefault="00BF6CFB" w:rsidP="00BF6CFB">
      <w:r>
        <w:t>A chemical reaction will have a</w:t>
      </w:r>
      <w:r w:rsidR="00803A36">
        <w:rPr>
          <w:rFonts w:ascii="Symbol" w:hAnsi="Symbol"/>
        </w:rPr>
        <w:t></w:t>
      </w:r>
      <m:oMath>
        <m:r>
          <m:rPr>
            <m:sty m:val="p"/>
          </m:rPr>
          <w:rPr>
            <w:rFonts w:ascii="Cambria Math" w:hAnsi="Cambria Math"/>
          </w:rPr>
          <m:t xml:space="preserve"> </m:t>
        </m:r>
        <m:r>
          <w:rPr>
            <w:rFonts w:ascii="Cambria Math" w:hAnsi="Cambria Math"/>
          </w:rPr>
          <m:t>ΔH&lt;0</m:t>
        </m:r>
      </m:oMath>
      <w:r>
        <w:t xml:space="preserve"> if the heat energy of the reactants is greater than the products. A reaction will have</w:t>
      </w:r>
      <w:r w:rsidR="00803A36">
        <w:t xml:space="preserve"> </w:t>
      </w:r>
      <m:oMath>
        <m:r>
          <w:rPr>
            <w:rFonts w:ascii="Cambria Math" w:hAnsi="Cambria Math"/>
          </w:rPr>
          <m:t>ΔS&lt;0</m:t>
        </m:r>
      </m:oMath>
      <w:r w:rsidR="00803A36">
        <w:t xml:space="preserve"> </w:t>
      </w:r>
      <w:r>
        <w:t>if the reaction results in increased order and</w:t>
      </w:r>
      <w:r w:rsidR="00803A36">
        <w:t xml:space="preserve"> </w:t>
      </w:r>
      <m:oMath>
        <m:r>
          <w:rPr>
            <w:rFonts w:ascii="Cambria Math" w:hAnsi="Cambria Math"/>
          </w:rPr>
          <m:t>Δ</m:t>
        </m:r>
        <m:r>
          <w:rPr>
            <w:rFonts w:ascii="Cambria Math" w:hAnsi="Cambria Math"/>
          </w:rPr>
          <m:t>S&gt;0</m:t>
        </m:r>
      </m:oMath>
      <w:r w:rsidR="00803A36">
        <w:t xml:space="preserve"> </w:t>
      </w:r>
      <w:r>
        <w:t>if the reaction results in increased entropy.</w:t>
      </w:r>
    </w:p>
    <w:p w:rsidR="00BF6CFB" w:rsidRDefault="00BF6CFB" w:rsidP="00BF6CFB">
      <w:r>
        <w:t xml:space="preserve">The net direction of a chemical reaction will be from higher to lower energy. In other words, if the energy of the reactants is higher than the energy of the products, </w:t>
      </w:r>
      <m:oMath>
        <m:sSub>
          <m:sSubPr>
            <m:ctrlPr>
              <w:rPr>
                <w:rFonts w:ascii="Cambria Math" w:hAnsi="Cambria Math"/>
                <w:i/>
              </w:rPr>
            </m:ctrlPr>
          </m:sSubPr>
          <m:e>
            <m:r>
              <w:rPr>
                <w:rFonts w:ascii="Cambria Math" w:hAnsi="Cambria Math"/>
              </w:rPr>
              <m:t>G</m:t>
            </m:r>
          </m:e>
          <m:sub>
            <m:r>
              <w:rPr>
                <w:rFonts w:ascii="Cambria Math" w:hAnsi="Cambria Math"/>
              </w:rPr>
              <m:t>reactants</m:t>
            </m:r>
          </m:sub>
        </m:sSub>
        <m:r>
          <w:rPr>
            <w:rFonts w:ascii="Cambria Math" w:hAnsi="Cambria Math"/>
          </w:rPr>
          <m:t>&gt;</m:t>
        </m:r>
        <m:sSub>
          <m:sSubPr>
            <m:ctrlPr>
              <w:rPr>
                <w:rFonts w:ascii="Cambria Math" w:hAnsi="Cambria Math"/>
                <w:i/>
              </w:rPr>
            </m:ctrlPr>
          </m:sSubPr>
          <m:e>
            <m:r>
              <w:rPr>
                <w:rFonts w:ascii="Cambria Math" w:hAnsi="Cambria Math"/>
              </w:rPr>
              <m:t>G</m:t>
            </m:r>
          </m:e>
          <m:sub>
            <m:r>
              <w:rPr>
                <w:rFonts w:ascii="Cambria Math" w:hAnsi="Cambria Math"/>
              </w:rPr>
              <m:t>products</m:t>
            </m:r>
          </m:sub>
        </m:sSub>
      </m:oMath>
      <w:r w:rsidR="00803A36">
        <w:t>,</w:t>
      </w:r>
      <w:r>
        <w:t xml:space="preserve"> the reaction will occur spontaneously. In such a case,</w:t>
      </w:r>
      <m:oMath>
        <m:r>
          <w:rPr>
            <w:rFonts w:ascii="Cambria Math" w:hAnsi="Cambria Math"/>
          </w:rPr>
          <m:t xml:space="preserve"> Δ</m:t>
        </m:r>
        <m:r>
          <w:rPr>
            <w:rFonts w:ascii="Cambria Math" w:hAnsi="Cambria Math"/>
          </w:rPr>
          <m:t>G&lt;0</m:t>
        </m:r>
      </m:oMath>
      <w:r>
        <w:t>, a</w:t>
      </w:r>
      <w:proofErr w:type="spellStart"/>
      <w:r>
        <w:t>nd</w:t>
      </w:r>
      <w:proofErr w:type="spellEnd"/>
      <w:r>
        <w:t xml:space="preserve"> the free energy of the system decreases with the reaction. In the opposite case,</w:t>
      </w:r>
      <w:r w:rsidR="00803A36">
        <w:t xml:space="preserve"> </w:t>
      </w:r>
      <m:oMath>
        <m:r>
          <w:rPr>
            <w:rFonts w:ascii="Cambria Math" w:hAnsi="Cambria Math"/>
          </w:rPr>
          <m:t>Δ</m:t>
        </m:r>
        <m:r>
          <w:rPr>
            <w:rFonts w:ascii="Cambria Math" w:hAnsi="Cambria Math"/>
          </w:rPr>
          <m:t>G&gt;0</m:t>
        </m:r>
      </m:oMath>
      <w:r>
        <w:t>, and energy is required for the reaction to occur.</w:t>
      </w:r>
    </w:p>
    <w:p w:rsidR="00BF6CFB" w:rsidRDefault="00BF6CFB" w:rsidP="00BF6CFB">
      <w:r>
        <w:t xml:space="preserve">In a mixture of reactants and products, the chemical reaction and its reverse occur until chemical equilibrium is achieved. If we begin with a large concentration of reactants, the free energy of reactants is much greater than products and the reaction proceeds. As the concentration of reactants decreases as products are formed, the difference in free energy decreases until the free energy of the products and reactants are equal. </w:t>
      </w:r>
      <w:r w:rsidR="00803A36">
        <w:t>Therefore,</w:t>
      </w:r>
      <w:r>
        <w:t xml:space="preserve"> at chemical equilibrium,</w:t>
      </w:r>
      <w:r w:rsidR="00803A36">
        <w:t xml:space="preserve"> </w:t>
      </w:r>
      <m:oMath>
        <m:r>
          <w:rPr>
            <w:rFonts w:ascii="Cambria Math" w:hAnsi="Cambria Math"/>
          </w:rPr>
          <m:t>Δ</m:t>
        </m:r>
        <m:r>
          <w:rPr>
            <w:rFonts w:ascii="Cambria Math" w:hAnsi="Cambria Math"/>
          </w:rPr>
          <m:t>G</m:t>
        </m:r>
        <m:r>
          <w:rPr>
            <w:rFonts w:ascii="Cambria Math" w:hAnsi="Cambria Math"/>
          </w:rPr>
          <m:t>=0</m:t>
        </m:r>
      </m:oMath>
      <w:r>
        <w:t>.</w:t>
      </w:r>
    </w:p>
    <w:p w:rsidR="00BF6CFB" w:rsidRDefault="00BF6CFB" w:rsidP="00BF6CFB">
      <w:r>
        <w:t>Clearly, the free energy of a chemical reaction depends on the heat energy and entropy of the reactants and products. Free energy also depends on the concentration of reactants and products. This is because the movement of molecules from a more to less concentrated state can perform work. Reference books refer to</w:t>
      </w:r>
      <w:r w:rsidR="00732735">
        <w:t xml:space="preserve"> </w:t>
      </w:r>
      <m:oMath>
        <m:r>
          <w:rPr>
            <w:rFonts w:ascii="Cambria Math" w:hAnsi="Cambria Math"/>
          </w:rPr>
          <m:t>Δ</m:t>
        </m:r>
        <m:r>
          <w:rPr>
            <w:rFonts w:ascii="Cambria Math" w:hAnsi="Cambria Math"/>
          </w:rPr>
          <m:t>G</m:t>
        </m:r>
        <m:r>
          <w:rPr>
            <w:rFonts w:ascii="Cambria Math" w:hAnsi="Cambria Math"/>
          </w:rPr>
          <m:t>°'</m:t>
        </m:r>
      </m:oMath>
      <w:r>
        <w:t xml:space="preserve"> as the standard free energy of a reaction when temperature is 298 Kelvin, pressure is 1 </w:t>
      </w:r>
      <w:proofErr w:type="spellStart"/>
      <w:r>
        <w:t>atm</w:t>
      </w:r>
      <w:proofErr w:type="spellEnd"/>
      <w:r>
        <w:t>, pH is 7.0, and initial concentrations of reactants and products are equal. Some examples are given in the following table.</w:t>
      </w:r>
    </w:p>
    <w:tbl>
      <w:tblPr>
        <w:tblW w:w="0" w:type="auto"/>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2776"/>
        <w:gridCol w:w="4806"/>
        <w:gridCol w:w="1768"/>
      </w:tblGrid>
      <w:tr w:rsidR="00732735" w:rsidRPr="00732735" w:rsidTr="00E57ECE">
        <w:trPr>
          <w:tblCellSpacing w:w="10" w:type="dxa"/>
        </w:trPr>
        <w:tc>
          <w:tcPr>
            <w:tcW w:w="0" w:type="auto"/>
            <w:shd w:val="clear" w:color="auto" w:fill="FFFFFF"/>
            <w:vAlign w:val="center"/>
            <w:hideMark/>
          </w:tcPr>
          <w:p w:rsidR="00732735" w:rsidRPr="00732735" w:rsidRDefault="00732735" w:rsidP="00732735">
            <w:pPr>
              <w:pStyle w:val="TableContent"/>
            </w:pPr>
            <w:r w:rsidRPr="00732735">
              <w:lastRenderedPageBreak/>
              <w:t> </w:t>
            </w:r>
          </w:p>
        </w:tc>
        <w:tc>
          <w:tcPr>
            <w:tcW w:w="0" w:type="auto"/>
            <w:shd w:val="clear" w:color="auto" w:fill="FFFFFF"/>
            <w:vAlign w:val="center"/>
            <w:hideMark/>
          </w:tcPr>
          <w:p w:rsidR="00732735" w:rsidRPr="00732735" w:rsidRDefault="00732735" w:rsidP="00732735">
            <w:pPr>
              <w:pStyle w:val="TableContent"/>
            </w:pPr>
            <w:r w:rsidRPr="00732735">
              <w:t>Chemical Reaction</w:t>
            </w:r>
          </w:p>
        </w:tc>
        <w:tc>
          <w:tcPr>
            <w:tcW w:w="0" w:type="auto"/>
            <w:shd w:val="clear" w:color="auto" w:fill="FFFFFF"/>
            <w:vAlign w:val="center"/>
            <w:hideMark/>
          </w:tcPr>
          <w:p w:rsidR="00732735" w:rsidRPr="00732735" w:rsidRDefault="00732735" w:rsidP="00732735">
            <w:pPr>
              <w:pStyle w:val="TableContent"/>
            </w:pPr>
            <m:oMath>
              <m:r>
                <w:rPr>
                  <w:rFonts w:ascii="Cambria Math" w:hAnsi="Cambria Math"/>
                </w:rPr>
                <m:t>Δ</m:t>
              </m:r>
              <m:r>
                <w:rPr>
                  <w:rFonts w:ascii="Cambria Math" w:hAnsi="Cambria Math"/>
                </w:rPr>
                <m:t>G</m:t>
              </m:r>
              <m:r>
                <w:rPr>
                  <w:rFonts w:ascii="Cambria Math" w:hAnsi="Cambria Math"/>
                </w:rPr>
                <m:t>°'</m:t>
              </m:r>
            </m:oMath>
            <w:r>
              <w:t xml:space="preserve"> </w:t>
            </w:r>
            <w:r w:rsidRPr="00732735">
              <w:t>(kcal/</w:t>
            </w:r>
            <w:proofErr w:type="spellStart"/>
            <w:r w:rsidRPr="00732735">
              <w:t>mol</w:t>
            </w:r>
            <w:proofErr w:type="spellEnd"/>
            <w:r w:rsidRPr="00732735">
              <w:t>)</w:t>
            </w:r>
          </w:p>
        </w:tc>
      </w:tr>
      <w:tr w:rsidR="00732735" w:rsidRPr="00732735" w:rsidTr="00E57ECE">
        <w:trPr>
          <w:tblCellSpacing w:w="10" w:type="dxa"/>
        </w:trPr>
        <w:tc>
          <w:tcPr>
            <w:tcW w:w="0" w:type="auto"/>
            <w:shd w:val="clear" w:color="auto" w:fill="FFFFFF"/>
            <w:vAlign w:val="center"/>
            <w:hideMark/>
          </w:tcPr>
          <w:p w:rsidR="00732735" w:rsidRPr="00732735" w:rsidRDefault="00732735" w:rsidP="00732735">
            <w:pPr>
              <w:pStyle w:val="TableContent"/>
            </w:pPr>
            <w:r w:rsidRPr="00732735">
              <w:t>photosynthesis</w:t>
            </w:r>
          </w:p>
        </w:tc>
        <w:tc>
          <w:tcPr>
            <w:tcW w:w="0" w:type="auto"/>
            <w:shd w:val="clear" w:color="auto" w:fill="FFFFFF"/>
            <w:vAlign w:val="center"/>
            <w:hideMark/>
          </w:tcPr>
          <w:p w:rsidR="00732735" w:rsidRPr="00732735" w:rsidRDefault="00732735" w:rsidP="00732735">
            <w:pPr>
              <w:pStyle w:val="TableContent"/>
            </w:pPr>
            <w:r w:rsidRPr="00732735">
              <w:t>6CO2 + 6H2O --&gt; glucose + 6O2</w:t>
            </w:r>
          </w:p>
        </w:tc>
        <w:tc>
          <w:tcPr>
            <w:tcW w:w="0" w:type="auto"/>
            <w:shd w:val="clear" w:color="auto" w:fill="FFFFFF"/>
            <w:vAlign w:val="center"/>
            <w:hideMark/>
          </w:tcPr>
          <w:p w:rsidR="00732735" w:rsidRPr="00732735" w:rsidRDefault="00732735" w:rsidP="00732735">
            <w:pPr>
              <w:pStyle w:val="TableContent"/>
            </w:pPr>
            <w:r w:rsidRPr="00732735">
              <w:t>+686</w:t>
            </w:r>
          </w:p>
        </w:tc>
      </w:tr>
      <w:tr w:rsidR="00732735" w:rsidRPr="00732735" w:rsidTr="00E57ECE">
        <w:trPr>
          <w:tblCellSpacing w:w="10" w:type="dxa"/>
        </w:trPr>
        <w:tc>
          <w:tcPr>
            <w:tcW w:w="0" w:type="auto"/>
            <w:shd w:val="clear" w:color="auto" w:fill="FFFFFF"/>
            <w:vAlign w:val="center"/>
            <w:hideMark/>
          </w:tcPr>
          <w:p w:rsidR="00732735" w:rsidRPr="00732735" w:rsidRDefault="00732735" w:rsidP="00732735">
            <w:pPr>
              <w:pStyle w:val="TableContent"/>
            </w:pPr>
            <w:r w:rsidRPr="00732735">
              <w:t>hydrolysis of sucrose</w:t>
            </w:r>
          </w:p>
        </w:tc>
        <w:tc>
          <w:tcPr>
            <w:tcW w:w="0" w:type="auto"/>
            <w:shd w:val="clear" w:color="auto" w:fill="FFFFFF"/>
            <w:vAlign w:val="center"/>
            <w:hideMark/>
          </w:tcPr>
          <w:p w:rsidR="00732735" w:rsidRPr="00732735" w:rsidRDefault="00732735" w:rsidP="00732735">
            <w:pPr>
              <w:pStyle w:val="TableContent"/>
            </w:pPr>
            <w:r w:rsidRPr="00732735">
              <w:t>Sucrose + H2O --&gt; glucose + fructose</w:t>
            </w:r>
          </w:p>
        </w:tc>
        <w:tc>
          <w:tcPr>
            <w:tcW w:w="0" w:type="auto"/>
            <w:shd w:val="clear" w:color="auto" w:fill="FFFFFF"/>
            <w:vAlign w:val="center"/>
            <w:hideMark/>
          </w:tcPr>
          <w:p w:rsidR="00732735" w:rsidRPr="00732735" w:rsidRDefault="00732735" w:rsidP="00732735">
            <w:pPr>
              <w:pStyle w:val="TableContent"/>
            </w:pPr>
            <w:r w:rsidRPr="00732735">
              <w:t>-7.0</w:t>
            </w:r>
          </w:p>
        </w:tc>
      </w:tr>
      <w:tr w:rsidR="00732735" w:rsidRPr="00732735" w:rsidTr="00E57ECE">
        <w:trPr>
          <w:tblCellSpacing w:w="10" w:type="dxa"/>
        </w:trPr>
        <w:tc>
          <w:tcPr>
            <w:tcW w:w="0" w:type="auto"/>
            <w:shd w:val="clear" w:color="auto" w:fill="FFFFFF"/>
            <w:vAlign w:val="center"/>
            <w:hideMark/>
          </w:tcPr>
          <w:p w:rsidR="00732735" w:rsidRPr="00732735" w:rsidRDefault="00732735" w:rsidP="00732735">
            <w:pPr>
              <w:pStyle w:val="TableContent"/>
            </w:pPr>
            <w:r w:rsidRPr="00732735">
              <w:t>conversion of ATP to ADP</w:t>
            </w:r>
          </w:p>
        </w:tc>
        <w:tc>
          <w:tcPr>
            <w:tcW w:w="0" w:type="auto"/>
            <w:shd w:val="clear" w:color="auto" w:fill="FFFFFF"/>
            <w:vAlign w:val="center"/>
            <w:hideMark/>
          </w:tcPr>
          <w:p w:rsidR="00732735" w:rsidRPr="00732735" w:rsidRDefault="00732735" w:rsidP="00732735">
            <w:pPr>
              <w:pStyle w:val="TableContent"/>
            </w:pPr>
            <w:r w:rsidRPr="00732735">
              <w:t xml:space="preserve">ATP + H2O --&gt; ADP + </w:t>
            </w:r>
            <w:r w:rsidR="00E57ECE" w:rsidRPr="00732735">
              <w:t>phosphate</w:t>
            </w:r>
          </w:p>
        </w:tc>
        <w:tc>
          <w:tcPr>
            <w:tcW w:w="0" w:type="auto"/>
            <w:shd w:val="clear" w:color="auto" w:fill="FFFFFF"/>
            <w:vAlign w:val="center"/>
            <w:hideMark/>
          </w:tcPr>
          <w:p w:rsidR="00732735" w:rsidRPr="00732735" w:rsidRDefault="00732735" w:rsidP="00732735">
            <w:pPr>
              <w:pStyle w:val="TableContent"/>
            </w:pPr>
            <w:r w:rsidRPr="00732735">
              <w:t>-7.3</w:t>
            </w:r>
          </w:p>
        </w:tc>
      </w:tr>
      <w:tr w:rsidR="00732735" w:rsidRPr="00732735" w:rsidTr="00E57ECE">
        <w:trPr>
          <w:tblCellSpacing w:w="10" w:type="dxa"/>
        </w:trPr>
        <w:tc>
          <w:tcPr>
            <w:tcW w:w="0" w:type="auto"/>
            <w:shd w:val="clear" w:color="auto" w:fill="FFFFFF"/>
            <w:vAlign w:val="center"/>
            <w:hideMark/>
          </w:tcPr>
          <w:p w:rsidR="00732735" w:rsidRPr="00732735" w:rsidRDefault="00732735" w:rsidP="00732735">
            <w:pPr>
              <w:pStyle w:val="TableContent"/>
            </w:pPr>
            <w:r w:rsidRPr="00732735">
              <w:t>esterification</w:t>
            </w:r>
          </w:p>
        </w:tc>
        <w:tc>
          <w:tcPr>
            <w:tcW w:w="0" w:type="auto"/>
            <w:shd w:val="clear" w:color="auto" w:fill="FFFFFF"/>
            <w:vAlign w:val="center"/>
            <w:hideMark/>
          </w:tcPr>
          <w:p w:rsidR="00732735" w:rsidRPr="00732735" w:rsidRDefault="00732735" w:rsidP="00732735">
            <w:pPr>
              <w:pStyle w:val="TableContent"/>
            </w:pPr>
            <w:r w:rsidRPr="00732735">
              <w:t>glucose + phosphate --&gt; glucose 6-phosphate + H2O</w:t>
            </w:r>
          </w:p>
        </w:tc>
        <w:tc>
          <w:tcPr>
            <w:tcW w:w="0" w:type="auto"/>
            <w:shd w:val="clear" w:color="auto" w:fill="FFFFFF"/>
            <w:vAlign w:val="center"/>
            <w:hideMark/>
          </w:tcPr>
          <w:p w:rsidR="00732735" w:rsidRPr="00732735" w:rsidRDefault="00732735" w:rsidP="00732735">
            <w:pPr>
              <w:pStyle w:val="TableContent"/>
            </w:pPr>
            <w:r w:rsidRPr="00732735">
              <w:t>+3.3</w:t>
            </w:r>
          </w:p>
        </w:tc>
      </w:tr>
    </w:tbl>
    <w:p w:rsidR="00E57ECE" w:rsidRDefault="00E57ECE" w:rsidP="00E57ECE">
      <w:r>
        <w:rPr>
          <w:shd w:val="clear" w:color="auto" w:fill="FFFFFF"/>
        </w:rPr>
        <w:t>When the concentrations of reactants and products are variable, we can determine</w:t>
      </w:r>
      <w:r>
        <w:rPr>
          <w:rFonts w:ascii="Symbol" w:hAnsi="Symbol"/>
          <w:shd w:val="clear" w:color="auto" w:fill="FFFFFF"/>
        </w:rPr>
        <w:t></w:t>
      </w:r>
      <m:oMath>
        <m:r>
          <w:rPr>
            <w:rFonts w:ascii="Cambria Math" w:hAnsi="Cambria Math"/>
          </w:rPr>
          <m:t xml:space="preserve"> </m:t>
        </m:r>
        <m:r>
          <w:rPr>
            <w:rFonts w:ascii="Cambria Math" w:hAnsi="Cambria Math"/>
          </w:rPr>
          <m:t>Δ</m:t>
        </m:r>
        <m:r>
          <w:rPr>
            <w:rFonts w:ascii="Cambria Math" w:hAnsi="Cambria Math"/>
          </w:rPr>
          <m:t>G</m:t>
        </m:r>
      </m:oMath>
      <w:r>
        <w:rPr>
          <w:shd w:val="clear" w:color="auto" w:fill="FFFFFF"/>
        </w:rPr>
        <w:t xml:space="preserv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7ECE" w:rsidRPr="00E57ECE" w:rsidTr="00CB0EC1">
        <w:tc>
          <w:tcPr>
            <w:tcW w:w="4675" w:type="dxa"/>
            <w:vAlign w:val="center"/>
          </w:tcPr>
          <w:p w:rsidR="00E57ECE" w:rsidRPr="00CB0EC1" w:rsidRDefault="00CB0EC1" w:rsidP="00CB0EC1">
            <w:pPr>
              <w:jc w:val="center"/>
              <w:rPr>
                <w:i/>
              </w:rPr>
            </w:pPr>
            <m:oMathPara>
              <m:oMath>
                <m:r>
                  <w:rPr>
                    <w:rFonts w:ascii="Cambria Math" w:hAnsi="Cambria Math"/>
                  </w:rPr>
                  <m:t>ΔG = ΔG°'+ R ×T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product</m:t>
                            </m:r>
                          </m:sub>
                        </m:sSub>
                      </m:num>
                      <m:den>
                        <m:sSub>
                          <m:sSubPr>
                            <m:ctrlPr>
                              <w:rPr>
                                <w:rFonts w:ascii="Cambria Math" w:hAnsi="Cambria Math"/>
                                <w:i/>
                              </w:rPr>
                            </m:ctrlPr>
                          </m:sSubPr>
                          <m:e>
                            <m:r>
                              <w:rPr>
                                <w:rFonts w:ascii="Cambria Math" w:hAnsi="Cambria Math"/>
                              </w:rPr>
                              <m:t>C</m:t>
                            </m:r>
                          </m:e>
                          <m:sub>
                            <m:r>
                              <w:rPr>
                                <w:rFonts w:ascii="Cambria Math" w:hAnsi="Cambria Math"/>
                              </w:rPr>
                              <m:t>reactant</m:t>
                            </m:r>
                          </m:sub>
                        </m:sSub>
                      </m:den>
                    </m:f>
                  </m:e>
                </m:func>
              </m:oMath>
            </m:oMathPara>
          </w:p>
        </w:tc>
        <w:tc>
          <w:tcPr>
            <w:tcW w:w="4675" w:type="dxa"/>
            <w:vAlign w:val="center"/>
          </w:tcPr>
          <w:p w:rsidR="00E57ECE" w:rsidRPr="00E57ECE" w:rsidRDefault="00E57ECE" w:rsidP="00CB0EC1">
            <w:r w:rsidRPr="00E57ECE">
              <w:t>LaTeX Code:</w:t>
            </w:r>
            <w:r w:rsidRPr="00E57ECE">
              <w:t xml:space="preserve"> </w:t>
            </w:r>
            <w:proofErr w:type="gramStart"/>
            <w:r w:rsidRPr="00E57ECE">
              <w:t>\[</w:t>
            </w:r>
            <w:proofErr w:type="gramEnd"/>
            <w:r w:rsidRPr="00E57ECE">
              <w:t xml:space="preserve"> </w:t>
            </w:r>
            <w:r w:rsidRPr="00E57ECE">
              <w:t>\Delta G = \Delta G^{</w:t>
            </w:r>
            <w:r w:rsidRPr="00E57ECE">
              <w:t>\</w:t>
            </w:r>
            <w:proofErr w:type="spellStart"/>
            <w:r w:rsidRPr="00E57ECE">
              <w:t>circ</w:t>
            </w:r>
            <w:proofErr w:type="spellEnd"/>
            <w:r w:rsidRPr="00E57ECE">
              <w:t xml:space="preserve"> \prime} + R \times T \times \ln \frac{C_{product}}{C_{reactant}}</w:t>
            </w:r>
            <w:r w:rsidRPr="00E57ECE">
              <w:t xml:space="preserve"> \]</w:t>
            </w:r>
          </w:p>
        </w:tc>
      </w:tr>
    </w:tbl>
    <w:p w:rsidR="00E57ECE" w:rsidRDefault="00E57ECE" w:rsidP="00CB71CE">
      <w:r>
        <w:t xml:space="preserve">where </w:t>
      </w:r>
      <m:oMath>
        <m:r>
          <w:rPr>
            <w:rFonts w:ascii="Cambria Math" w:hAnsi="Cambria Math"/>
          </w:rPr>
          <m:t>R</m:t>
        </m:r>
      </m:oMath>
      <w:r>
        <w:t xml:space="preserve"> is the universal gas constant, </w:t>
      </w:r>
      <m:oMath>
        <m:r>
          <w:rPr>
            <w:rFonts w:ascii="Cambria Math" w:hAnsi="Cambria Math"/>
          </w:rPr>
          <m:t>T</m:t>
        </m:r>
      </m:oMath>
      <w:r>
        <w:t xml:space="preserve"> is temperature, and </w:t>
      </w:r>
      <m:oMath>
        <m:sSub>
          <m:sSubPr>
            <m:ctrlPr>
              <w:rPr>
                <w:rFonts w:ascii="Cambria Math" w:hAnsi="Cambria Math"/>
                <w:i/>
              </w:rPr>
            </m:ctrlPr>
          </m:sSubPr>
          <m:e>
            <m:r>
              <w:rPr>
                <w:rFonts w:ascii="Cambria Math" w:hAnsi="Cambria Math"/>
              </w:rPr>
              <m:t>C</m:t>
            </m:r>
          </m:e>
          <m:sub>
            <m:r>
              <w:rPr>
                <w:rFonts w:ascii="Cambria Math" w:hAnsi="Cambria Math"/>
              </w:rPr>
              <m:t>product</m:t>
            </m:r>
          </m:sub>
        </m:sSub>
      </m:oMath>
      <w:r>
        <w:t xml:space="preserve">, </w:t>
      </w:r>
      <m:oMath>
        <m:sSub>
          <m:sSubPr>
            <m:ctrlPr>
              <w:rPr>
                <w:rFonts w:ascii="Cambria Math" w:hAnsi="Cambria Math"/>
                <w:i/>
              </w:rPr>
            </m:ctrlPr>
          </m:sSubPr>
          <m:e>
            <m:r>
              <w:rPr>
                <w:rFonts w:ascii="Cambria Math" w:hAnsi="Cambria Math"/>
              </w:rPr>
              <m:t>C</m:t>
            </m:r>
          </m:e>
          <m:sub>
            <m:r>
              <w:rPr>
                <w:rFonts w:ascii="Cambria Math" w:hAnsi="Cambria Math"/>
              </w:rPr>
              <m:t>reactant</m:t>
            </m:r>
          </m:sub>
        </m:sSub>
      </m:oMath>
      <w:r w:rsidR="001B4517">
        <w:t xml:space="preserve"> </w:t>
      </w:r>
      <w:r>
        <w:t>are the initial concentrations of the products and reactants.</w:t>
      </w:r>
    </w:p>
    <w:p w:rsidR="00E57ECE" w:rsidRDefault="00E57ECE" w:rsidP="00CB71CE">
      <w:r>
        <w:t>We can plot</w:t>
      </w:r>
      <w:r w:rsidR="003249BF">
        <w:t xml:space="preserve"> </w:t>
      </w:r>
      <m:oMath>
        <m:r>
          <w:rPr>
            <w:rFonts w:ascii="Cambria Math" w:hAnsi="Cambria Math"/>
          </w:rPr>
          <m:t>ΔG</m:t>
        </m:r>
      </m:oMath>
      <w:r>
        <w:t xml:space="preserve"> as a function of</w:t>
      </w:r>
      <w:r w:rsidR="003249BF">
        <w:t xml:space="preserve">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product</m:t>
                </m:r>
              </m:sub>
            </m:sSub>
          </m:num>
          <m:den>
            <m:sSub>
              <m:sSubPr>
                <m:ctrlPr>
                  <w:rPr>
                    <w:rFonts w:ascii="Cambria Math" w:hAnsi="Cambria Math"/>
                    <w:i/>
                  </w:rPr>
                </m:ctrlPr>
              </m:sSubPr>
              <m:e>
                <m:r>
                  <w:rPr>
                    <w:rFonts w:ascii="Cambria Math" w:hAnsi="Cambria Math"/>
                  </w:rPr>
                  <m:t>C</m:t>
                </m:r>
              </m:e>
              <m:sub>
                <m:r>
                  <w:rPr>
                    <w:rFonts w:ascii="Cambria Math" w:hAnsi="Cambria Math"/>
                  </w:rPr>
                  <m:t>reactant</m:t>
                </m:r>
              </m:sub>
            </m:sSub>
          </m:den>
        </m:f>
      </m:oMath>
      <w:r w:rsidR="003249BF">
        <w:t xml:space="preserve"> </w:t>
      </w:r>
      <w:r>
        <w:t>to see how the free energy of the reaction changes as reactants are converted to product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product</m:t>
                </m:r>
              </m:sub>
            </m:sSub>
          </m:num>
          <m:den>
            <m:sSub>
              <m:sSubPr>
                <m:ctrlPr>
                  <w:rPr>
                    <w:rFonts w:ascii="Cambria Math" w:hAnsi="Cambria Math"/>
                    <w:i/>
                  </w:rPr>
                </m:ctrlPr>
              </m:sSubPr>
              <m:e>
                <m:r>
                  <w:rPr>
                    <w:rFonts w:ascii="Cambria Math" w:hAnsi="Cambria Math"/>
                  </w:rPr>
                  <m:t>C</m:t>
                </m:r>
              </m:e>
              <m:sub>
                <m:r>
                  <w:rPr>
                    <w:rFonts w:ascii="Cambria Math" w:hAnsi="Cambria Math"/>
                  </w:rPr>
                  <m:t>reactant</m:t>
                </m:r>
              </m:sub>
            </m:sSub>
          </m:den>
        </m:f>
      </m:oMath>
      <w:r w:rsidR="00532287">
        <w:t xml:space="preserve"> </w:t>
      </w:r>
      <w:r>
        <w:t xml:space="preserve">increases). As an </w:t>
      </w:r>
      <w:r w:rsidR="00132545">
        <w:t>example,</w:t>
      </w:r>
      <w:r>
        <w:t xml:space="preserve"> we will look at chemical reaction of photosynthesiswhich has a standard free energy</w:t>
      </w:r>
      <w:r w:rsidR="003C7255">
        <w:t xml:space="preserve"> </w:t>
      </w:r>
      <m:oMath>
        <m:r>
          <w:rPr>
            <w:rFonts w:ascii="Cambria Math" w:hAnsi="Cambria Math"/>
          </w:rPr>
          <m:t>Δ</m:t>
        </m:r>
        <m:r>
          <w:rPr>
            <w:rFonts w:ascii="Cambria Math" w:hAnsi="Cambria Math"/>
          </w:rPr>
          <m:t>G</m:t>
        </m:r>
        <m:sSup>
          <m:sSupPr>
            <m:ctrlPr>
              <w:rPr>
                <w:rFonts w:ascii="Cambria Math" w:hAnsi="Cambria Math"/>
                <w:i/>
                <w:iCs/>
              </w:rPr>
            </m:ctrlPr>
          </m:sSupPr>
          <m:e>
            <m:r>
              <w:rPr>
                <w:rFonts w:ascii="Cambria Math" w:hAnsi="Cambria Math"/>
              </w:rPr>
              <m:t>°</m:t>
            </m:r>
          </m:e>
          <m:sup>
            <m:r>
              <w:rPr>
                <w:rFonts w:ascii="Cambria Math" w:hAnsi="Cambria Math"/>
              </w:rPr>
              <m:t>'</m:t>
            </m:r>
          </m:sup>
        </m:sSup>
        <m:r>
          <w:rPr>
            <w:rFonts w:ascii="Cambria Math" w:hAnsi="Cambria Math"/>
          </w:rPr>
          <m:t>=+686 kcal/mol</m:t>
        </m:r>
      </m:oMath>
      <w:r>
        <w:t>. The reverse reaction has</w:t>
      </w:r>
      <m:oMath>
        <m:r>
          <w:rPr>
            <w:rFonts w:ascii="Cambria Math" w:hAnsi="Cambria Math"/>
          </w:rPr>
          <m:t xml:space="preserve"> </m:t>
        </m:r>
        <m:r>
          <w:rPr>
            <w:rFonts w:ascii="Cambria Math" w:hAnsi="Cambria Math"/>
          </w:rPr>
          <m:t>Δ</m:t>
        </m:r>
        <m:r>
          <w:rPr>
            <w:rFonts w:ascii="Cambria Math" w:hAnsi="Cambria Math"/>
          </w:rPr>
          <m:t>G</m:t>
        </m:r>
        <m:sSup>
          <m:sSupPr>
            <m:ctrlPr>
              <w:rPr>
                <w:rFonts w:ascii="Cambria Math" w:hAnsi="Cambria Math"/>
                <w:i/>
                <w:iCs/>
              </w:rPr>
            </m:ctrlPr>
          </m:sSupPr>
          <m:e>
            <m:r>
              <w:rPr>
                <w:rFonts w:ascii="Cambria Math" w:hAnsi="Cambria Math"/>
              </w:rPr>
              <m:t>°</m:t>
            </m:r>
          </m:e>
          <m:sup>
            <m:r>
              <w:rPr>
                <w:rFonts w:ascii="Cambria Math" w:hAnsi="Cambria Math"/>
              </w:rPr>
              <m:t>'</m:t>
            </m:r>
          </m:sup>
        </m:sSup>
        <m:r>
          <w:rPr>
            <w:rFonts w:ascii="Cambria Math" w:hAnsi="Cambria Math"/>
          </w:rPr>
          <m:t>=</m:t>
        </m:r>
        <m:r>
          <w:rPr>
            <w:rFonts w:ascii="Cambria Math" w:hAnsi="Cambria Math"/>
          </w:rPr>
          <m:t>-</m:t>
        </m:r>
        <m:r>
          <w:rPr>
            <w:rFonts w:ascii="Cambria Math" w:hAnsi="Cambria Math"/>
          </w:rPr>
          <m:t>686 kcal/mol</m:t>
        </m:r>
      </m:oMath>
      <w:r>
        <w:t>.</w:t>
      </w:r>
    </w:p>
    <w:p w:rsidR="00CB71CE" w:rsidRPr="00CB71CE" w:rsidRDefault="00CB71CE" w:rsidP="00CB71CE">
      <w:pPr>
        <w:spacing w:after="0" w:line="240" w:lineRule="auto"/>
        <w:jc w:val="center"/>
      </w:pPr>
      <w:r w:rsidRPr="00CB71CE">
        <w:fldChar w:fldCharType="begin"/>
      </w:r>
      <w:r w:rsidRPr="00CB71CE">
        <w:instrText xml:space="preserve"> INCLUDEPICTURE "http://www.tiem.utk.edu/~gross/bioed/webmodules/gibbseq2.gif" \* MERGEFORMATINET </w:instrText>
      </w:r>
      <w:r w:rsidRPr="00CB71CE">
        <w:fldChar w:fldCharType="separate"/>
      </w:r>
      <w:r w:rsidRPr="00CB71CE">
        <w:rPr>
          <w:noProof/>
        </w:rPr>
        <w:drawing>
          <wp:inline distT="0" distB="0" distL="0" distR="0">
            <wp:extent cx="3657600" cy="3329802"/>
            <wp:effectExtent l="0" t="0" r="0" b="0"/>
            <wp:docPr id="1" name="Picture 1" descr="http://www.tiem.utk.edu/~gross/bioed/webmodules/gibbs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gibbseq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329802"/>
                    </a:xfrm>
                    <a:prstGeom prst="rect">
                      <a:avLst/>
                    </a:prstGeom>
                    <a:noFill/>
                    <a:ln>
                      <a:noFill/>
                    </a:ln>
                  </pic:spPr>
                </pic:pic>
              </a:graphicData>
            </a:graphic>
          </wp:inline>
        </w:drawing>
      </w:r>
      <w:r w:rsidRPr="00CB71CE">
        <w:fldChar w:fldCharType="end"/>
      </w:r>
    </w:p>
    <w:p w:rsidR="00283F45" w:rsidRDefault="00283F45" w:rsidP="00283F45">
      <w:pPr>
        <w:pStyle w:val="Heading1"/>
      </w:pPr>
      <w:r w:rsidRPr="00283F45">
        <w:lastRenderedPageBreak/>
        <w:t>Interpretation</w:t>
      </w:r>
    </w:p>
    <w:p w:rsidR="00730E7B" w:rsidRDefault="00730E7B" w:rsidP="00730E7B">
      <w:r>
        <w:t>When the concentration of the reactants is much greater than the products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product</m:t>
                </m:r>
              </m:sub>
            </m:sSub>
          </m:num>
          <m:den>
            <m:sSub>
              <m:sSubPr>
                <m:ctrlPr>
                  <w:rPr>
                    <w:rFonts w:ascii="Cambria Math" w:hAnsi="Cambria Math"/>
                    <w:i/>
                  </w:rPr>
                </m:ctrlPr>
              </m:sSubPr>
              <m:e>
                <m:r>
                  <w:rPr>
                    <w:rFonts w:ascii="Cambria Math" w:hAnsi="Cambria Math"/>
                  </w:rPr>
                  <m:t>C</m:t>
                </m:r>
              </m:e>
              <m:sub>
                <m:r>
                  <w:rPr>
                    <w:rFonts w:ascii="Cambria Math" w:hAnsi="Cambria Math"/>
                  </w:rPr>
                  <m:t>reactant</m:t>
                </m:r>
              </m:sub>
            </m:sSub>
          </m:den>
        </m:f>
      </m:oMath>
      <w:r>
        <w:t xml:space="preserve"> </w:t>
      </w:r>
      <w:r>
        <w:t>much less than 1), for both photosynthesis and the reverse reaction,</w:t>
      </w:r>
      <m:oMath>
        <m:r>
          <w:rPr>
            <w:rFonts w:ascii="Cambria Math" w:hAnsi="Cambria Math"/>
          </w:rPr>
          <m:t xml:space="preserve"> </m:t>
        </m:r>
        <m:r>
          <w:rPr>
            <w:rFonts w:ascii="Cambria Math" w:hAnsi="Cambria Math"/>
          </w:rPr>
          <m:t>Δ</m:t>
        </m:r>
        <m:r>
          <w:rPr>
            <w:rFonts w:ascii="Cambria Math" w:hAnsi="Cambria Math"/>
          </w:rPr>
          <m:t>G</m:t>
        </m:r>
      </m:oMath>
      <w:r>
        <w:t xml:space="preserve"> is negative so the reaction progresses spontaneously. For the reverse reaction, as the concentration of product increases, the reaction approaches a chemical equilibrium where</w:t>
      </w:r>
      <w:r w:rsidR="004F604E">
        <w:t xml:space="preserve"> </w:t>
      </w:r>
      <m:oMath>
        <m:r>
          <w:rPr>
            <w:rFonts w:ascii="Cambria Math" w:hAnsi="Cambria Math"/>
          </w:rPr>
          <m:t>Δ</m:t>
        </m:r>
        <m:r>
          <w:rPr>
            <w:rFonts w:ascii="Cambria Math" w:hAnsi="Cambria Math"/>
          </w:rPr>
          <m:t>G</m:t>
        </m:r>
        <m:r>
          <w:rPr>
            <w:rFonts w:ascii="Cambria Math" w:hAnsi="Cambria Math"/>
          </w:rPr>
          <m:t>=0</m:t>
        </m:r>
      </m:oMath>
      <w:r>
        <w:t>. For photosynthesis, however, as the amount of product increases,</w:t>
      </w:r>
      <m:oMath>
        <m:r>
          <w:rPr>
            <w:rFonts w:ascii="Cambria Math" w:hAnsi="Cambria Math"/>
          </w:rPr>
          <m:t xml:space="preserve"> </m:t>
        </m:r>
        <m:r>
          <w:rPr>
            <w:rFonts w:ascii="Cambria Math" w:hAnsi="Cambria Math"/>
          </w:rPr>
          <m:t>Δ</m:t>
        </m:r>
        <m:r>
          <w:rPr>
            <w:rFonts w:ascii="Cambria Math" w:hAnsi="Cambria Math"/>
          </w:rPr>
          <m:t>G</m:t>
        </m:r>
      </m:oMath>
      <w:r>
        <w:t xml:space="preserve"> quickly becomes positive even though less than half of the reactants have been converted to product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product</m:t>
                </m:r>
              </m:sub>
            </m:sSub>
          </m:num>
          <m:den>
            <m:sSub>
              <m:sSubPr>
                <m:ctrlPr>
                  <w:rPr>
                    <w:rFonts w:ascii="Cambria Math" w:hAnsi="Cambria Math"/>
                    <w:i/>
                  </w:rPr>
                </m:ctrlPr>
              </m:sSubPr>
              <m:e>
                <m:r>
                  <w:rPr>
                    <w:rFonts w:ascii="Cambria Math" w:hAnsi="Cambria Math"/>
                  </w:rPr>
                  <m:t>C</m:t>
                </m:r>
              </m:e>
              <m:sub>
                <m:r>
                  <w:rPr>
                    <w:rFonts w:ascii="Cambria Math" w:hAnsi="Cambria Math"/>
                  </w:rPr>
                  <m:t>reactant</m:t>
                </m:r>
              </m:sub>
            </m:sSub>
          </m:den>
        </m:f>
        <m:r>
          <w:rPr>
            <w:rFonts w:ascii="Cambria Math" w:hAnsi="Cambria Math"/>
          </w:rPr>
          <m:t>&lt;0.5</m:t>
        </m:r>
      </m:oMath>
      <w:r>
        <w:t>). In other words, for more product to be created, this reaction is not spontaneous, and energy is required for the chemical reaction to occur.</w:t>
      </w:r>
    </w:p>
    <w:p w:rsidR="00730E7B" w:rsidRDefault="00730E7B" w:rsidP="00730E7B">
      <w:r>
        <w:t>We can also use this equation for</w:t>
      </w:r>
      <w:r>
        <w:t xml:space="preserve"> </w:t>
      </w:r>
      <m:oMath>
        <m:r>
          <w:rPr>
            <w:rFonts w:ascii="Cambria Math" w:hAnsi="Cambria Math"/>
          </w:rPr>
          <m:t>Δ</m:t>
        </m:r>
        <m:r>
          <w:rPr>
            <w:rFonts w:ascii="Cambria Math" w:hAnsi="Cambria Math"/>
          </w:rPr>
          <m:t>G</m:t>
        </m:r>
      </m:oMath>
      <w:r>
        <w:t xml:space="preserve"> as a function of product and reactant concentrations to determine the equilibrium constant of a reaction. The equilibrium constant (</w:t>
      </w:r>
      <m:oMath>
        <m:sSub>
          <m:sSubPr>
            <m:ctrlPr>
              <w:rPr>
                <w:rFonts w:ascii="Cambria Math" w:hAnsi="Cambria Math"/>
                <w:i/>
              </w:rPr>
            </m:ctrlPr>
          </m:sSubPr>
          <m:e>
            <m:r>
              <w:rPr>
                <w:rFonts w:ascii="Cambria Math" w:hAnsi="Cambria Math"/>
              </w:rPr>
              <m:t>K</m:t>
            </m:r>
          </m:e>
          <m:sub>
            <m:r>
              <w:rPr>
                <w:rFonts w:ascii="Cambria Math" w:hAnsi="Cambria Math"/>
              </w:rPr>
              <m:t>eq</m:t>
            </m:r>
          </m:sub>
        </m:sSub>
      </m:oMath>
      <w:r>
        <w:t xml:space="preserve">) is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product</m:t>
                </m:r>
              </m:sub>
            </m:sSub>
          </m:num>
          <m:den>
            <m:sSub>
              <m:sSubPr>
                <m:ctrlPr>
                  <w:rPr>
                    <w:rFonts w:ascii="Cambria Math" w:hAnsi="Cambria Math"/>
                    <w:i/>
                  </w:rPr>
                </m:ctrlPr>
              </m:sSubPr>
              <m:e>
                <m:r>
                  <w:rPr>
                    <w:rFonts w:ascii="Cambria Math" w:hAnsi="Cambria Math"/>
                  </w:rPr>
                  <m:t>C</m:t>
                </m:r>
              </m:e>
              <m:sub>
                <m:r>
                  <w:rPr>
                    <w:rFonts w:ascii="Cambria Math" w:hAnsi="Cambria Math"/>
                  </w:rPr>
                  <m:t>reactant</m:t>
                </m:r>
              </m:sub>
            </m:sSub>
          </m:den>
        </m:f>
      </m:oMath>
      <w:r w:rsidR="009B67CE">
        <w:t xml:space="preserve"> </w:t>
      </w:r>
      <w:r>
        <w:t>when chemical equilibrium is achieved</w:t>
      </w:r>
      <w:r w:rsidR="004015BD">
        <w:t xml:space="preserve"> </w:t>
      </w:r>
      <w:r>
        <w:rPr>
          <w:rFonts w:ascii="Symbol" w:hAnsi="Symbol"/>
        </w:rPr>
        <w:t></w:t>
      </w:r>
      <m:oMath>
        <m:r>
          <w:rPr>
            <w:rFonts w:ascii="Cambria Math" w:hAnsi="Cambria Math"/>
          </w:rPr>
          <m:t xml:space="preserve"> </m:t>
        </m:r>
        <m:r>
          <w:rPr>
            <w:rFonts w:ascii="Cambria Math" w:hAnsi="Cambria Math"/>
          </w:rPr>
          <m:t>Δ</m:t>
        </m:r>
        <m:r>
          <w:rPr>
            <w:rFonts w:ascii="Cambria Math" w:hAnsi="Cambria Math"/>
          </w:rPr>
          <m:t>G</m:t>
        </m:r>
        <m:r>
          <w:rPr>
            <w:rFonts w:ascii="Cambria Math" w:hAnsi="Cambria Math"/>
          </w:rPr>
          <m:t>=0</m:t>
        </m:r>
      </m:oMath>
      <w:r>
        <w:t>). By setting</w:t>
      </w:r>
      <w:r w:rsidR="004015BD">
        <w:t xml:space="preserve"> </w:t>
      </w:r>
      <m:oMath>
        <m:r>
          <w:rPr>
            <w:rFonts w:ascii="Cambria Math" w:hAnsi="Cambria Math"/>
          </w:rPr>
          <m:t>Δ</m:t>
        </m:r>
        <m:r>
          <w:rPr>
            <w:rFonts w:ascii="Cambria Math" w:hAnsi="Cambria Math"/>
          </w:rPr>
          <m:t>G</m:t>
        </m:r>
        <m:r>
          <w:rPr>
            <w:rFonts w:ascii="Cambria Math" w:hAnsi="Cambria Math"/>
          </w:rPr>
          <m:t>=0</m:t>
        </m:r>
      </m:oMath>
      <w:r w:rsidR="004015BD">
        <w:t xml:space="preserve"> </w:t>
      </w:r>
      <w:r>
        <w:t xml:space="preserve">and solving for </w:t>
      </w:r>
      <m:oMath>
        <m:sSub>
          <m:sSubPr>
            <m:ctrlPr>
              <w:rPr>
                <w:rFonts w:ascii="Cambria Math" w:hAnsi="Cambria Math"/>
                <w:i/>
              </w:rPr>
            </m:ctrlPr>
          </m:sSubPr>
          <m:e>
            <m:r>
              <w:rPr>
                <w:rFonts w:ascii="Cambria Math" w:hAnsi="Cambria Math"/>
              </w:rPr>
              <m:t>K</m:t>
            </m:r>
          </m:e>
          <m:sub>
            <m:r>
              <w:rPr>
                <w:rFonts w:ascii="Cambria Math" w:hAnsi="Cambria Math"/>
              </w:rPr>
              <m:t>eq</m:t>
            </m:r>
          </m:sub>
        </m:sSub>
      </m:oMath>
      <w:r w:rsidR="006F55C1">
        <w:t xml:space="preserve"> </w:t>
      </w:r>
      <w:r>
        <w:t>we find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6F08" w:rsidTr="003F2BBF">
        <w:tc>
          <w:tcPr>
            <w:tcW w:w="4675" w:type="dxa"/>
            <w:vAlign w:val="center"/>
          </w:tcPr>
          <w:p w:rsidR="00906F08" w:rsidRDefault="00906F08" w:rsidP="007B7E28">
            <m:oMathPara>
              <m:oMath>
                <m:sSub>
                  <m:sSubPr>
                    <m:ctrlPr>
                      <w:rPr>
                        <w:rFonts w:ascii="Cambria Math" w:hAnsi="Cambria Math"/>
                      </w:rPr>
                    </m:ctrlPr>
                  </m:sSubPr>
                  <m:e>
                    <m:r>
                      <w:rPr>
                        <w:rFonts w:ascii="Cambria Math" w:hAnsi="Cambria Math"/>
                      </w:rPr>
                      <m:t>K</m:t>
                    </m:r>
                  </m:e>
                  <m:sub>
                    <m:r>
                      <w:rPr>
                        <w:rFonts w:ascii="Cambria Math" w:hAnsi="Cambria Math"/>
                      </w:rPr>
                      <m:t>eq</m:t>
                    </m:r>
                  </m:sub>
                </m:sSub>
                <m:r>
                  <m:rPr>
                    <m:sty m:val="p"/>
                  </m:rPr>
                  <w:rPr>
                    <w:rFonts w:ascii="Cambria Math" w:hAnsi="Cambria Math"/>
                  </w:rPr>
                  <m:t>=</m:t>
                </m:r>
                <m:sSup>
                  <m:sSupPr>
                    <m:ctrlPr>
                      <w:rPr>
                        <w:rFonts w:ascii="Cambria Math" w:hAnsi="Cambria Math"/>
                      </w:rPr>
                    </m:ctrlPr>
                  </m:sSupPr>
                  <m:e>
                    <m:r>
                      <w:rPr>
                        <w:rFonts w:ascii="Cambria Math" w:hAnsi="Cambria Math"/>
                      </w:rPr>
                      <m:t>e</m:t>
                    </m:r>
                  </m:e>
                  <m:sup>
                    <m:f>
                      <m:fPr>
                        <m:type m:val="skw"/>
                        <m:ctrlPr>
                          <w:rPr>
                            <w:rFonts w:ascii="Cambria Math" w:hAnsi="Cambria Math"/>
                          </w:rPr>
                        </m:ctrlPr>
                      </m:fPr>
                      <m:num>
                        <m:r>
                          <m:rPr>
                            <m:sty m:val="p"/>
                          </m:rPr>
                          <w:rPr>
                            <w:rFonts w:ascii="Cambria Math" w:hAnsi="Cambria Math"/>
                          </w:rPr>
                          <m:t>-</m:t>
                        </m:r>
                        <m:r>
                          <w:rPr>
                            <w:rFonts w:ascii="Cambria Math" w:hAnsi="Cambria Math"/>
                          </w:rPr>
                          <m:t>ΔG</m:t>
                        </m:r>
                        <m:r>
                          <m:rPr>
                            <m:sty m:val="p"/>
                          </m:rPr>
                          <w:rPr>
                            <w:rFonts w:ascii="Cambria Math" w:hAnsi="Cambria Math"/>
                          </w:rPr>
                          <m:t>°'</m:t>
                        </m:r>
                      </m:num>
                      <m:den>
                        <m:r>
                          <w:rPr>
                            <w:rFonts w:ascii="Cambria Math" w:hAnsi="Cambria Math"/>
                          </w:rPr>
                          <m:t>RT</m:t>
                        </m:r>
                      </m:den>
                    </m:f>
                  </m:sup>
                </m:sSup>
              </m:oMath>
            </m:oMathPara>
          </w:p>
        </w:tc>
        <w:tc>
          <w:tcPr>
            <w:tcW w:w="4675" w:type="dxa"/>
            <w:vAlign w:val="center"/>
          </w:tcPr>
          <w:p w:rsidR="00906F08" w:rsidRDefault="007B7E28" w:rsidP="003F2BBF">
            <w:r>
              <w:t xml:space="preserve">LaTeX Code: </w:t>
            </w:r>
            <w:proofErr w:type="gramStart"/>
            <w:r>
              <w:t>\[</w:t>
            </w:r>
            <w:proofErr w:type="gramEnd"/>
            <w:r>
              <w:t xml:space="preserve"> </w:t>
            </w:r>
            <w:r w:rsidRPr="007B7E28">
              <w:t>K_{</w:t>
            </w:r>
            <w:proofErr w:type="spellStart"/>
            <w:r w:rsidRPr="007B7E28">
              <w:t>eq</w:t>
            </w:r>
            <w:proofErr w:type="spellEnd"/>
            <w:r w:rsidRPr="007B7E28">
              <w:t>} = e^{-\Delta G^{</w:t>
            </w:r>
            <w:r>
              <w:t>\</w:t>
            </w:r>
            <w:proofErr w:type="spellStart"/>
            <w:r>
              <w:t>circ</w:t>
            </w:r>
            <w:proofErr w:type="spellEnd"/>
            <w:r w:rsidRPr="007B7E28">
              <w:t xml:space="preserve"> \prime} \Big/ RT}</w:t>
            </w:r>
            <w:r>
              <w:t xml:space="preserve"> \]</w:t>
            </w:r>
          </w:p>
        </w:tc>
      </w:tr>
    </w:tbl>
    <w:p w:rsidR="00730E7B" w:rsidRDefault="00730E7B" w:rsidP="00730E7B">
      <w:r>
        <w:t>We can plot</w:t>
      </w:r>
      <w:r w:rsidR="007B7E28">
        <w:t xml:space="preserve"> </w:t>
      </w:r>
      <m:oMath>
        <m:sSub>
          <m:sSubPr>
            <m:ctrlPr>
              <w:rPr>
                <w:rFonts w:ascii="Cambria Math" w:hAnsi="Cambria Math"/>
              </w:rPr>
            </m:ctrlPr>
          </m:sSubPr>
          <m:e>
            <m:r>
              <w:rPr>
                <w:rFonts w:ascii="Cambria Math" w:hAnsi="Cambria Math"/>
              </w:rPr>
              <m:t>K</m:t>
            </m:r>
          </m:e>
          <m:sub>
            <m:r>
              <w:rPr>
                <w:rFonts w:ascii="Cambria Math" w:hAnsi="Cambria Math"/>
              </w:rPr>
              <m:t>eq</m:t>
            </m:r>
          </m:sub>
        </m:sSub>
      </m:oMath>
      <w:r w:rsidR="007B7E28">
        <w:t xml:space="preserve"> </w:t>
      </w:r>
      <w:r>
        <w:t xml:space="preserve">as a function </w:t>
      </w:r>
      <w:r w:rsidR="007B7E28">
        <w:t xml:space="preserve">of </w:t>
      </w:r>
      <m:oMath>
        <m:r>
          <w:rPr>
            <w:rFonts w:ascii="Cambria Math" w:hAnsi="Cambria Math"/>
          </w:rPr>
          <m:t>Δ</m:t>
        </m:r>
        <m:r>
          <w:rPr>
            <w:rFonts w:ascii="Cambria Math" w:hAnsi="Cambria Math"/>
          </w:rPr>
          <m:t>G</m:t>
        </m:r>
        <m:r>
          <w:rPr>
            <w:rFonts w:ascii="Cambria Math" w:hAnsi="Cambria Math"/>
          </w:rPr>
          <m:t>°'</m:t>
        </m:r>
      </m:oMath>
      <w:r>
        <w:t>, we can see how the equilibrium constant is affected by the standard free energy of a chemical reaction.</w:t>
      </w:r>
    </w:p>
    <w:p w:rsidR="00730E7B" w:rsidRDefault="00730E7B" w:rsidP="003F2BBF">
      <w:pPr>
        <w:jc w:val="center"/>
      </w:pPr>
      <w:r>
        <w:fldChar w:fldCharType="begin"/>
      </w:r>
      <w:r>
        <w:instrText xml:space="preserve"> INCLUDEPICTURE "http://www.tiem.utk.edu/~gross/bioed/webmodules/gibbsfig2.gif" \* MERGEFORMATINET </w:instrText>
      </w:r>
      <w:r>
        <w:fldChar w:fldCharType="separate"/>
      </w:r>
      <w:r>
        <w:rPr>
          <w:noProof/>
        </w:rPr>
        <w:drawing>
          <wp:inline distT="0" distB="0" distL="0" distR="0">
            <wp:extent cx="3657600" cy="3735255"/>
            <wp:effectExtent l="0" t="0" r="0" b="0"/>
            <wp:docPr id="2" name="Picture 2" descr="http://www.tiem.utk.edu/~gross/bioed/webmodules/gibbs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webmodules/gibbsfi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735255"/>
                    </a:xfrm>
                    <a:prstGeom prst="rect">
                      <a:avLst/>
                    </a:prstGeom>
                    <a:noFill/>
                    <a:ln>
                      <a:noFill/>
                    </a:ln>
                  </pic:spPr>
                </pic:pic>
              </a:graphicData>
            </a:graphic>
          </wp:inline>
        </w:drawing>
      </w:r>
      <w:r>
        <w:fldChar w:fldCharType="end"/>
      </w:r>
    </w:p>
    <w:p w:rsidR="00283F45" w:rsidRPr="00283F45" w:rsidRDefault="00730E7B" w:rsidP="004C641B">
      <w:r>
        <w:t>For chemical reactions where the free energy of the reactants is much greater than the free energy of the products (</w:t>
      </w:r>
      <m:oMath>
        <m:r>
          <w:rPr>
            <w:rFonts w:ascii="Cambria Math" w:hAnsi="Cambria Math"/>
          </w:rPr>
          <m:t>Δ</m:t>
        </m:r>
        <m:r>
          <w:rPr>
            <w:rFonts w:ascii="Cambria Math" w:hAnsi="Cambria Math"/>
          </w:rPr>
          <m:t>G</m:t>
        </m:r>
        <m:sSup>
          <m:sSupPr>
            <m:ctrlPr>
              <w:rPr>
                <w:rFonts w:ascii="Cambria Math" w:hAnsi="Cambria Math"/>
                <w:i/>
                <w:iCs/>
              </w:rPr>
            </m:ctrlPr>
          </m:sSupPr>
          <m:e>
            <m:r>
              <w:rPr>
                <w:rFonts w:ascii="Cambria Math" w:hAnsi="Cambria Math"/>
              </w:rPr>
              <m:t>°</m:t>
            </m:r>
          </m:e>
          <m:sup>
            <m:r>
              <w:rPr>
                <w:rFonts w:ascii="Cambria Math" w:hAnsi="Cambria Math"/>
              </w:rPr>
              <m:t>'</m:t>
            </m:r>
          </m:sup>
        </m:sSup>
        <m:r>
          <w:rPr>
            <w:rFonts w:ascii="Cambria Math" w:hAnsi="Cambria Math"/>
          </w:rPr>
          <m:t>&lt;</m:t>
        </m:r>
        <m:r>
          <w:rPr>
            <w:rFonts w:ascii="Cambria Math" w:hAnsi="Cambria Math"/>
          </w:rPr>
          <m:t>0</m:t>
        </m:r>
      </m:oMath>
      <w:r>
        <w:t xml:space="preserve">), the reaction proceeds </w:t>
      </w:r>
      <w:r w:rsidR="003F2BBF">
        <w:t>spontaneously,</w:t>
      </w:r>
      <w:r>
        <w:t xml:space="preserve"> and the net result is a </w:t>
      </w:r>
      <w:r>
        <w:lastRenderedPageBreak/>
        <w:t xml:space="preserve">large ratio of product to reactant (large </w:t>
      </w:r>
      <m:oMath>
        <m:sSub>
          <m:sSubPr>
            <m:ctrlPr>
              <w:rPr>
                <w:rFonts w:ascii="Cambria Math" w:hAnsi="Cambria Math"/>
              </w:rPr>
            </m:ctrlPr>
          </m:sSubPr>
          <m:e>
            <m:r>
              <w:rPr>
                <w:rFonts w:ascii="Cambria Math" w:hAnsi="Cambria Math"/>
              </w:rPr>
              <m:t>K</m:t>
            </m:r>
          </m:e>
          <m:sub>
            <m:r>
              <w:rPr>
                <w:rFonts w:ascii="Cambria Math" w:hAnsi="Cambria Math"/>
              </w:rPr>
              <m:t>eq</m:t>
            </m:r>
          </m:sub>
        </m:sSub>
      </m:oMath>
      <w:r>
        <w:t>). For reactions where</w:t>
      </w:r>
      <m:oMath>
        <m:r>
          <w:rPr>
            <w:rFonts w:ascii="Cambria Math" w:hAnsi="Cambria Math"/>
          </w:rPr>
          <m:t xml:space="preserve"> </m:t>
        </m:r>
        <m:r>
          <w:rPr>
            <w:rFonts w:ascii="Cambria Math" w:hAnsi="Cambria Math"/>
          </w:rPr>
          <m:t>Δ</m:t>
        </m:r>
        <m:r>
          <w:rPr>
            <w:rFonts w:ascii="Cambria Math" w:hAnsi="Cambria Math"/>
          </w:rPr>
          <m:t>G</m:t>
        </m:r>
        <m:sSup>
          <m:sSupPr>
            <m:ctrlPr>
              <w:rPr>
                <w:rFonts w:ascii="Cambria Math" w:hAnsi="Cambria Math"/>
                <w:i/>
                <w:iCs/>
              </w:rPr>
            </m:ctrlPr>
          </m:sSupPr>
          <m:e>
            <m:r>
              <w:rPr>
                <w:rFonts w:ascii="Cambria Math" w:hAnsi="Cambria Math"/>
              </w:rPr>
              <m:t>°</m:t>
            </m:r>
          </m:e>
          <m:sup>
            <m:r>
              <w:rPr>
                <w:rFonts w:ascii="Cambria Math" w:hAnsi="Cambria Math"/>
              </w:rPr>
              <m:t>'</m:t>
            </m:r>
          </m:sup>
        </m:sSup>
        <m:r>
          <w:rPr>
            <w:rFonts w:ascii="Cambria Math" w:hAnsi="Cambria Math"/>
          </w:rPr>
          <m:t>&gt;0</m:t>
        </m:r>
      </m:oMath>
      <w:r w:rsidR="003F2BBF">
        <w:t>,</w:t>
      </w:r>
      <w:r>
        <w:t xml:space="preserve"> very little of the reactant may be converted to product without the input of additional energy into the system.</w:t>
      </w:r>
    </w:p>
    <w:p w:rsidR="00283F45" w:rsidRDefault="00283F45" w:rsidP="00283F45">
      <w:pPr>
        <w:pStyle w:val="Heading1"/>
      </w:pPr>
      <w:r>
        <w:t>Conclusion</w:t>
      </w:r>
    </w:p>
    <w:p w:rsidR="00283F45" w:rsidRPr="00283F45" w:rsidRDefault="004C641B" w:rsidP="004C641B">
      <w:r w:rsidRPr="004C641B">
        <w:t>The rate and direction of a chemical reaction depends on the free energy, entropy, and concentration of the reactants and products as well as the temperature and pH of the system. Chemical reactions progress in the direction of high to low energy. We can estimate the direction of the chemical reaction, as well as the equilibrium concentrations of reactant and product, by examining the energy of the reactants and products.</w:t>
      </w:r>
    </w:p>
    <w:p w:rsidR="004C641B" w:rsidRDefault="004C641B" w:rsidP="00283F45">
      <w:pPr>
        <w:pStyle w:val="Heading1"/>
      </w:pPr>
      <w:r>
        <w:t>Additional Questions</w:t>
      </w:r>
    </w:p>
    <w:p w:rsidR="004C641B" w:rsidRDefault="004C641B" w:rsidP="004C641B">
      <w:pPr>
        <w:rPr>
          <w:lang w:eastAsia="en-US"/>
        </w:rPr>
      </w:pPr>
      <w:r>
        <w:rPr>
          <w:lang w:eastAsia="en-US"/>
        </w:rPr>
        <w:t xml:space="preserve">1. What kind of function is </w:t>
      </w:r>
      <m:oMath>
        <m:r>
          <w:rPr>
            <w:rFonts w:ascii="Cambria Math" w:hAnsi="Cambria Math"/>
          </w:rPr>
          <m:t>Δ</m:t>
        </m:r>
        <m:r>
          <w:rPr>
            <w:rFonts w:ascii="Cambria Math" w:hAnsi="Cambria Math"/>
          </w:rPr>
          <m:t>G</m:t>
        </m:r>
      </m:oMath>
      <w:r>
        <w:rPr>
          <w:lang w:eastAsia="en-US"/>
        </w:rPr>
        <w:t xml:space="preserve"> as a function of </w:t>
      </w:r>
      <m:oMath>
        <m:r>
          <w:rPr>
            <w:rFonts w:ascii="Cambria Math" w:hAnsi="Cambria Math"/>
          </w:rPr>
          <m:t>Δ</m:t>
        </m:r>
        <m:r>
          <w:rPr>
            <w:rFonts w:ascii="Cambria Math" w:hAnsi="Cambria Math"/>
          </w:rPr>
          <m:t>H</m:t>
        </m:r>
      </m:oMath>
      <w:r w:rsidR="00BB67D4">
        <w:t>?</w:t>
      </w:r>
      <w:r w:rsidR="00BC209F">
        <w:rPr>
          <w:lang w:eastAsia="en-US"/>
        </w:rPr>
        <w:t xml:space="preserve"> </w:t>
      </w:r>
      <w:r>
        <w:rPr>
          <w:lang w:eastAsia="en-US"/>
        </w:rPr>
        <w:t xml:space="preserve">What would </w:t>
      </w:r>
      <m:oMath>
        <m:r>
          <w:rPr>
            <w:rFonts w:ascii="Cambria Math" w:hAnsi="Cambria Math"/>
            <w:lang w:eastAsia="en-US"/>
          </w:rPr>
          <m:t>-</m:t>
        </m:r>
        <m:r>
          <w:rPr>
            <w:rFonts w:ascii="Cambria Math" w:hAnsi="Cambria Math"/>
            <w:lang w:eastAsia="en-US"/>
          </w:rPr>
          <m:t>T</m:t>
        </m:r>
        <m:r>
          <w:rPr>
            <w:rFonts w:ascii="Cambria Math" w:hAnsi="Cambria Math"/>
          </w:rPr>
          <m:t>Δ</m:t>
        </m:r>
        <m:r>
          <w:rPr>
            <w:rFonts w:ascii="Cambria Math" w:hAnsi="Cambria Math"/>
          </w:rPr>
          <m:t>S</m:t>
        </m:r>
      </m:oMath>
      <w:r>
        <w:rPr>
          <w:lang w:eastAsia="en-US"/>
        </w:rPr>
        <w:t xml:space="preserve"> give us? What direction does the function shift if the entropy of the chemical reaction increases from reactants to products (</w:t>
      </w:r>
      <m:oMath>
        <m:r>
          <w:rPr>
            <w:rFonts w:ascii="Cambria Math" w:hAnsi="Cambria Math"/>
          </w:rPr>
          <m:t>Δ</m:t>
        </m:r>
        <m:r>
          <w:rPr>
            <w:rFonts w:ascii="Cambria Math" w:hAnsi="Cambria Math"/>
          </w:rPr>
          <m:t>S</m:t>
        </m:r>
      </m:oMath>
      <w:r>
        <w:rPr>
          <w:lang w:eastAsia="en-US"/>
        </w:rPr>
        <w:t xml:space="preserve"> increases)? What change does this result in for </w:t>
      </w:r>
      <m:oMath>
        <m:r>
          <w:rPr>
            <w:rFonts w:ascii="Cambria Math" w:hAnsi="Cambria Math"/>
          </w:rPr>
          <m:t>Δ</m:t>
        </m:r>
        <m:r>
          <w:rPr>
            <w:rFonts w:ascii="Cambria Math" w:hAnsi="Cambria Math"/>
          </w:rPr>
          <m:t>G</m:t>
        </m:r>
      </m:oMath>
      <w:r>
        <w:rPr>
          <w:lang w:eastAsia="en-US"/>
        </w:rPr>
        <w:t>?</w:t>
      </w:r>
    </w:p>
    <w:p w:rsidR="004C641B" w:rsidRDefault="004C641B" w:rsidP="004C641B">
      <w:pPr>
        <w:rPr>
          <w:lang w:eastAsia="en-US"/>
        </w:rPr>
      </w:pPr>
      <w:r>
        <w:rPr>
          <w:lang w:eastAsia="en-US"/>
        </w:rPr>
        <w:t>2. Look at the equation for the change in free energy with a chemical reaction (</w:t>
      </w:r>
      <m:oMath>
        <m:r>
          <w:rPr>
            <w:rFonts w:ascii="Cambria Math" w:hAnsi="Cambria Math"/>
          </w:rPr>
          <m:t>Δ</m:t>
        </m:r>
        <m:r>
          <w:rPr>
            <w:rFonts w:ascii="Cambria Math" w:hAnsi="Cambria Math"/>
          </w:rPr>
          <m:t>G</m:t>
        </m:r>
      </m:oMath>
      <w:r>
        <w:rPr>
          <w:lang w:eastAsia="en-US"/>
        </w:rPr>
        <w:t xml:space="preserve">). Under what conditions for </w:t>
      </w:r>
      <m:oMath>
        <m:r>
          <w:rPr>
            <w:rFonts w:ascii="Cambria Math" w:hAnsi="Cambria Math"/>
          </w:rPr>
          <m:t>Δ</m:t>
        </m:r>
        <m:r>
          <w:rPr>
            <w:rFonts w:ascii="Cambria Math" w:hAnsi="Cambria Math"/>
          </w:rPr>
          <m:t>H</m:t>
        </m:r>
      </m:oMath>
      <w:r>
        <w:rPr>
          <w:lang w:eastAsia="en-US"/>
        </w:rPr>
        <w:t xml:space="preserve">, </w:t>
      </w:r>
      <m:oMath>
        <m:r>
          <w:rPr>
            <w:rFonts w:ascii="Cambria Math" w:hAnsi="Cambria Math"/>
            <w:lang w:eastAsia="en-US"/>
          </w:rPr>
          <m:t>T</m:t>
        </m:r>
      </m:oMath>
      <w:r>
        <w:rPr>
          <w:lang w:eastAsia="en-US"/>
        </w:rPr>
        <w:t xml:space="preserve">, and </w:t>
      </w:r>
      <m:oMath>
        <m:r>
          <w:rPr>
            <w:rFonts w:ascii="Cambria Math" w:hAnsi="Cambria Math"/>
          </w:rPr>
          <m:t>Δ</m:t>
        </m:r>
        <m:r>
          <w:rPr>
            <w:rFonts w:ascii="Cambria Math" w:hAnsi="Cambria Math"/>
          </w:rPr>
          <m:t>S</m:t>
        </m:r>
      </m:oMath>
      <w:r>
        <w:rPr>
          <w:lang w:eastAsia="en-US"/>
        </w:rPr>
        <w:t xml:space="preserve"> would you expect a spontaneous reaction (</w:t>
      </w:r>
      <m:oMath>
        <m:r>
          <w:rPr>
            <w:rFonts w:ascii="Cambria Math" w:hAnsi="Cambria Math"/>
          </w:rPr>
          <m:t>Δ</m:t>
        </m:r>
        <m:r>
          <w:rPr>
            <w:rFonts w:ascii="Cambria Math" w:hAnsi="Cambria Math"/>
          </w:rPr>
          <m:t>G</m:t>
        </m:r>
        <m:r>
          <w:rPr>
            <w:rFonts w:ascii="Cambria Math" w:hAnsi="Cambria Math"/>
          </w:rPr>
          <m:t>&lt;0</m:t>
        </m:r>
      </m:oMath>
      <w:r>
        <w:rPr>
          <w:lang w:eastAsia="en-US"/>
        </w:rPr>
        <w:t xml:space="preserve">)? For example, if </w:t>
      </w:r>
      <m:oMath>
        <m:r>
          <w:rPr>
            <w:rFonts w:ascii="Cambria Math" w:hAnsi="Cambria Math"/>
          </w:rPr>
          <m:t>Δ</m:t>
        </m:r>
        <m:r>
          <w:rPr>
            <w:rFonts w:ascii="Cambria Math" w:hAnsi="Cambria Math"/>
          </w:rPr>
          <m:t>H&gt;0</m:t>
        </m:r>
      </m:oMath>
      <w:r>
        <w:rPr>
          <w:lang w:eastAsia="en-US"/>
        </w:rPr>
        <w:t>, is it still possible for the reaction to be spontaneous?</w:t>
      </w:r>
    </w:p>
    <w:p w:rsidR="004C641B" w:rsidRDefault="004C641B" w:rsidP="004C641B">
      <w:pPr>
        <w:rPr>
          <w:lang w:eastAsia="en-US"/>
        </w:rPr>
      </w:pPr>
      <w:r>
        <w:rPr>
          <w:lang w:eastAsia="en-US"/>
        </w:rPr>
        <w:t xml:space="preserve">3. Verify that </w:t>
      </w:r>
      <m:oMath>
        <m:r>
          <w:rPr>
            <w:rFonts w:ascii="Cambria Math" w:hAnsi="Cambria Math"/>
          </w:rPr>
          <m:t>Δ</m:t>
        </m:r>
        <m:r>
          <w:rPr>
            <w:rFonts w:ascii="Cambria Math" w:hAnsi="Cambria Math"/>
          </w:rPr>
          <m:t>G</m:t>
        </m:r>
        <m:r>
          <w:rPr>
            <w:rFonts w:ascii="Cambria Math" w:hAnsi="Cambria Math"/>
          </w:rPr>
          <m:t>=</m:t>
        </m:r>
        <m:r>
          <w:rPr>
            <w:rFonts w:ascii="Cambria Math" w:hAnsi="Cambria Math"/>
          </w:rPr>
          <m:t>Δ</m:t>
        </m:r>
        <m:r>
          <w:rPr>
            <w:rFonts w:ascii="Cambria Math" w:hAnsi="Cambria Math"/>
          </w:rPr>
          <m:t>G</m:t>
        </m:r>
        <m:sSup>
          <m:sSupPr>
            <m:ctrlPr>
              <w:rPr>
                <w:rFonts w:ascii="Cambria Math" w:hAnsi="Cambria Math"/>
                <w:i/>
                <w:iCs/>
              </w:rPr>
            </m:ctrlPr>
          </m:sSupPr>
          <m:e>
            <m:r>
              <w:rPr>
                <w:rFonts w:ascii="Cambria Math" w:hAnsi="Cambria Math"/>
              </w:rPr>
              <m:t>°</m:t>
            </m:r>
          </m:e>
          <m:sup>
            <m:r>
              <w:rPr>
                <w:rFonts w:ascii="Cambria Math" w:hAnsi="Cambria Math"/>
              </w:rPr>
              <m:t>'</m:t>
            </m:r>
          </m:sup>
        </m:sSup>
      </m:oMath>
      <w:r>
        <w:rPr>
          <w:lang w:eastAsia="en-US"/>
        </w:rPr>
        <w:t xml:space="preserve"> when the initial concentrations of reactants and products are equal.</w:t>
      </w:r>
    </w:p>
    <w:p w:rsidR="004C641B" w:rsidRDefault="004C641B" w:rsidP="004C641B">
      <w:pPr>
        <w:rPr>
          <w:lang w:eastAsia="en-US"/>
        </w:rPr>
      </w:pPr>
      <w:r>
        <w:rPr>
          <w:lang w:eastAsia="en-US"/>
        </w:rPr>
        <w:t xml:space="preserve">4. Verify the equation for </w:t>
      </w:r>
      <m:oMath>
        <m:sSub>
          <m:sSubPr>
            <m:ctrlPr>
              <w:rPr>
                <w:rFonts w:ascii="Cambria Math" w:hAnsi="Cambria Math"/>
              </w:rPr>
            </m:ctrlPr>
          </m:sSubPr>
          <m:e>
            <m:r>
              <w:rPr>
                <w:rFonts w:ascii="Cambria Math" w:hAnsi="Cambria Math"/>
              </w:rPr>
              <m:t>K</m:t>
            </m:r>
          </m:e>
          <m:sub>
            <m:r>
              <w:rPr>
                <w:rFonts w:ascii="Cambria Math" w:hAnsi="Cambria Math"/>
              </w:rPr>
              <m:t>eq</m:t>
            </m:r>
          </m:sub>
        </m:sSub>
      </m:oMath>
      <w:r w:rsidR="00922822">
        <w:t xml:space="preserve"> </w:t>
      </w:r>
      <w:r>
        <w:rPr>
          <w:lang w:eastAsia="en-US"/>
        </w:rPr>
        <w:t xml:space="preserve">as a function of </w:t>
      </w:r>
      <m:oMath>
        <m:r>
          <w:rPr>
            <w:rFonts w:ascii="Cambria Math" w:hAnsi="Cambria Math"/>
          </w:rPr>
          <m:t>Δ</m:t>
        </m:r>
        <m:r>
          <w:rPr>
            <w:rFonts w:ascii="Cambria Math" w:hAnsi="Cambria Math"/>
          </w:rPr>
          <m:t>G</m:t>
        </m:r>
        <m:sSup>
          <m:sSupPr>
            <m:ctrlPr>
              <w:rPr>
                <w:rFonts w:ascii="Cambria Math" w:hAnsi="Cambria Math"/>
                <w:i/>
                <w:iCs/>
              </w:rPr>
            </m:ctrlPr>
          </m:sSupPr>
          <m:e>
            <m:r>
              <w:rPr>
                <w:rFonts w:ascii="Cambria Math" w:hAnsi="Cambria Math"/>
              </w:rPr>
              <m:t>°</m:t>
            </m:r>
          </m:e>
          <m:sup>
            <m:r>
              <w:rPr>
                <w:rFonts w:ascii="Cambria Math" w:hAnsi="Cambria Math"/>
              </w:rPr>
              <m:t>'</m:t>
            </m:r>
          </m:sup>
        </m:sSup>
      </m:oMath>
      <w:r>
        <w:rPr>
          <w:lang w:eastAsia="en-US"/>
        </w:rPr>
        <w:t>.</w:t>
      </w:r>
    </w:p>
    <w:p w:rsidR="004C641B" w:rsidRPr="004C641B" w:rsidRDefault="004C641B" w:rsidP="004C641B">
      <w:pPr>
        <w:rPr>
          <w:lang w:eastAsia="en-US"/>
        </w:rPr>
      </w:pPr>
      <w:r>
        <w:rPr>
          <w:lang w:eastAsia="en-US"/>
        </w:rPr>
        <w:t xml:space="preserve">5. Look at the table of standard free energies for different chemical reactions. Assuming </w:t>
      </w:r>
      <m:oMath>
        <m:r>
          <w:rPr>
            <w:rFonts w:ascii="Cambria Math" w:hAnsi="Cambria Math"/>
            <w:lang w:eastAsia="en-US"/>
          </w:rPr>
          <m:t>T</m:t>
        </m:r>
        <m:r>
          <w:rPr>
            <w:rFonts w:ascii="Cambria Math" w:hAnsi="Cambria Math"/>
            <w:lang w:eastAsia="en-US"/>
          </w:rPr>
          <m:t>=298</m:t>
        </m:r>
      </m:oMath>
      <w:r>
        <w:rPr>
          <w:lang w:eastAsia="en-US"/>
        </w:rPr>
        <w:t xml:space="preserve"> Kelvin, calculate the equilibrium constant (</w:t>
      </w:r>
      <m:oMath>
        <m:sSub>
          <m:sSubPr>
            <m:ctrlPr>
              <w:rPr>
                <w:rFonts w:ascii="Cambria Math" w:hAnsi="Cambria Math"/>
              </w:rPr>
            </m:ctrlPr>
          </m:sSubPr>
          <m:e>
            <m:r>
              <w:rPr>
                <w:rFonts w:ascii="Cambria Math" w:hAnsi="Cambria Math"/>
              </w:rPr>
              <m:t>K</m:t>
            </m:r>
          </m:e>
          <m:sub>
            <m:r>
              <w:rPr>
                <w:rFonts w:ascii="Cambria Math" w:hAnsi="Cambria Math"/>
              </w:rPr>
              <m:t>eq</m:t>
            </m:r>
          </m:sub>
        </m:sSub>
      </m:oMath>
      <w:r>
        <w:rPr>
          <w:lang w:eastAsia="en-US"/>
        </w:rPr>
        <w:t>) for each reaction. Which of these reactions would occur spontaneously?</w:t>
      </w:r>
    </w:p>
    <w:p w:rsidR="00283F45" w:rsidRDefault="00283F45" w:rsidP="00283F45">
      <w:pPr>
        <w:pStyle w:val="Heading1"/>
      </w:pPr>
      <w:r>
        <w:t>Source</w:t>
      </w:r>
    </w:p>
    <w:p w:rsidR="0038121B" w:rsidRPr="0038121B" w:rsidRDefault="0038121B" w:rsidP="0038121B">
      <w:r w:rsidRPr="0038121B">
        <w:t xml:space="preserve">Darnell, J., H. </w:t>
      </w:r>
      <w:proofErr w:type="spellStart"/>
      <w:r w:rsidRPr="0038121B">
        <w:t>Lodish</w:t>
      </w:r>
      <w:proofErr w:type="spellEnd"/>
      <w:r w:rsidRPr="0038121B">
        <w:t xml:space="preserve">, and D. Baltimore. 1986. </w:t>
      </w:r>
      <w:r w:rsidRPr="00B27EB6">
        <w:rPr>
          <w:i/>
        </w:rPr>
        <w:t>Molecular Cell Biology</w:t>
      </w:r>
      <w:r w:rsidRPr="0038121B">
        <w:t>. Scientific American Books, Inc., New York</w:t>
      </w:r>
    </w:p>
    <w:p w:rsidR="0038121B" w:rsidRDefault="0038121B" w:rsidP="0038121B">
      <w:pPr>
        <w:rPr>
          <w:b/>
        </w:rPr>
      </w:pPr>
      <w:r w:rsidRPr="0038121B">
        <w:t xml:space="preserve">Tobin, A. J. and R. E. Morel. 1997. </w:t>
      </w:r>
      <w:r w:rsidRPr="00B27EB6">
        <w:rPr>
          <w:i/>
        </w:rPr>
        <w:t>Asking About Cells</w:t>
      </w:r>
      <w:r w:rsidRPr="0038121B">
        <w:t>. Harcourt Brace &amp; Company, New York.</w:t>
      </w:r>
    </w:p>
    <w:p w:rsidR="00A207B5" w:rsidRPr="00283F45" w:rsidRDefault="00A207B5" w:rsidP="0038121B">
      <w:pPr>
        <w:pStyle w:val="Heading1"/>
      </w:pPr>
      <w:r w:rsidRPr="00283F45">
        <w:t>About this Resource</w:t>
      </w:r>
    </w:p>
    <w:p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C9A" w:rsidRDefault="00BC6C9A" w:rsidP="00A207B5">
      <w:r>
        <w:separator/>
      </w:r>
    </w:p>
  </w:endnote>
  <w:endnote w:type="continuationSeparator" w:id="0">
    <w:p w:rsidR="00BC6C9A" w:rsidRDefault="00BC6C9A" w:rsidP="00A207B5">
      <w:r>
        <w:continuationSeparator/>
      </w:r>
    </w:p>
  </w:endnote>
  <w:endnote w:id="1">
    <w:p w:rsidR="00A207B5" w:rsidRDefault="00A207B5" w:rsidP="00A207B5">
      <w:pPr>
        <w:pStyle w:val="EndnoteText"/>
      </w:pPr>
      <w:r>
        <w:rPr>
          <w:rStyle w:val="EndnoteReference"/>
        </w:rPr>
        <w:endnoteRef/>
      </w:r>
      <w:r>
        <w:t xml:space="preserve"> http://www.tiem.utk.edu/~gross/bioed/</w:t>
      </w:r>
    </w:p>
  </w:endnote>
  <w:endnote w:id="2">
    <w:p w:rsidR="00A207B5" w:rsidRDefault="00A207B5" w:rsidP="00A207B5">
      <w:pPr>
        <w:pStyle w:val="EndnoteText"/>
      </w:pPr>
      <w:r>
        <w:rPr>
          <w:rStyle w:val="EndnoteReference"/>
        </w:rPr>
        <w:endnoteRef/>
      </w:r>
      <w:r>
        <w:t xml:space="preserve"> https://qubeshub.org/community/groups/quantbioatcc/</w:t>
      </w:r>
    </w:p>
  </w:endnote>
  <w:endnote w:id="3">
    <w:p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rsidR="00A207B5" w:rsidRDefault="00A207B5" w:rsidP="00A207B5">
      <w:pPr>
        <w:pStyle w:val="EndnoteText"/>
      </w:pPr>
      <w:r>
        <w:rPr>
          <w:rStyle w:val="EndnoteReference"/>
        </w:rPr>
        <w:endnoteRef/>
      </w:r>
      <w:r>
        <w:t xml:space="preserve"> </w:t>
      </w:r>
      <w:r w:rsidRPr="00B50C5B">
        <w:t>https://qubeshub.org/qubesresources/publications/</w:t>
      </w:r>
      <w:r w:rsidR="0060722B">
        <w:t>969</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C9A" w:rsidRDefault="00BC6C9A" w:rsidP="00A207B5">
      <w:r>
        <w:separator/>
      </w:r>
    </w:p>
  </w:footnote>
  <w:footnote w:type="continuationSeparator" w:id="0">
    <w:p w:rsidR="00BC6C9A" w:rsidRDefault="00BC6C9A"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FB"/>
    <w:rsid w:val="00132545"/>
    <w:rsid w:val="001B4517"/>
    <w:rsid w:val="001E2492"/>
    <w:rsid w:val="00283F45"/>
    <w:rsid w:val="003249BF"/>
    <w:rsid w:val="003607A8"/>
    <w:rsid w:val="0038121B"/>
    <w:rsid w:val="003C4318"/>
    <w:rsid w:val="003C7255"/>
    <w:rsid w:val="003D6978"/>
    <w:rsid w:val="003F2BBF"/>
    <w:rsid w:val="004015BD"/>
    <w:rsid w:val="004C641B"/>
    <w:rsid w:val="004F604E"/>
    <w:rsid w:val="00532287"/>
    <w:rsid w:val="00561200"/>
    <w:rsid w:val="005C7F64"/>
    <w:rsid w:val="0060722B"/>
    <w:rsid w:val="00621462"/>
    <w:rsid w:val="00626D29"/>
    <w:rsid w:val="006327E4"/>
    <w:rsid w:val="006F55C1"/>
    <w:rsid w:val="00730E7B"/>
    <w:rsid w:val="00732735"/>
    <w:rsid w:val="007B7E28"/>
    <w:rsid w:val="007F0B29"/>
    <w:rsid w:val="00803A36"/>
    <w:rsid w:val="00893506"/>
    <w:rsid w:val="00897E96"/>
    <w:rsid w:val="00906F08"/>
    <w:rsid w:val="00922822"/>
    <w:rsid w:val="009B67CE"/>
    <w:rsid w:val="00A207B5"/>
    <w:rsid w:val="00AE1AF9"/>
    <w:rsid w:val="00B04023"/>
    <w:rsid w:val="00B27EB6"/>
    <w:rsid w:val="00BB67D4"/>
    <w:rsid w:val="00BC209F"/>
    <w:rsid w:val="00BC6C9A"/>
    <w:rsid w:val="00BF6CFB"/>
    <w:rsid w:val="00C610CB"/>
    <w:rsid w:val="00CB0EC1"/>
    <w:rsid w:val="00CB71CE"/>
    <w:rsid w:val="00CC3D6A"/>
    <w:rsid w:val="00CD3585"/>
    <w:rsid w:val="00D87F83"/>
    <w:rsid w:val="00DA3FFF"/>
    <w:rsid w:val="00DB5A46"/>
    <w:rsid w:val="00E5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1FDB"/>
  <w15:chartTrackingRefBased/>
  <w15:docId w15:val="{1E0E8F4F-3431-314E-B0A3-18CEADDC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ECE"/>
    <w:pPr>
      <w:spacing w:after="160" w:line="259" w:lineRule="auto"/>
    </w:pPr>
    <w:rPr>
      <w:rFonts w:ascii="Times New Roman" w:eastAsia="Times New Roman" w:hAnsi="Times New Roman" w:cs="Times New Roman"/>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BF6CFB"/>
    <w:pPr>
      <w:spacing w:before="100" w:beforeAutospacing="1" w:after="100" w:afterAutospacing="1" w:line="240" w:lineRule="auto"/>
    </w:pPr>
  </w:style>
  <w:style w:type="table" w:styleId="TableGrid">
    <w:name w:val="Table Grid"/>
    <w:basedOn w:val="TableNormal"/>
    <w:uiPriority w:val="39"/>
    <w:rsid w:val="00BF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6CFB"/>
    <w:rPr>
      <w:color w:val="808080"/>
    </w:rPr>
  </w:style>
  <w:style w:type="paragraph" w:styleId="ListParagraph">
    <w:name w:val="List Paragraph"/>
    <w:basedOn w:val="Normal"/>
    <w:uiPriority w:val="34"/>
    <w:rsid w:val="00BC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3450">
      <w:bodyDiv w:val="1"/>
      <w:marLeft w:val="0"/>
      <w:marRight w:val="0"/>
      <w:marTop w:val="0"/>
      <w:marBottom w:val="0"/>
      <w:divBdr>
        <w:top w:val="none" w:sz="0" w:space="0" w:color="auto"/>
        <w:left w:val="none" w:sz="0" w:space="0" w:color="auto"/>
        <w:bottom w:val="none" w:sz="0" w:space="0" w:color="auto"/>
        <w:right w:val="none" w:sz="0" w:space="0" w:color="auto"/>
      </w:divBdr>
    </w:div>
    <w:div w:id="302736914">
      <w:bodyDiv w:val="1"/>
      <w:marLeft w:val="0"/>
      <w:marRight w:val="0"/>
      <w:marTop w:val="0"/>
      <w:marBottom w:val="0"/>
      <w:divBdr>
        <w:top w:val="none" w:sz="0" w:space="0" w:color="auto"/>
        <w:left w:val="none" w:sz="0" w:space="0" w:color="auto"/>
        <w:bottom w:val="none" w:sz="0" w:space="0" w:color="auto"/>
        <w:right w:val="none" w:sz="0" w:space="0" w:color="auto"/>
      </w:divBdr>
    </w:div>
    <w:div w:id="372390266">
      <w:bodyDiv w:val="1"/>
      <w:marLeft w:val="0"/>
      <w:marRight w:val="0"/>
      <w:marTop w:val="0"/>
      <w:marBottom w:val="0"/>
      <w:divBdr>
        <w:top w:val="none" w:sz="0" w:space="0" w:color="auto"/>
        <w:left w:val="none" w:sz="0" w:space="0" w:color="auto"/>
        <w:bottom w:val="none" w:sz="0" w:space="0" w:color="auto"/>
        <w:right w:val="none" w:sz="0" w:space="0" w:color="auto"/>
      </w:divBdr>
    </w:div>
    <w:div w:id="381251846">
      <w:bodyDiv w:val="1"/>
      <w:marLeft w:val="0"/>
      <w:marRight w:val="0"/>
      <w:marTop w:val="0"/>
      <w:marBottom w:val="0"/>
      <w:divBdr>
        <w:top w:val="none" w:sz="0" w:space="0" w:color="auto"/>
        <w:left w:val="none" w:sz="0" w:space="0" w:color="auto"/>
        <w:bottom w:val="none" w:sz="0" w:space="0" w:color="auto"/>
        <w:right w:val="none" w:sz="0" w:space="0" w:color="auto"/>
      </w:divBdr>
    </w:div>
    <w:div w:id="437335283">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06159409">
      <w:bodyDiv w:val="1"/>
      <w:marLeft w:val="0"/>
      <w:marRight w:val="0"/>
      <w:marTop w:val="0"/>
      <w:marBottom w:val="0"/>
      <w:divBdr>
        <w:top w:val="none" w:sz="0" w:space="0" w:color="auto"/>
        <w:left w:val="none" w:sz="0" w:space="0" w:color="auto"/>
        <w:bottom w:val="none" w:sz="0" w:space="0" w:color="auto"/>
        <w:right w:val="none" w:sz="0" w:space="0" w:color="auto"/>
      </w:divBdr>
    </w:div>
    <w:div w:id="666902395">
      <w:bodyDiv w:val="1"/>
      <w:marLeft w:val="0"/>
      <w:marRight w:val="0"/>
      <w:marTop w:val="0"/>
      <w:marBottom w:val="0"/>
      <w:divBdr>
        <w:top w:val="none" w:sz="0" w:space="0" w:color="auto"/>
        <w:left w:val="none" w:sz="0" w:space="0" w:color="auto"/>
        <w:bottom w:val="none" w:sz="0" w:space="0" w:color="auto"/>
        <w:right w:val="none" w:sz="0" w:space="0" w:color="auto"/>
      </w:divBdr>
      <w:divsChild>
        <w:div w:id="408385021">
          <w:marLeft w:val="0"/>
          <w:marRight w:val="0"/>
          <w:marTop w:val="0"/>
          <w:marBottom w:val="0"/>
          <w:divBdr>
            <w:top w:val="none" w:sz="0" w:space="0" w:color="auto"/>
            <w:left w:val="none" w:sz="0" w:space="0" w:color="auto"/>
            <w:bottom w:val="none" w:sz="0" w:space="0" w:color="auto"/>
            <w:right w:val="none" w:sz="0" w:space="0" w:color="auto"/>
          </w:divBdr>
          <w:divsChild>
            <w:div w:id="450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78513193">
      <w:bodyDiv w:val="1"/>
      <w:marLeft w:val="0"/>
      <w:marRight w:val="0"/>
      <w:marTop w:val="0"/>
      <w:marBottom w:val="0"/>
      <w:divBdr>
        <w:top w:val="none" w:sz="0" w:space="0" w:color="auto"/>
        <w:left w:val="none" w:sz="0" w:space="0" w:color="auto"/>
        <w:bottom w:val="none" w:sz="0" w:space="0" w:color="auto"/>
        <w:right w:val="none" w:sz="0" w:space="0" w:color="auto"/>
      </w:divBdr>
    </w:div>
    <w:div w:id="1367411822">
      <w:bodyDiv w:val="1"/>
      <w:marLeft w:val="0"/>
      <w:marRight w:val="0"/>
      <w:marTop w:val="0"/>
      <w:marBottom w:val="0"/>
      <w:divBdr>
        <w:top w:val="none" w:sz="0" w:space="0" w:color="auto"/>
        <w:left w:val="none" w:sz="0" w:space="0" w:color="auto"/>
        <w:bottom w:val="none" w:sz="0" w:space="0" w:color="auto"/>
        <w:right w:val="none" w:sz="0" w:space="0" w:color="auto"/>
      </w:divBdr>
    </w:div>
    <w:div w:id="1374498289">
      <w:bodyDiv w:val="1"/>
      <w:marLeft w:val="0"/>
      <w:marRight w:val="0"/>
      <w:marTop w:val="0"/>
      <w:marBottom w:val="0"/>
      <w:divBdr>
        <w:top w:val="none" w:sz="0" w:space="0" w:color="auto"/>
        <w:left w:val="none" w:sz="0" w:space="0" w:color="auto"/>
        <w:bottom w:val="none" w:sz="0" w:space="0" w:color="auto"/>
        <w:right w:val="none" w:sz="0" w:space="0" w:color="auto"/>
      </w:divBdr>
    </w:div>
    <w:div w:id="1608662023">
      <w:bodyDiv w:val="1"/>
      <w:marLeft w:val="0"/>
      <w:marRight w:val="0"/>
      <w:marTop w:val="0"/>
      <w:marBottom w:val="0"/>
      <w:divBdr>
        <w:top w:val="none" w:sz="0" w:space="0" w:color="auto"/>
        <w:left w:val="none" w:sz="0" w:space="0" w:color="auto"/>
        <w:bottom w:val="none" w:sz="0" w:space="0" w:color="auto"/>
        <w:right w:val="none" w:sz="0" w:space="0" w:color="auto"/>
      </w:divBdr>
    </w:div>
    <w:div w:id="17466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60</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38</cp:revision>
  <dcterms:created xsi:type="dcterms:W3CDTF">2018-12-20T04:35:00Z</dcterms:created>
  <dcterms:modified xsi:type="dcterms:W3CDTF">2018-12-20T21:16:00Z</dcterms:modified>
</cp:coreProperties>
</file>