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3B08" w14:textId="77777777" w:rsidR="00A14D6C" w:rsidRPr="00A113A0" w:rsidRDefault="00A14D6C" w:rsidP="00A113A0">
      <w:pPr>
        <w:pStyle w:val="Title"/>
        <w:jc w:val="center"/>
        <w:rPr>
          <w:rFonts w:eastAsia="Times New Roman"/>
          <w:b/>
          <w:bCs/>
          <w:sz w:val="36"/>
          <w:szCs w:val="36"/>
        </w:rPr>
      </w:pPr>
      <w:r w:rsidRPr="00A113A0">
        <w:rPr>
          <w:rFonts w:eastAsia="Times New Roman"/>
        </w:rPr>
        <w:t>Teaching Notes</w:t>
      </w:r>
    </w:p>
    <w:p w14:paraId="06F56BA4" w14:textId="14F956F4" w:rsidR="00A14D6C" w:rsidRPr="00A113A0" w:rsidRDefault="00A14D6C" w:rsidP="00A14D6C">
      <w:pPr>
        <w:spacing w:before="320" w:after="80" w:line="240" w:lineRule="auto"/>
        <w:jc w:val="center"/>
        <w:outlineLvl w:val="2"/>
        <w:rPr>
          <w:rFonts w:eastAsia="Times New Roman" w:cstheme="minorHAnsi"/>
          <w:b/>
          <w:bCs/>
          <w:i/>
          <w:iCs/>
          <w:color w:val="434343"/>
          <w:sz w:val="24"/>
          <w:szCs w:val="24"/>
        </w:rPr>
      </w:pPr>
      <w:r w:rsidRPr="00A113A0">
        <w:rPr>
          <w:rFonts w:eastAsia="Times New Roman" w:cstheme="minorHAnsi"/>
          <w:color w:val="434343"/>
          <w:sz w:val="24"/>
          <w:szCs w:val="24"/>
        </w:rPr>
        <w:t xml:space="preserve">By </w:t>
      </w:r>
      <w:r w:rsidR="00A6585F" w:rsidRPr="00A113A0">
        <w:rPr>
          <w:rFonts w:eastAsia="Times New Roman" w:cstheme="minorHAnsi"/>
          <w:b/>
          <w:bCs/>
          <w:i/>
          <w:iCs/>
          <w:color w:val="434343"/>
          <w:sz w:val="24"/>
          <w:szCs w:val="24"/>
        </w:rPr>
        <w:t>John H. Starnes, Ph.D.</w:t>
      </w:r>
    </w:p>
    <w:p w14:paraId="6E42BE21" w14:textId="77777777" w:rsidR="00197AF6" w:rsidRPr="00A113A0" w:rsidRDefault="00197AF6" w:rsidP="00197AF6">
      <w:pPr>
        <w:spacing w:after="0" w:line="240" w:lineRule="auto"/>
        <w:jc w:val="center"/>
        <w:rPr>
          <w:rFonts w:eastAsiaTheme="minorEastAsia" w:cstheme="minorHAnsi"/>
          <w:noProof/>
          <w:sz w:val="20"/>
          <w:szCs w:val="20"/>
        </w:rPr>
      </w:pPr>
      <w:r w:rsidRPr="00A113A0">
        <w:rPr>
          <w:rFonts w:eastAsiaTheme="minorEastAsia" w:cstheme="minorHAnsi"/>
          <w:noProof/>
          <w:sz w:val="20"/>
          <w:szCs w:val="20"/>
        </w:rPr>
        <w:t>Somerset Community College</w:t>
      </w:r>
    </w:p>
    <w:p w14:paraId="1184F98B" w14:textId="77777777" w:rsidR="00197AF6" w:rsidRPr="00A113A0" w:rsidRDefault="00197AF6" w:rsidP="00197AF6">
      <w:pPr>
        <w:spacing w:after="0" w:line="240" w:lineRule="auto"/>
        <w:jc w:val="center"/>
        <w:rPr>
          <w:rFonts w:eastAsiaTheme="minorEastAsia" w:cstheme="minorHAnsi"/>
          <w:noProof/>
          <w:sz w:val="20"/>
          <w:szCs w:val="20"/>
        </w:rPr>
      </w:pPr>
      <w:r w:rsidRPr="00A113A0">
        <w:rPr>
          <w:rFonts w:eastAsiaTheme="minorEastAsia" w:cstheme="minorHAnsi"/>
          <w:noProof/>
          <w:sz w:val="20"/>
          <w:szCs w:val="20"/>
        </w:rPr>
        <w:t>808 Monticello Street</w:t>
      </w:r>
    </w:p>
    <w:p w14:paraId="3565FF38" w14:textId="77777777" w:rsidR="00197AF6" w:rsidRPr="00A113A0" w:rsidRDefault="00197AF6" w:rsidP="00197AF6">
      <w:pPr>
        <w:spacing w:after="0" w:line="240" w:lineRule="auto"/>
        <w:jc w:val="center"/>
        <w:rPr>
          <w:rFonts w:eastAsiaTheme="minorEastAsia" w:cstheme="minorHAnsi"/>
          <w:noProof/>
          <w:sz w:val="20"/>
          <w:szCs w:val="20"/>
        </w:rPr>
      </w:pPr>
      <w:r w:rsidRPr="00A113A0">
        <w:rPr>
          <w:rFonts w:eastAsiaTheme="minorEastAsia" w:cstheme="minorHAnsi"/>
          <w:noProof/>
          <w:sz w:val="20"/>
          <w:szCs w:val="20"/>
        </w:rPr>
        <w:t>Somerset, Kentucky 42501</w:t>
      </w:r>
    </w:p>
    <w:p w14:paraId="24FCEA40" w14:textId="77777777" w:rsidR="00197AF6" w:rsidRPr="00A113A0" w:rsidRDefault="00197AF6" w:rsidP="00197AF6">
      <w:pPr>
        <w:spacing w:after="0" w:line="240" w:lineRule="auto"/>
        <w:jc w:val="center"/>
        <w:rPr>
          <w:rFonts w:eastAsiaTheme="minorEastAsia" w:cstheme="minorHAnsi"/>
          <w:noProof/>
          <w:sz w:val="20"/>
          <w:szCs w:val="20"/>
        </w:rPr>
      </w:pPr>
      <w:r w:rsidRPr="00A113A0">
        <w:rPr>
          <w:rFonts w:eastAsiaTheme="minorEastAsia" w:cstheme="minorHAnsi"/>
          <w:noProof/>
          <w:sz w:val="20"/>
          <w:szCs w:val="20"/>
        </w:rPr>
        <w:t>P: (606) 451-6817</w:t>
      </w:r>
    </w:p>
    <w:p w14:paraId="15B36A1A" w14:textId="77777777" w:rsidR="00197AF6" w:rsidRPr="00A113A0" w:rsidRDefault="00197AF6" w:rsidP="00197AF6">
      <w:pPr>
        <w:spacing w:after="0" w:line="240" w:lineRule="auto"/>
        <w:jc w:val="center"/>
        <w:rPr>
          <w:rFonts w:eastAsiaTheme="minorEastAsia" w:cstheme="minorHAnsi"/>
          <w:noProof/>
          <w:sz w:val="20"/>
          <w:szCs w:val="20"/>
        </w:rPr>
      </w:pPr>
      <w:hyperlink r:id="rId5" w:history="1">
        <w:r w:rsidRPr="00A113A0">
          <w:rPr>
            <w:rStyle w:val="Hyperlink"/>
            <w:rFonts w:eastAsiaTheme="minorEastAsia" w:cstheme="minorHAnsi"/>
            <w:noProof/>
            <w:color w:val="0563C1"/>
            <w:sz w:val="20"/>
            <w:szCs w:val="20"/>
          </w:rPr>
          <w:t>john.starnes@kctcs.edu</w:t>
        </w:r>
      </w:hyperlink>
    </w:p>
    <w:p w14:paraId="7A4CCA58" w14:textId="35AB6805" w:rsidR="00A14D6C" w:rsidRPr="00A113A0" w:rsidRDefault="00A14D6C" w:rsidP="00EC082E">
      <w:pPr>
        <w:spacing w:after="0" w:line="240" w:lineRule="auto"/>
        <w:rPr>
          <w:rFonts w:eastAsiaTheme="minorEastAsia" w:cstheme="minorHAnsi"/>
          <w:noProof/>
          <w:sz w:val="24"/>
          <w:szCs w:val="24"/>
        </w:rPr>
      </w:pPr>
    </w:p>
    <w:p w14:paraId="09B679A6" w14:textId="02ECD09C" w:rsidR="0033657B" w:rsidRPr="0033657B" w:rsidRDefault="00A14D6C" w:rsidP="0033657B">
      <w:pPr>
        <w:pStyle w:val="Heading1"/>
        <w:rPr>
          <w:rFonts w:eastAsia="Times New Roman"/>
        </w:rPr>
      </w:pPr>
      <w:r w:rsidRPr="00A113A0">
        <w:rPr>
          <w:rFonts w:eastAsia="Times New Roman"/>
        </w:rPr>
        <w:t>Course Information</w:t>
      </w:r>
    </w:p>
    <w:p w14:paraId="41D34E5F" w14:textId="2628E3C3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Department: </w:t>
      </w:r>
      <w:r w:rsidR="00197AF6" w:rsidRPr="00A113A0">
        <w:rPr>
          <w:rFonts w:eastAsia="Times New Roman" w:cstheme="minorHAnsi"/>
          <w:color w:val="000000"/>
          <w:sz w:val="24"/>
          <w:szCs w:val="24"/>
        </w:rPr>
        <w:t>Biology</w:t>
      </w:r>
    </w:p>
    <w:p w14:paraId="627277E3" w14:textId="198D08A0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Level: </w:t>
      </w:r>
      <w:r w:rsidRPr="00870B97">
        <w:rPr>
          <w:rFonts w:eastAsia="Times New Roman" w:cstheme="minorHAnsi"/>
          <w:bCs/>
          <w:color w:val="000000"/>
          <w:sz w:val="24"/>
          <w:szCs w:val="24"/>
        </w:rPr>
        <w:t>Lower</w:t>
      </w:r>
    </w:p>
    <w:p w14:paraId="5C6E3673" w14:textId="0244B382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>Course type:</w:t>
      </w:r>
      <w:r w:rsidRPr="00870B9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70B97">
        <w:rPr>
          <w:rFonts w:eastAsia="Times New Roman" w:cstheme="minorHAnsi"/>
          <w:bCs/>
          <w:color w:val="000000"/>
          <w:sz w:val="24"/>
          <w:szCs w:val="24"/>
        </w:rPr>
        <w:t>Lecture</w:t>
      </w:r>
    </w:p>
    <w:p w14:paraId="0B2BC4B4" w14:textId="21DEA9DC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>Students:</w:t>
      </w:r>
      <w:r w:rsidRPr="00A113A0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870B97">
        <w:rPr>
          <w:rFonts w:eastAsia="Times New Roman" w:cstheme="minorHAnsi"/>
          <w:bCs/>
          <w:color w:val="000000"/>
          <w:sz w:val="24"/>
          <w:szCs w:val="24"/>
        </w:rPr>
        <w:t>Non-majors</w:t>
      </w:r>
      <w:r w:rsidR="00E50FB6" w:rsidRPr="00870B97">
        <w:rPr>
          <w:rFonts w:eastAsia="Times New Roman" w:cstheme="minorHAnsi"/>
          <w:bCs/>
          <w:color w:val="000000"/>
          <w:sz w:val="24"/>
          <w:szCs w:val="24"/>
        </w:rPr>
        <w:t xml:space="preserve"> Ecology</w:t>
      </w:r>
    </w:p>
    <w:p w14:paraId="2E588900" w14:textId="4424CFA7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Number of Students: </w:t>
      </w:r>
      <w:r w:rsidR="00197AF6" w:rsidRPr="00A113A0">
        <w:rPr>
          <w:rFonts w:eastAsia="Times New Roman" w:cstheme="minorHAnsi"/>
          <w:color w:val="000000"/>
          <w:sz w:val="24"/>
          <w:szCs w:val="24"/>
        </w:rPr>
        <w:t>16 students</w:t>
      </w:r>
    </w:p>
    <w:p w14:paraId="29C197E4" w14:textId="520BAEC9" w:rsidR="0033657B" w:rsidRPr="0033657B" w:rsidRDefault="00A14D6C" w:rsidP="0033657B">
      <w:pPr>
        <w:pStyle w:val="Heading1"/>
        <w:rPr>
          <w:rFonts w:eastAsia="Times New Roman"/>
        </w:rPr>
      </w:pPr>
      <w:r w:rsidRPr="00A113A0">
        <w:rPr>
          <w:rFonts w:eastAsia="Times New Roman"/>
        </w:rPr>
        <w:t>Module Information</w:t>
      </w:r>
    </w:p>
    <w:p w14:paraId="4E4654D2" w14:textId="3865858F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>Original Module Name:</w:t>
      </w:r>
      <w:r w:rsidR="00197AF6" w:rsidRPr="00A113A0">
        <w:rPr>
          <w:rFonts w:eastAsia="Times New Roman" w:cstheme="minorHAnsi"/>
          <w:color w:val="000000"/>
          <w:sz w:val="24"/>
          <w:szCs w:val="24"/>
        </w:rPr>
        <w:t xml:space="preserve"> Terrestrial Trophic Cascades &amp; Population Structure</w:t>
      </w:r>
    </w:p>
    <w:p w14:paraId="3632674E" w14:textId="77777777" w:rsidR="00197AF6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>Link to Original:</w:t>
      </w:r>
      <w:r w:rsidR="00197AF6" w:rsidRPr="00A113A0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6" w:tgtFrame="_blank" w:history="1">
        <w:r w:rsidR="00197AF6" w:rsidRPr="00A113A0">
          <w:rPr>
            <w:rFonts w:eastAsia="Times New Roman" w:cstheme="minorHAnsi"/>
            <w:color w:val="6E9C39"/>
            <w:sz w:val="24"/>
            <w:szCs w:val="24"/>
            <w:u w:val="single"/>
            <w:bdr w:val="none" w:sz="0" w:space="0" w:color="auto" w:frame="1"/>
          </w:rPr>
          <w:t>https://qubeshub.org/</w:t>
        </w:r>
        <w:r w:rsidR="00197AF6" w:rsidRPr="00A113A0">
          <w:rPr>
            <w:rFonts w:eastAsia="Times New Roman" w:cstheme="minorHAnsi"/>
            <w:color w:val="6E9C39"/>
            <w:sz w:val="24"/>
            <w:szCs w:val="24"/>
            <w:u w:val="single"/>
            <w:bdr w:val="none" w:sz="0" w:space="0" w:color="auto" w:frame="1"/>
          </w:rPr>
          <w:t>p</w:t>
        </w:r>
        <w:r w:rsidR="00197AF6" w:rsidRPr="00A113A0">
          <w:rPr>
            <w:rFonts w:eastAsia="Times New Roman" w:cstheme="minorHAnsi"/>
            <w:color w:val="6E9C39"/>
            <w:sz w:val="24"/>
            <w:szCs w:val="24"/>
            <w:u w:val="single"/>
            <w:bdr w:val="none" w:sz="0" w:space="0" w:color="auto" w:frame="1"/>
          </w:rPr>
          <w:t>ublications/430/1</w:t>
        </w:r>
      </w:hyperlink>
      <w:r w:rsidRPr="00A113A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9915E5" w14:textId="0DF9A141" w:rsidR="00A14D6C" w:rsidRPr="00A113A0" w:rsidRDefault="00A14D6C" w:rsidP="0033657B">
      <w:pPr>
        <w:spacing w:after="60" w:line="240" w:lineRule="auto"/>
        <w:rPr>
          <w:rFonts w:eastAsia="Times New Roman" w:cstheme="minorHAnsi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Adapted Module Name: </w:t>
      </w:r>
      <w:r w:rsidR="00A113A0">
        <w:rPr>
          <w:rFonts w:eastAsia="Times New Roman" w:cstheme="minorHAnsi"/>
          <w:color w:val="000000"/>
          <w:sz w:val="24"/>
          <w:szCs w:val="24"/>
        </w:rPr>
        <w:t xml:space="preserve">Adaptation of Terrestrial Trophic Cascades &amp; </w:t>
      </w:r>
      <w:r w:rsidR="00E2440A">
        <w:rPr>
          <w:rFonts w:eastAsia="Times New Roman" w:cstheme="minorHAnsi"/>
          <w:color w:val="000000"/>
          <w:sz w:val="24"/>
          <w:szCs w:val="24"/>
        </w:rPr>
        <w:t xml:space="preserve">Population Structure to </w:t>
      </w:r>
      <w:r w:rsidR="004C7B67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BA737E">
        <w:rPr>
          <w:rFonts w:eastAsia="Times New Roman" w:cstheme="minorHAnsi"/>
          <w:color w:val="000000"/>
          <w:sz w:val="24"/>
          <w:szCs w:val="24"/>
        </w:rPr>
        <w:t>N</w:t>
      </w:r>
      <w:r w:rsidR="00E2440A">
        <w:rPr>
          <w:rFonts w:eastAsia="Times New Roman" w:cstheme="minorHAnsi"/>
          <w:color w:val="000000"/>
          <w:sz w:val="24"/>
          <w:szCs w:val="24"/>
        </w:rPr>
        <w:t>on-</w:t>
      </w:r>
      <w:r w:rsidR="00BA737E">
        <w:rPr>
          <w:rFonts w:eastAsia="Times New Roman" w:cstheme="minorHAnsi"/>
          <w:color w:val="000000"/>
          <w:sz w:val="24"/>
          <w:szCs w:val="24"/>
        </w:rPr>
        <w:t>M</w:t>
      </w:r>
      <w:r w:rsidR="00E2440A">
        <w:rPr>
          <w:rFonts w:eastAsia="Times New Roman" w:cstheme="minorHAnsi"/>
          <w:color w:val="000000"/>
          <w:sz w:val="24"/>
          <w:szCs w:val="24"/>
        </w:rPr>
        <w:t>ajor</w:t>
      </w:r>
      <w:r w:rsidR="004C7B67">
        <w:rPr>
          <w:rFonts w:eastAsia="Times New Roman" w:cstheme="minorHAnsi"/>
          <w:color w:val="000000"/>
          <w:sz w:val="24"/>
          <w:szCs w:val="24"/>
        </w:rPr>
        <w:t>’</w:t>
      </w:r>
      <w:r w:rsidR="00E2440A">
        <w:rPr>
          <w:rFonts w:eastAsia="Times New Roman" w:cstheme="minorHAnsi"/>
          <w:color w:val="000000"/>
          <w:sz w:val="24"/>
          <w:szCs w:val="24"/>
        </w:rPr>
        <w:t xml:space="preserve">s </w:t>
      </w:r>
      <w:r w:rsidR="00BA737E">
        <w:rPr>
          <w:rFonts w:eastAsia="Times New Roman" w:cstheme="minorHAnsi"/>
          <w:color w:val="000000"/>
          <w:sz w:val="24"/>
          <w:szCs w:val="24"/>
        </w:rPr>
        <w:t>E</w:t>
      </w:r>
      <w:r w:rsidR="00E2440A">
        <w:rPr>
          <w:rFonts w:eastAsia="Times New Roman" w:cstheme="minorHAnsi"/>
          <w:color w:val="000000"/>
          <w:sz w:val="24"/>
          <w:szCs w:val="24"/>
        </w:rPr>
        <w:t>cology</w:t>
      </w:r>
      <w:r w:rsidR="004C7B67">
        <w:rPr>
          <w:rFonts w:eastAsia="Times New Roman" w:cstheme="minorHAnsi"/>
          <w:color w:val="000000"/>
          <w:sz w:val="24"/>
          <w:szCs w:val="24"/>
        </w:rPr>
        <w:t xml:space="preserve"> Course</w:t>
      </w:r>
      <w:r w:rsidR="00BA737E">
        <w:rPr>
          <w:rFonts w:eastAsia="Times New Roman" w:cstheme="minorHAnsi"/>
          <w:color w:val="000000"/>
          <w:sz w:val="24"/>
          <w:szCs w:val="24"/>
        </w:rPr>
        <w:t>.</w:t>
      </w:r>
    </w:p>
    <w:p w14:paraId="057DB1F6" w14:textId="77777777" w:rsidR="000C74E1" w:rsidRDefault="00A14D6C" w:rsidP="0033657B">
      <w:pPr>
        <w:spacing w:after="60" w:line="240" w:lineRule="auto"/>
        <w:rPr>
          <w:rFonts w:eastAsia="Times New Roman" w:cstheme="minorHAnsi"/>
          <w:color w:val="000000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Files associated: </w:t>
      </w:r>
    </w:p>
    <w:p w14:paraId="7D2CE8ED" w14:textId="77777777" w:rsidR="000C74E1" w:rsidRPr="000C74E1" w:rsidRDefault="0011270F" w:rsidP="0033657B">
      <w:pPr>
        <w:pStyle w:val="ListParagraph"/>
        <w:numPr>
          <w:ilvl w:val="0"/>
          <w:numId w:val="6"/>
        </w:numPr>
        <w:spacing w:after="60" w:line="240" w:lineRule="auto"/>
        <w:rPr>
          <w:rFonts w:eastAsia="Times New Roman" w:cstheme="minorHAnsi"/>
          <w:sz w:val="24"/>
          <w:szCs w:val="24"/>
        </w:rPr>
      </w:pPr>
      <w:r w:rsidRPr="000C74E1">
        <w:rPr>
          <w:rFonts w:eastAsia="Times New Roman" w:cstheme="minorHAnsi"/>
          <w:color w:val="000000"/>
          <w:sz w:val="24"/>
          <w:szCs w:val="24"/>
        </w:rPr>
        <w:t>Terrestrial Trophic Cascades &amp; Population Stucture</w:t>
      </w:r>
      <w:r w:rsidR="00B52D88" w:rsidRPr="000C74E1">
        <w:rPr>
          <w:rFonts w:eastAsia="Times New Roman" w:cstheme="minorHAnsi"/>
          <w:color w:val="000000"/>
          <w:sz w:val="24"/>
          <w:szCs w:val="24"/>
        </w:rPr>
        <w:t>.pptx</w:t>
      </w:r>
    </w:p>
    <w:p w14:paraId="29227107" w14:textId="77777777" w:rsidR="000C74E1" w:rsidRPr="000C74E1" w:rsidRDefault="00E50FB6" w:rsidP="0033657B">
      <w:pPr>
        <w:pStyle w:val="ListParagraph"/>
        <w:numPr>
          <w:ilvl w:val="0"/>
          <w:numId w:val="6"/>
        </w:numPr>
        <w:spacing w:after="60" w:line="240" w:lineRule="auto"/>
        <w:rPr>
          <w:rFonts w:eastAsia="Times New Roman" w:cstheme="minorHAnsi"/>
          <w:sz w:val="24"/>
          <w:szCs w:val="24"/>
        </w:rPr>
      </w:pPr>
      <w:r w:rsidRPr="000C74E1">
        <w:rPr>
          <w:rFonts w:eastAsia="Times New Roman" w:cstheme="minorHAnsi"/>
          <w:color w:val="000000"/>
          <w:sz w:val="24"/>
          <w:szCs w:val="24"/>
        </w:rPr>
        <w:t>TeachingNotesStarnes18.docx</w:t>
      </w:r>
    </w:p>
    <w:p w14:paraId="3CB8B172" w14:textId="40E8416B" w:rsidR="00EC082E" w:rsidRPr="000C74E1" w:rsidRDefault="00E50FB6" w:rsidP="0033657B">
      <w:pPr>
        <w:pStyle w:val="ListParagraph"/>
        <w:numPr>
          <w:ilvl w:val="0"/>
          <w:numId w:val="6"/>
        </w:numPr>
        <w:spacing w:after="60" w:line="240" w:lineRule="auto"/>
        <w:rPr>
          <w:rFonts w:eastAsia="Times New Roman" w:cstheme="minorHAnsi"/>
          <w:sz w:val="24"/>
          <w:szCs w:val="24"/>
        </w:rPr>
      </w:pPr>
      <w:r w:rsidRPr="000C74E1">
        <w:rPr>
          <w:rFonts w:eastAsia="Times New Roman" w:cstheme="minorHAnsi"/>
          <w:color w:val="000000"/>
          <w:sz w:val="24"/>
          <w:szCs w:val="24"/>
        </w:rPr>
        <w:t>Outdoor Environmental Observation Assignment.docx</w:t>
      </w:r>
    </w:p>
    <w:p w14:paraId="1BC39788" w14:textId="20FD8689" w:rsidR="00EC082E" w:rsidRPr="000C74E1" w:rsidRDefault="00A14D6C" w:rsidP="000C74E1">
      <w:pPr>
        <w:pStyle w:val="Heading2"/>
        <w:rPr>
          <w:sz w:val="28"/>
          <w:szCs w:val="28"/>
        </w:rPr>
      </w:pPr>
      <w:r w:rsidRPr="000C74E1">
        <w:rPr>
          <w:sz w:val="28"/>
          <w:szCs w:val="28"/>
        </w:rPr>
        <w:t xml:space="preserve">Modification </w:t>
      </w:r>
      <w:r w:rsidR="00EC082E" w:rsidRPr="000C74E1">
        <w:rPr>
          <w:sz w:val="28"/>
          <w:szCs w:val="28"/>
        </w:rPr>
        <w:t xml:space="preserve">of </w:t>
      </w:r>
      <w:r w:rsidRPr="000C74E1">
        <w:rPr>
          <w:sz w:val="28"/>
          <w:szCs w:val="28"/>
        </w:rPr>
        <w:t>Learning Goals:</w:t>
      </w:r>
      <w:r w:rsidR="00DC512F" w:rsidRPr="000C74E1">
        <w:rPr>
          <w:sz w:val="28"/>
          <w:szCs w:val="28"/>
        </w:rPr>
        <w:t xml:space="preserve"> </w:t>
      </w:r>
    </w:p>
    <w:p w14:paraId="326FA506" w14:textId="7A278BAF" w:rsidR="00E50FB6" w:rsidRDefault="00E50FB6" w:rsidP="0033657B">
      <w:pPr>
        <w:pStyle w:val="ListParagraph"/>
        <w:numPr>
          <w:ilvl w:val="0"/>
          <w:numId w:val="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>At the end of the module students should understand the topics of e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 xml:space="preserve">nergy transformation, food chains, food webs, trophic cascades, </w:t>
      </w:r>
      <w:r w:rsidRPr="00A113A0">
        <w:rPr>
          <w:rFonts w:eastAsia="Times New Roman" w:cstheme="minorHAnsi"/>
          <w:color w:val="000000"/>
          <w:sz w:val="24"/>
          <w:szCs w:val="24"/>
        </w:rPr>
        <w:t xml:space="preserve">predator/prey dynamics, 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 xml:space="preserve">age structure, </w:t>
      </w:r>
      <w:r w:rsidRPr="00A113A0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>nutrient cycling</w:t>
      </w:r>
      <w:r w:rsidRPr="00A113A0">
        <w:rPr>
          <w:rFonts w:eastAsia="Times New Roman" w:cstheme="minorHAnsi"/>
          <w:color w:val="000000"/>
          <w:sz w:val="24"/>
          <w:szCs w:val="24"/>
        </w:rPr>
        <w:t>.</w:t>
      </w:r>
    </w:p>
    <w:p w14:paraId="5A26AF69" w14:textId="77777777" w:rsidR="00EC082E" w:rsidRPr="00A113A0" w:rsidRDefault="00EC082E" w:rsidP="0033657B">
      <w:pPr>
        <w:pStyle w:val="ListParagraph"/>
        <w:spacing w:after="6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B2AC4C3" w14:textId="10AB2DDE" w:rsidR="00536E9E" w:rsidRDefault="00E50FB6" w:rsidP="00536E9E">
      <w:pPr>
        <w:pStyle w:val="ListParagraph"/>
        <w:numPr>
          <w:ilvl w:val="0"/>
          <w:numId w:val="5"/>
        </w:numPr>
        <w:spacing w:after="60" w:line="240" w:lineRule="auto"/>
        <w:rPr>
          <w:rFonts w:eastAsia="Times New Roman" w:cstheme="minorHAnsi"/>
          <w:color w:val="000000"/>
          <w:sz w:val="24"/>
          <w:szCs w:val="24"/>
        </w:rPr>
      </w:pPr>
      <w:r w:rsidRPr="00A113A0">
        <w:rPr>
          <w:rFonts w:eastAsia="Times New Roman" w:cstheme="minorHAnsi"/>
          <w:color w:val="000000"/>
          <w:sz w:val="24"/>
          <w:szCs w:val="24"/>
        </w:rPr>
        <w:t xml:space="preserve">Students should gain skills in 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>system exploration, data visualization, data interpretation</w:t>
      </w:r>
      <w:r w:rsidRPr="00A113A0">
        <w:rPr>
          <w:rFonts w:eastAsia="Times New Roman" w:cstheme="minorHAnsi"/>
          <w:color w:val="000000"/>
          <w:sz w:val="24"/>
          <w:szCs w:val="24"/>
        </w:rPr>
        <w:t xml:space="preserve"> and extrapolation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 xml:space="preserve">, graph interpretation, and </w:t>
      </w:r>
      <w:r w:rsidRPr="00A113A0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214069" w:rsidRPr="00A113A0">
        <w:rPr>
          <w:rFonts w:eastAsia="Times New Roman" w:cstheme="minorHAnsi"/>
          <w:color w:val="000000"/>
          <w:sz w:val="24"/>
          <w:szCs w:val="24"/>
        </w:rPr>
        <w:t>scientific method.</w:t>
      </w:r>
      <w:r w:rsidR="00536E9E"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71BD40DD" w14:textId="5245AD78" w:rsidR="00A14D6C" w:rsidRPr="00A113A0" w:rsidRDefault="00A14D6C" w:rsidP="00A113A0">
      <w:pPr>
        <w:pStyle w:val="Heading1"/>
      </w:pPr>
      <w:r w:rsidRPr="00A113A0">
        <w:rPr>
          <w:rFonts w:eastAsia="Times New Roman"/>
        </w:rPr>
        <w:lastRenderedPageBreak/>
        <w:t>Teaching Notes</w:t>
      </w:r>
    </w:p>
    <w:p w14:paraId="561CC788" w14:textId="77777777" w:rsidR="00DC512F" w:rsidRPr="00A113A0" w:rsidRDefault="00DC512F" w:rsidP="00DC512F">
      <w:pPr>
        <w:pStyle w:val="Heading2"/>
        <w:spacing w:before="0" w:beforeAutospacing="0" w:after="0" w:afterAutospacing="0"/>
        <w:rPr>
          <w:rFonts w:asciiTheme="minorHAnsi" w:hAnsiTheme="minorHAnsi" w:cstheme="minorHAnsi"/>
        </w:rPr>
      </w:pPr>
    </w:p>
    <w:p w14:paraId="2BDAE7FC" w14:textId="2A38D01F" w:rsidR="00A90104" w:rsidRPr="00A113A0" w:rsidRDefault="00EC0018" w:rsidP="00B52D88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Students were introduced to the topics of energy, food chains, </w:t>
      </w:r>
      <w:r w:rsidR="00C825E5">
        <w:rPr>
          <w:rFonts w:eastAsia="Times New Roman" w:cstheme="minorHAnsi"/>
          <w:iCs/>
          <w:color w:val="000000"/>
          <w:sz w:val="24"/>
          <w:szCs w:val="24"/>
        </w:rPr>
        <w:t xml:space="preserve">and 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>food webs</w:t>
      </w:r>
      <w:r w:rsidR="00C825E5">
        <w:rPr>
          <w:rFonts w:eastAsia="Times New Roman" w:cstheme="minorHAnsi"/>
          <w:iCs/>
          <w:color w:val="000000"/>
          <w:sz w:val="24"/>
          <w:szCs w:val="24"/>
        </w:rPr>
        <w:t xml:space="preserve">. At the end of the first lecture students </w:t>
      </w:r>
      <w:r w:rsidR="00C37EEE">
        <w:rPr>
          <w:rFonts w:eastAsia="Times New Roman" w:cstheme="minorHAnsi"/>
          <w:iCs/>
          <w:color w:val="000000"/>
          <w:sz w:val="24"/>
          <w:szCs w:val="24"/>
        </w:rPr>
        <w:t xml:space="preserve">were </w:t>
      </w:r>
      <w:r w:rsidR="00C37EEE" w:rsidRPr="00A113A0">
        <w:rPr>
          <w:rFonts w:eastAsia="Times New Roman" w:cstheme="minorHAnsi"/>
          <w:iCs/>
          <w:color w:val="000000"/>
          <w:sz w:val="24"/>
          <w:szCs w:val="24"/>
        </w:rPr>
        <w:t>given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an Outdoor Environmental Observation Assignment to do at home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E50FB6" w:rsidRPr="00A113A0">
        <w:rPr>
          <w:rFonts w:eastAsia="Times New Roman" w:cstheme="minorHAnsi"/>
          <w:iCs/>
          <w:color w:val="000000"/>
          <w:sz w:val="24"/>
          <w:szCs w:val="24"/>
        </w:rPr>
        <w:t>(attached with this adaptation on QUBES)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>.</w:t>
      </w:r>
    </w:p>
    <w:p w14:paraId="60598C7F" w14:textId="2418D16F" w:rsidR="00D81B60" w:rsidRPr="00A113A0" w:rsidRDefault="00C37EEE" w:rsidP="00D81B60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In t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he 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>following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class</w:t>
      </w:r>
      <w:r>
        <w:rPr>
          <w:rFonts w:eastAsia="Times New Roman" w:cstheme="minorHAnsi"/>
          <w:iCs/>
          <w:color w:val="000000"/>
          <w:sz w:val="24"/>
          <w:szCs w:val="24"/>
        </w:rPr>
        <w:t>,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>the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student</w:t>
      </w:r>
      <w:r>
        <w:rPr>
          <w:rFonts w:eastAsia="Times New Roman" w:cstheme="minorHAnsi"/>
          <w:iCs/>
          <w:color w:val="000000"/>
          <w:sz w:val="24"/>
          <w:szCs w:val="24"/>
        </w:rPr>
        <w:t>s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presented their 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observations and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discussed 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>the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>food chains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>that they had developed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>.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Since, many of the observations were from a similar environment the class worked to develop a larger food web of their observed ecosystem.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</w:t>
      </w:r>
      <w:r w:rsidR="0082738F" w:rsidRPr="00A113A0">
        <w:rPr>
          <w:rFonts w:eastAsia="Times New Roman" w:cstheme="minorHAnsi"/>
          <w:iCs/>
          <w:color w:val="000000"/>
          <w:sz w:val="24"/>
          <w:szCs w:val="24"/>
        </w:rPr>
        <w:t>concept of trophic cascades was introduced using</w:t>
      </w:r>
      <w:r w:rsidR="00EC001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the video </w:t>
      </w:r>
      <w:r w:rsidR="00A90104" w:rsidRPr="00C37EEE">
        <w:rPr>
          <w:rFonts w:eastAsia="Times New Roman" w:cstheme="minorHAnsi"/>
          <w:b/>
          <w:iCs/>
          <w:color w:val="000000"/>
          <w:sz w:val="24"/>
          <w:szCs w:val="24"/>
        </w:rPr>
        <w:t>Some Animals Are More Equal than Others: Keystone Species and Trophic Cascades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EC001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from 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</w:t>
      </w:r>
      <w:r w:rsidR="00EC001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HHMI 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Biointeractive website </w:t>
      </w:r>
      <w:hyperlink r:id="rId7" w:history="1">
        <w:r w:rsidR="00A90104" w:rsidRPr="00A113A0">
          <w:rPr>
            <w:rStyle w:val="Hyperlink"/>
            <w:rFonts w:eastAsia="Times New Roman" w:cstheme="minorHAnsi"/>
            <w:iCs/>
            <w:sz w:val="24"/>
            <w:szCs w:val="24"/>
          </w:rPr>
          <w:t>https://www.hhmi.org/biointeractive/some-animals-are-more-equal-others-keystone-species-and-trophic-cascades</w:t>
        </w:r>
      </w:hyperlink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.  After the video, the original </w:t>
      </w:r>
      <w:r w:rsidR="004C6123" w:rsidRPr="00A113A0">
        <w:rPr>
          <w:rFonts w:eastAsia="Times New Roman" w:cstheme="minorHAnsi"/>
          <w:iCs/>
          <w:color w:val="000000"/>
          <w:sz w:val="24"/>
          <w:szCs w:val="24"/>
        </w:rPr>
        <w:t>module, Terrestrial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Trophic Cascades &amp; Population Structure </w:t>
      </w:r>
      <w:r w:rsidR="00FD5C02" w:rsidRPr="00A113A0">
        <w:rPr>
          <w:rFonts w:eastAsia="Times New Roman" w:cstheme="minorHAnsi"/>
          <w:iCs/>
          <w:color w:val="000000"/>
          <w:sz w:val="24"/>
          <w:szCs w:val="24"/>
        </w:rPr>
        <w:t>PowerPoint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file</w:t>
      </w:r>
      <w:r w:rsidR="004C6123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hyperlink r:id="rId8" w:tgtFrame="_blank" w:history="1">
        <w:r w:rsidR="004C6123" w:rsidRPr="00A113A0">
          <w:rPr>
            <w:rFonts w:eastAsia="Times New Roman" w:cstheme="minorHAnsi"/>
            <w:color w:val="6E9C39"/>
            <w:sz w:val="24"/>
            <w:szCs w:val="24"/>
            <w:u w:val="single"/>
            <w:bdr w:val="none" w:sz="0" w:space="0" w:color="auto" w:frame="1"/>
          </w:rPr>
          <w:t>https://qubeshub.org/publications/430/1</w:t>
        </w:r>
      </w:hyperlink>
      <w:r w:rsidR="004C6123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="00A9010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was used to discuss tropic cascades in terrestrial ecosystems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to slide 43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(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this discussion </w:t>
      </w:r>
      <w:r w:rsidR="00237DD3">
        <w:rPr>
          <w:rFonts w:eastAsia="Times New Roman" w:cstheme="minorHAnsi"/>
          <w:iCs/>
          <w:color w:val="000000"/>
          <w:sz w:val="24"/>
          <w:szCs w:val="24"/>
        </w:rPr>
        <w:t>continued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into lecture </w:t>
      </w:r>
      <w:r w:rsidR="00381A31">
        <w:rPr>
          <w:rFonts w:eastAsia="Times New Roman" w:cstheme="minorHAnsi"/>
          <w:iCs/>
          <w:color w:val="000000"/>
          <w:sz w:val="24"/>
          <w:szCs w:val="24"/>
        </w:rPr>
        <w:t xml:space="preserve">day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>3)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.  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first time the students had to predict what </w:t>
      </w:r>
      <w:r w:rsidR="00C65DC4" w:rsidRPr="00A113A0">
        <w:rPr>
          <w:rFonts w:eastAsia="Times New Roman" w:cstheme="minorHAnsi"/>
          <w:iCs/>
          <w:color w:val="000000"/>
          <w:sz w:val="24"/>
          <w:szCs w:val="24"/>
        </w:rPr>
        <w:t>a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graph would look like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(slide 22)</w:t>
      </w:r>
      <w:r w:rsidR="002C3269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from </w:t>
      </w:r>
      <w:r w:rsidR="00C65DC4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data presented</w:t>
      </w:r>
      <w:r w:rsidR="002C3269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>they seemed to struggle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>.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To help scaffold this skill, a more simplified example was used</w:t>
      </w:r>
      <w:r w:rsidR="008035F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. Students, in groups of two, developed a simple bar graph of older </w:t>
      </w:r>
      <w:r w:rsidR="00DA6237">
        <w:rPr>
          <w:rFonts w:eastAsia="Times New Roman" w:cstheme="minorHAnsi"/>
          <w:iCs/>
          <w:color w:val="000000"/>
          <w:sz w:val="24"/>
          <w:szCs w:val="24"/>
        </w:rPr>
        <w:t>and</w:t>
      </w:r>
      <w:r w:rsidR="008035F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younger trees using a completely made up data set.</w:t>
      </w:r>
      <w:r w:rsidR="00DA6237">
        <w:rPr>
          <w:rFonts w:eastAsia="Times New Roman" w:cstheme="minorHAnsi"/>
          <w:iCs/>
          <w:color w:val="000000"/>
          <w:sz w:val="24"/>
          <w:szCs w:val="24"/>
        </w:rPr>
        <w:t xml:space="preserve"> After visualizing these bar graphs,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8035F7" w:rsidRPr="00A113A0">
        <w:rPr>
          <w:rFonts w:eastAsia="Times New Roman" w:cstheme="minorHAnsi"/>
          <w:iCs/>
          <w:color w:val="000000"/>
          <w:sz w:val="24"/>
          <w:szCs w:val="24"/>
        </w:rPr>
        <w:t>the class</w:t>
      </w:r>
      <w:r w:rsidR="00566E2F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discussed the first example again.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 As the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students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went through more of the module, the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y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became engaged in the class discussion,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became more confident in data extrapolation, 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>and started describing other examples. The</w:t>
      </w:r>
      <w:r w:rsidR="00D874ED" w:rsidRPr="00A113A0">
        <w:rPr>
          <w:rFonts w:eastAsia="Times New Roman" w:cstheme="minorHAnsi"/>
          <w:iCs/>
          <w:color w:val="000000"/>
          <w:sz w:val="24"/>
          <w:szCs w:val="24"/>
        </w:rPr>
        <w:t>se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discussions were much richer than in previous courses.</w:t>
      </w:r>
    </w:p>
    <w:p w14:paraId="62E4F9F1" w14:textId="63304578" w:rsidR="00AB5F77" w:rsidRPr="00A113A0" w:rsidRDefault="002E6B3B" w:rsidP="00D81B60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lastRenderedPageBreak/>
        <w:t>During the third lecture period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students were introduced to nutrient cycling through ecosystems</w:t>
      </w:r>
      <w:r w:rsidR="00E2440A">
        <w:rPr>
          <w:rFonts w:eastAsia="Times New Roman" w:cstheme="minorHAnsi"/>
          <w:iCs/>
          <w:color w:val="000000"/>
          <w:sz w:val="24"/>
          <w:szCs w:val="24"/>
        </w:rPr>
        <w:t xml:space="preserve"> (lecture files not included with adaption)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.  </w:t>
      </w:r>
    </w:p>
    <w:p w14:paraId="3C7923FB" w14:textId="040CFA85" w:rsidR="00AB5F77" w:rsidRPr="00A113A0" w:rsidRDefault="008035F7" w:rsidP="00D81B60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In the next class, 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second half of the module was used starting at the slide introducing the topic of Trophic Cascades &amp; the Physical Environment. Students were very active in discussing the different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hypothesis and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predicting 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how nutrients would cycle in this system. 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However, they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had a much harder time visualizing the nutrient cycling portion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of the module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, but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>this may be remedied by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2C32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a 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>chang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>ing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the 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introduction 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>given on</w:t>
      </w:r>
      <w:r w:rsidR="008537E1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nutrient cycling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during the third lecture period.</w:t>
      </w:r>
    </w:p>
    <w:p w14:paraId="6264A9A6" w14:textId="30CE0488" w:rsidR="00A90104" w:rsidRPr="00A113A0" w:rsidRDefault="002E6B3B" w:rsidP="00D81B60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t>Prior to any of the discussion points or predictions within the module</w:t>
      </w:r>
      <w:r w:rsidR="00F329E9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students were given time to think about the topic, then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they 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>discuss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>ed the topic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in groups, and finally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class tried to come to a consensus. Allowing students 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to have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>time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to digest the information and </w:t>
      </w:r>
      <w:r w:rsidR="00B06D8A">
        <w:rPr>
          <w:rFonts w:eastAsia="Times New Roman" w:cstheme="minorHAnsi"/>
          <w:iCs/>
          <w:color w:val="000000"/>
          <w:sz w:val="24"/>
          <w:szCs w:val="24"/>
        </w:rPr>
        <w:t xml:space="preserve">then 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to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think about </w:t>
      </w:r>
      <w:r w:rsidR="00B06D8A">
        <w:rPr>
          <w:rFonts w:eastAsia="Times New Roman" w:cstheme="minorHAnsi"/>
          <w:iCs/>
          <w:color w:val="000000"/>
          <w:sz w:val="24"/>
          <w:szCs w:val="24"/>
        </w:rPr>
        <w:t xml:space="preserve">the 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>possible outcomes is important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for student engagement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>.</w:t>
      </w:r>
    </w:p>
    <w:p w14:paraId="632180B1" w14:textId="4AA8F63C" w:rsidR="00556895" w:rsidRDefault="00A90104" w:rsidP="00B52D88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t>This module was very easy to adapt to use in</w:t>
      </w:r>
      <w:r w:rsidR="00B52D8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the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non-</w:t>
      </w:r>
      <w:r w:rsidR="00DC512F" w:rsidRPr="00A113A0">
        <w:rPr>
          <w:rFonts w:eastAsia="Times New Roman" w:cstheme="minorHAnsi"/>
          <w:iCs/>
          <w:color w:val="000000"/>
          <w:sz w:val="24"/>
          <w:szCs w:val="24"/>
        </w:rPr>
        <w:t>major’s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ecology course.  The module was broken down in 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>2 sections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to allow for a broad</w:t>
      </w:r>
      <w:r w:rsidR="001213DE">
        <w:rPr>
          <w:rFonts w:eastAsia="Times New Roman" w:cstheme="minorHAnsi"/>
          <w:iCs/>
          <w:color w:val="000000"/>
          <w:sz w:val="24"/>
          <w:szCs w:val="24"/>
        </w:rPr>
        <w:t>er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range </w:t>
      </w:r>
      <w:r w:rsidR="001213DE">
        <w:rPr>
          <w:rFonts w:eastAsia="Times New Roman" w:cstheme="minorHAnsi"/>
          <w:iCs/>
          <w:color w:val="000000"/>
          <w:sz w:val="24"/>
          <w:szCs w:val="24"/>
        </w:rPr>
        <w:t xml:space="preserve">of </w:t>
      </w: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concepts to be discussed around this common theme. 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>Overall the students were much more engaged in the conversation</w:t>
      </w:r>
      <w:r w:rsidR="009A032E">
        <w:rPr>
          <w:rFonts w:eastAsia="Times New Roman" w:cstheme="minorHAnsi"/>
          <w:iCs/>
          <w:color w:val="000000"/>
          <w:sz w:val="24"/>
          <w:szCs w:val="24"/>
        </w:rPr>
        <w:t xml:space="preserve"> during class</w:t>
      </w:r>
      <w:r w:rsidR="002E6B3B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as they became more familiar with the topic. </w:t>
      </w:r>
      <w:r w:rsidR="00556895">
        <w:rPr>
          <w:rFonts w:eastAsia="Times New Roman" w:cstheme="minorHAnsi"/>
          <w:iCs/>
          <w:color w:val="000000"/>
          <w:sz w:val="24"/>
          <w:szCs w:val="24"/>
        </w:rPr>
        <w:t xml:space="preserve">The performance on the midterm exams were higher than </w:t>
      </w:r>
      <w:r w:rsidR="001213DE">
        <w:rPr>
          <w:rFonts w:eastAsia="Times New Roman" w:cstheme="minorHAnsi"/>
          <w:iCs/>
          <w:color w:val="000000"/>
          <w:sz w:val="24"/>
          <w:szCs w:val="24"/>
        </w:rPr>
        <w:t xml:space="preserve">in </w:t>
      </w:r>
      <w:bookmarkStart w:id="0" w:name="_GoBack"/>
      <w:bookmarkEnd w:id="0"/>
      <w:r w:rsidR="00556895">
        <w:rPr>
          <w:rFonts w:eastAsia="Times New Roman" w:cstheme="minorHAnsi"/>
          <w:iCs/>
          <w:color w:val="000000"/>
          <w:sz w:val="24"/>
          <w:szCs w:val="24"/>
        </w:rPr>
        <w:t>previous courses taught that did not use this module.</w:t>
      </w:r>
    </w:p>
    <w:p w14:paraId="3E834E53" w14:textId="75284131" w:rsidR="00A90104" w:rsidRPr="00A113A0" w:rsidRDefault="002E6B3B" w:rsidP="00B52D88">
      <w:pPr>
        <w:spacing w:after="0" w:line="480" w:lineRule="auto"/>
        <w:ind w:firstLine="720"/>
        <w:rPr>
          <w:rFonts w:eastAsia="Times New Roman" w:cstheme="minorHAnsi"/>
          <w:iCs/>
          <w:color w:val="000000"/>
          <w:sz w:val="24"/>
          <w:szCs w:val="24"/>
        </w:rPr>
      </w:pPr>
      <w:r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Building a culture where students feel it is okay to answer incorrectly is very important in using this module.  Some of the best discussions came from a student having an incorrect answer initially. 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One oversight when </w:t>
      </w:r>
      <w:r w:rsidR="00F329E9" w:rsidRPr="00A113A0">
        <w:rPr>
          <w:rFonts w:eastAsia="Times New Roman" w:cstheme="minorHAnsi"/>
          <w:iCs/>
          <w:color w:val="000000"/>
          <w:sz w:val="24"/>
          <w:szCs w:val="24"/>
        </w:rPr>
        <w:t>utilizing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the module </w:t>
      </w:r>
      <w:r w:rsidR="00E65F69">
        <w:rPr>
          <w:rFonts w:eastAsia="Times New Roman" w:cstheme="minorHAnsi"/>
          <w:iCs/>
          <w:color w:val="000000"/>
          <w:sz w:val="24"/>
          <w:szCs w:val="24"/>
        </w:rPr>
        <w:t>was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that the </w:t>
      </w:r>
      <w:r w:rsidR="00F329E9" w:rsidRPr="00A113A0">
        <w:rPr>
          <w:rFonts w:eastAsia="Times New Roman" w:cstheme="minorHAnsi"/>
          <w:iCs/>
          <w:color w:val="000000"/>
          <w:sz w:val="24"/>
          <w:szCs w:val="24"/>
        </w:rPr>
        <w:t>s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>tudents had</w:t>
      </w:r>
      <w:r w:rsidR="00E65F69">
        <w:rPr>
          <w:rFonts w:eastAsia="Times New Roman" w:cstheme="minorHAnsi"/>
          <w:iCs/>
          <w:color w:val="000000"/>
          <w:sz w:val="24"/>
          <w:szCs w:val="24"/>
        </w:rPr>
        <w:t xml:space="preserve"> not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been introduced to </w:t>
      </w:r>
      <w:r w:rsidR="00E65F69">
        <w:rPr>
          <w:rFonts w:eastAsia="Times New Roman" w:cstheme="minorHAnsi"/>
          <w:iCs/>
          <w:color w:val="000000"/>
          <w:sz w:val="24"/>
          <w:szCs w:val="24"/>
        </w:rPr>
        <w:t xml:space="preserve">the topic of 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age structure and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>some of the initial misunderstandings in the content could have been cleared up</w:t>
      </w:r>
      <w:r w:rsidR="00F329E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by covering that material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. Another possible avenue would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lastRenderedPageBreak/>
        <w:t xml:space="preserve">be to continue with the module through </w:t>
      </w:r>
      <w:r w:rsidR="00F329E9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>population structure of the various trees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and then </w:t>
      </w:r>
      <w:r w:rsidR="003148C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led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>in</w:t>
      </w:r>
      <w:r w:rsidR="003148C7" w:rsidRPr="00A113A0">
        <w:rPr>
          <w:rFonts w:eastAsia="Times New Roman" w:cstheme="minorHAnsi"/>
          <w:iCs/>
          <w:color w:val="000000"/>
          <w:sz w:val="24"/>
          <w:szCs w:val="24"/>
        </w:rPr>
        <w:t>to a more advanced discussion of age structure</w:t>
      </w:r>
      <w:r w:rsidR="00214069" w:rsidRPr="00A113A0">
        <w:rPr>
          <w:rFonts w:eastAsia="Times New Roman" w:cstheme="minorHAnsi"/>
          <w:iCs/>
          <w:color w:val="000000"/>
          <w:sz w:val="24"/>
          <w:szCs w:val="24"/>
        </w:rPr>
        <w:t>.</w:t>
      </w:r>
      <w:r w:rsidR="00AB5F77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>In the future</w:t>
      </w:r>
      <w:r w:rsidR="00210A78" w:rsidRPr="00A113A0">
        <w:rPr>
          <w:rFonts w:eastAsia="Times New Roman" w:cstheme="minorHAnsi"/>
          <w:iCs/>
          <w:color w:val="000000"/>
          <w:sz w:val="24"/>
          <w:szCs w:val="24"/>
        </w:rPr>
        <w:t>,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 it may be helpful to break the module down </w:t>
      </w:r>
      <w:r w:rsidR="00210A7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further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to use </w:t>
      </w:r>
      <w:r w:rsidR="00210A78" w:rsidRPr="00A113A0">
        <w:rPr>
          <w:rFonts w:eastAsia="Times New Roman" w:cstheme="minorHAnsi"/>
          <w:iCs/>
          <w:color w:val="000000"/>
          <w:sz w:val="24"/>
          <w:szCs w:val="24"/>
        </w:rPr>
        <w:t xml:space="preserve">the parts </w:t>
      </w:r>
      <w:r w:rsidR="00974F3A" w:rsidRPr="00A113A0">
        <w:rPr>
          <w:rFonts w:eastAsia="Times New Roman" w:cstheme="minorHAnsi"/>
          <w:iCs/>
          <w:color w:val="000000"/>
          <w:sz w:val="24"/>
          <w:szCs w:val="24"/>
        </w:rPr>
        <w:t>as a case study example to cap the end of discussions on specific topics within the course.</w:t>
      </w:r>
    </w:p>
    <w:p w14:paraId="333DE5CC" w14:textId="77777777" w:rsidR="00482BCA" w:rsidRPr="00A113A0" w:rsidRDefault="00482BCA">
      <w:pPr>
        <w:rPr>
          <w:rFonts w:cstheme="minorHAnsi"/>
        </w:rPr>
      </w:pPr>
    </w:p>
    <w:sectPr w:rsidR="00482BCA" w:rsidRPr="00A1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002AC"/>
    <w:multiLevelType w:val="hybridMultilevel"/>
    <w:tmpl w:val="3C00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00E1"/>
    <w:multiLevelType w:val="multilevel"/>
    <w:tmpl w:val="B96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91688"/>
    <w:multiLevelType w:val="hybridMultilevel"/>
    <w:tmpl w:val="824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84E26"/>
    <w:multiLevelType w:val="multilevel"/>
    <w:tmpl w:val="BAE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44EE8"/>
    <w:multiLevelType w:val="hybridMultilevel"/>
    <w:tmpl w:val="CF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6C"/>
    <w:rsid w:val="000C74E1"/>
    <w:rsid w:val="0011270F"/>
    <w:rsid w:val="001213DE"/>
    <w:rsid w:val="00197AF6"/>
    <w:rsid w:val="00210A78"/>
    <w:rsid w:val="00214069"/>
    <w:rsid w:val="00237DD3"/>
    <w:rsid w:val="00272F7F"/>
    <w:rsid w:val="002C3269"/>
    <w:rsid w:val="002E6B3B"/>
    <w:rsid w:val="002F6463"/>
    <w:rsid w:val="003148C7"/>
    <w:rsid w:val="0033657B"/>
    <w:rsid w:val="00381A31"/>
    <w:rsid w:val="003A17A6"/>
    <w:rsid w:val="00415E2A"/>
    <w:rsid w:val="00482BCA"/>
    <w:rsid w:val="004C6123"/>
    <w:rsid w:val="004C7B67"/>
    <w:rsid w:val="00536E9E"/>
    <w:rsid w:val="00556895"/>
    <w:rsid w:val="00566E2F"/>
    <w:rsid w:val="00605811"/>
    <w:rsid w:val="00614E0E"/>
    <w:rsid w:val="006508E4"/>
    <w:rsid w:val="007E5DD5"/>
    <w:rsid w:val="008035F7"/>
    <w:rsid w:val="0082738F"/>
    <w:rsid w:val="008537E1"/>
    <w:rsid w:val="00870B97"/>
    <w:rsid w:val="00974F3A"/>
    <w:rsid w:val="009A032E"/>
    <w:rsid w:val="009C4CB9"/>
    <w:rsid w:val="00A113A0"/>
    <w:rsid w:val="00A14D6C"/>
    <w:rsid w:val="00A55FAE"/>
    <w:rsid w:val="00A57302"/>
    <w:rsid w:val="00A6585F"/>
    <w:rsid w:val="00A90104"/>
    <w:rsid w:val="00AB5F77"/>
    <w:rsid w:val="00B06D8A"/>
    <w:rsid w:val="00B52D88"/>
    <w:rsid w:val="00BA737E"/>
    <w:rsid w:val="00BB7A16"/>
    <w:rsid w:val="00C37EEE"/>
    <w:rsid w:val="00C65DC4"/>
    <w:rsid w:val="00C825E5"/>
    <w:rsid w:val="00CE528F"/>
    <w:rsid w:val="00D4581C"/>
    <w:rsid w:val="00D81B60"/>
    <w:rsid w:val="00D874ED"/>
    <w:rsid w:val="00DA6237"/>
    <w:rsid w:val="00DC512F"/>
    <w:rsid w:val="00E2440A"/>
    <w:rsid w:val="00E50FB6"/>
    <w:rsid w:val="00E65F69"/>
    <w:rsid w:val="00EC0018"/>
    <w:rsid w:val="00EC082E"/>
    <w:rsid w:val="00F07BC4"/>
    <w:rsid w:val="00F329E9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271A"/>
  <w15:chartTrackingRefBased/>
  <w15:docId w15:val="{865321EA-EBA3-41EF-A5BD-224E64C4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1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4D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4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A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1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2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1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3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eshub.org/publications/430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mi.org/biointeractive/some-animals-are-more-equal-others-keystone-species-and-trophic-casc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beshub.org/publications/430/1" TargetMode="External"/><Relationship Id="rId5" Type="http://schemas.openxmlformats.org/officeDocument/2006/relationships/hyperlink" Target="mailto:john.starnes@kctc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790</Words>
  <Characters>4529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Schechtman-Rook</dc:creator>
  <cp:keywords/>
  <dc:description/>
  <cp:lastModifiedBy>Starnes, John H (Somerset)</cp:lastModifiedBy>
  <cp:revision>25</cp:revision>
  <dcterms:created xsi:type="dcterms:W3CDTF">2018-12-21T04:23:00Z</dcterms:created>
  <dcterms:modified xsi:type="dcterms:W3CDTF">2018-12-21T04:55:00Z</dcterms:modified>
</cp:coreProperties>
</file>